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ADACB" w14:textId="77777777" w:rsidR="002B4CF0" w:rsidRPr="002F7D2B" w:rsidRDefault="002B4CF0" w:rsidP="002B4CF0">
      <w:pPr>
        <w:ind w:left="720" w:hanging="720"/>
        <w:jc w:val="both"/>
        <w:rPr>
          <w:color w:val="000000" w:themeColor="text1"/>
        </w:rPr>
      </w:pPr>
      <w:r w:rsidRPr="002F7D2B">
        <w:rPr>
          <w:b/>
          <w:bCs/>
          <w:color w:val="000000" w:themeColor="text1"/>
        </w:rPr>
        <w:t xml:space="preserve">SUPPLEMENTARY FIGURE LEGENDS </w:t>
      </w:r>
    </w:p>
    <w:p w14:paraId="0F388899" w14:textId="77777777" w:rsidR="002B4CF0" w:rsidRPr="002F7D2B" w:rsidRDefault="002B4CF0" w:rsidP="002B4CF0">
      <w:pPr>
        <w:jc w:val="both"/>
        <w:rPr>
          <w:b/>
          <w:bCs/>
          <w:color w:val="000000" w:themeColor="text1"/>
        </w:rPr>
      </w:pPr>
    </w:p>
    <w:p w14:paraId="06DD09D0" w14:textId="77777777" w:rsidR="002B4CF0" w:rsidRPr="002F7D2B" w:rsidRDefault="002B4CF0" w:rsidP="002B4CF0">
      <w:pPr>
        <w:jc w:val="both"/>
        <w:rPr>
          <w:b/>
          <w:bCs/>
          <w:color w:val="000000" w:themeColor="text1"/>
        </w:rPr>
      </w:pPr>
      <w:r w:rsidRPr="002F7D2B">
        <w:rPr>
          <w:b/>
          <w:bCs/>
          <w:color w:val="000000" w:themeColor="text1"/>
        </w:rPr>
        <w:t>Figure S1: Schematic Overview of Ad-K8-Cre Adenovirus Experimental Procedure.</w:t>
      </w:r>
    </w:p>
    <w:p w14:paraId="68CE14D3" w14:textId="77777777" w:rsidR="002B4CF0" w:rsidRPr="002F7D2B" w:rsidRDefault="002B4CF0" w:rsidP="002B4CF0">
      <w:pPr>
        <w:jc w:val="both"/>
        <w:rPr>
          <w:color w:val="000000" w:themeColor="text1"/>
        </w:rPr>
      </w:pPr>
      <w:r w:rsidRPr="002F7D2B">
        <w:rPr>
          <w:color w:val="000000" w:themeColor="text1"/>
        </w:rPr>
        <w:t xml:space="preserve">(a) </w:t>
      </w:r>
      <w:r w:rsidRPr="002F7D2B">
        <w:rPr>
          <w:i/>
          <w:iCs/>
          <w:color w:val="000000" w:themeColor="text1"/>
        </w:rPr>
        <w:t xml:space="preserve">Ex Vivo </w:t>
      </w:r>
      <w:r w:rsidRPr="002F7D2B">
        <w:rPr>
          <w:color w:val="000000" w:themeColor="text1"/>
        </w:rPr>
        <w:t xml:space="preserve">Assessment in Wild Type Porcine Pancreas: This panel illustrates the workflow starting from a wild </w:t>
      </w:r>
      <w:proofErr w:type="gramStart"/>
      <w:r w:rsidRPr="002F7D2B">
        <w:rPr>
          <w:color w:val="000000" w:themeColor="text1"/>
        </w:rPr>
        <w:t>type</w:t>
      </w:r>
      <w:proofErr w:type="gramEnd"/>
      <w:r w:rsidRPr="002F7D2B">
        <w:rPr>
          <w:color w:val="000000" w:themeColor="text1"/>
        </w:rPr>
        <w:t xml:space="preserve"> domestic pig, extraction of the main pancreatic duct, and subsequent </w:t>
      </w:r>
      <w:r w:rsidRPr="007C3836">
        <w:rPr>
          <w:i/>
          <w:iCs/>
          <w:color w:val="000000" w:themeColor="text1"/>
        </w:rPr>
        <w:t xml:space="preserve">ex vivo </w:t>
      </w:r>
      <w:r w:rsidRPr="002F7D2B">
        <w:rPr>
          <w:color w:val="000000" w:themeColor="text1"/>
        </w:rPr>
        <w:t xml:space="preserve">infection with Ad-K8-Cre adenovirus. The adenovirus, driven by the Keratin 8 promoter to express Cre-recombinase, targets pancreatic epithelial cells cultured in a petri dish, followed by harvesting for analysis. (b) </w:t>
      </w:r>
      <w:r w:rsidRPr="002F7D2B">
        <w:rPr>
          <w:i/>
          <w:iCs/>
          <w:color w:val="000000" w:themeColor="text1"/>
        </w:rPr>
        <w:t xml:space="preserve">In Vivo </w:t>
      </w:r>
      <w:r w:rsidRPr="002F7D2B">
        <w:rPr>
          <w:color w:val="000000" w:themeColor="text1"/>
        </w:rPr>
        <w:t xml:space="preserve">targeted Activity in </w:t>
      </w:r>
      <w:proofErr w:type="spellStart"/>
      <w:r w:rsidRPr="002F7D2B">
        <w:rPr>
          <w:color w:val="000000" w:themeColor="text1"/>
        </w:rPr>
        <w:t>Oncopigs</w:t>
      </w:r>
      <w:proofErr w:type="spellEnd"/>
      <w:r w:rsidRPr="002F7D2B">
        <w:rPr>
          <w:color w:val="000000" w:themeColor="text1"/>
        </w:rPr>
        <w:t xml:space="preserve">: This diagram outlines the </w:t>
      </w:r>
      <w:r w:rsidRPr="007C3836">
        <w:rPr>
          <w:i/>
          <w:iCs/>
          <w:color w:val="000000" w:themeColor="text1"/>
        </w:rPr>
        <w:t>in vivo</w:t>
      </w:r>
      <w:r w:rsidRPr="002F7D2B">
        <w:rPr>
          <w:color w:val="000000" w:themeColor="text1"/>
        </w:rPr>
        <w:t xml:space="preserve"> process where the </w:t>
      </w:r>
      <w:proofErr w:type="spellStart"/>
      <w:r w:rsidRPr="002F7D2B">
        <w:rPr>
          <w:color w:val="000000" w:themeColor="text1"/>
        </w:rPr>
        <w:t>Oncopig</w:t>
      </w:r>
      <w:proofErr w:type="spellEnd"/>
      <w:r w:rsidRPr="002F7D2B">
        <w:rPr>
          <w:color w:val="000000" w:themeColor="text1"/>
        </w:rPr>
        <w:t>, harboring latent KRAS</w:t>
      </w:r>
      <w:r w:rsidRPr="002F7D2B">
        <w:rPr>
          <w:color w:val="000000" w:themeColor="text1"/>
          <w:vertAlign w:val="superscript"/>
        </w:rPr>
        <w:t>G12D</w:t>
      </w:r>
      <w:r w:rsidRPr="002F7D2B">
        <w:rPr>
          <w:color w:val="000000" w:themeColor="text1"/>
        </w:rPr>
        <w:t xml:space="preserve"> and TP53</w:t>
      </w:r>
      <w:r w:rsidRPr="002F7D2B">
        <w:rPr>
          <w:color w:val="000000" w:themeColor="text1"/>
          <w:vertAlign w:val="superscript"/>
        </w:rPr>
        <w:t>R167H</w:t>
      </w:r>
      <w:r w:rsidRPr="002F7D2B">
        <w:rPr>
          <w:color w:val="000000" w:themeColor="text1"/>
        </w:rPr>
        <w:t xml:space="preserve"> mutations, is injected with the adenovirus directly into the pancreatic duct. The illustration shows the mechanism by which Cre-recombinase activates these mutations, leading to observable changes in the pancreas after 2 months.</w:t>
      </w:r>
    </w:p>
    <w:p w14:paraId="4501DF8F" w14:textId="77777777" w:rsidR="002B4CF0" w:rsidRPr="002F7D2B" w:rsidRDefault="002B4CF0" w:rsidP="002B4CF0">
      <w:pPr>
        <w:jc w:val="both"/>
        <w:rPr>
          <w:b/>
          <w:bCs/>
          <w:color w:val="000000" w:themeColor="text1"/>
        </w:rPr>
      </w:pPr>
      <w:r w:rsidRPr="002F7D2B">
        <w:rPr>
          <w:b/>
          <w:bCs/>
          <w:color w:val="000000" w:themeColor="text1"/>
        </w:rPr>
        <w:t xml:space="preserve">Figure S2: Effect of Ad-K8-Cre injection on gross pancreatic morphology in the </w:t>
      </w:r>
      <w:proofErr w:type="spellStart"/>
      <w:r w:rsidRPr="002F7D2B">
        <w:rPr>
          <w:b/>
          <w:bCs/>
          <w:color w:val="000000" w:themeColor="text1"/>
        </w:rPr>
        <w:t>Oncopig</w:t>
      </w:r>
      <w:proofErr w:type="spellEnd"/>
      <w:r w:rsidRPr="002F7D2B">
        <w:rPr>
          <w:b/>
          <w:bCs/>
          <w:color w:val="000000" w:themeColor="text1"/>
        </w:rPr>
        <w:t xml:space="preserve">. </w:t>
      </w:r>
    </w:p>
    <w:p w14:paraId="73EA42EB" w14:textId="77777777" w:rsidR="002B4CF0" w:rsidRPr="002F7D2B" w:rsidRDefault="002B4CF0" w:rsidP="002B4CF0">
      <w:pPr>
        <w:jc w:val="both"/>
        <w:rPr>
          <w:color w:val="000000" w:themeColor="text1"/>
        </w:rPr>
      </w:pPr>
      <w:r w:rsidRPr="002F7D2B">
        <w:rPr>
          <w:color w:val="000000" w:themeColor="text1"/>
        </w:rPr>
        <w:t xml:space="preserve">(a) Freshly excised connecting lobe of the pancreas from an </w:t>
      </w:r>
      <w:proofErr w:type="spellStart"/>
      <w:r w:rsidRPr="002F7D2B">
        <w:rPr>
          <w:color w:val="000000" w:themeColor="text1"/>
        </w:rPr>
        <w:t>Oncopig</w:t>
      </w:r>
      <w:proofErr w:type="spellEnd"/>
      <w:r w:rsidRPr="002F7D2B">
        <w:rPr>
          <w:color w:val="000000" w:themeColor="text1"/>
        </w:rPr>
        <w:t xml:space="preserve"> injected with a high dose (10</w:t>
      </w:r>
      <w:r w:rsidRPr="002F7D2B">
        <w:rPr>
          <w:color w:val="000000" w:themeColor="text1"/>
          <w:vertAlign w:val="superscript"/>
        </w:rPr>
        <w:t>9</w:t>
      </w:r>
      <w:r w:rsidRPr="002F7D2B">
        <w:rPr>
          <w:color w:val="000000" w:themeColor="text1"/>
        </w:rPr>
        <w:t xml:space="preserve"> pfu) of Ad-K8-Cre, showing atrophy and nodularity in the region of the injection (dashed circle). Thin arrow = region of ductal cannulation for vector injection; dashed oval = region of gross effect; thick arrow = cephalad; ruler = in/ cm. (b) Same as panel a, except with a low dose (10</w:t>
      </w:r>
      <w:r w:rsidRPr="002F7D2B">
        <w:rPr>
          <w:color w:val="000000" w:themeColor="text1"/>
          <w:vertAlign w:val="superscript"/>
        </w:rPr>
        <w:t>7</w:t>
      </w:r>
      <w:r w:rsidRPr="002F7D2B">
        <w:rPr>
          <w:color w:val="000000" w:themeColor="text1"/>
        </w:rPr>
        <w:t xml:space="preserve"> pfu) of Ad-K8-Cre. (c) Regional </w:t>
      </w:r>
      <w:r w:rsidRPr="002F7D2B">
        <w:rPr>
          <w:i/>
          <w:iCs/>
          <w:color w:val="000000" w:themeColor="text1"/>
        </w:rPr>
        <w:t>in vivo</w:t>
      </w:r>
      <w:r w:rsidRPr="002F7D2B">
        <w:rPr>
          <w:color w:val="000000" w:themeColor="text1"/>
        </w:rPr>
        <w:t xml:space="preserve"> appearance (necropsy) in </w:t>
      </w:r>
      <w:proofErr w:type="spellStart"/>
      <w:r w:rsidRPr="002F7D2B">
        <w:rPr>
          <w:color w:val="000000" w:themeColor="text1"/>
        </w:rPr>
        <w:t>Oncopig</w:t>
      </w:r>
      <w:proofErr w:type="spellEnd"/>
      <w:r w:rsidRPr="002F7D2B">
        <w:rPr>
          <w:color w:val="000000" w:themeColor="text1"/>
        </w:rPr>
        <w:t xml:space="preserve"> with a high dose injection. The midline incision has been re-</w:t>
      </w:r>
      <w:proofErr w:type="gramStart"/>
      <w:r w:rsidRPr="002F7D2B">
        <w:rPr>
          <w:color w:val="000000" w:themeColor="text1"/>
        </w:rPr>
        <w:t>opened</w:t>
      </w:r>
      <w:proofErr w:type="gramEnd"/>
      <w:r w:rsidRPr="002F7D2B">
        <w:rPr>
          <w:color w:val="000000" w:themeColor="text1"/>
        </w:rPr>
        <w:t xml:space="preserve"> and the superior margin of the pancreas has been exposed. SB = small bowel; thick arrow = cephalad. (d) Same as panel c, but the duodenal lobe of the pancreas (DLP) has been reflected cephalad to expose the connecting lobe of the pancreas (CLP, the region of injection). Co = colon; Du = duodenum; </w:t>
      </w:r>
      <w:proofErr w:type="spellStart"/>
      <w:r w:rsidRPr="002F7D2B">
        <w:rPr>
          <w:color w:val="000000" w:themeColor="text1"/>
        </w:rPr>
        <w:t>Py</w:t>
      </w:r>
      <w:proofErr w:type="spellEnd"/>
      <w:r w:rsidRPr="002F7D2B">
        <w:rPr>
          <w:color w:val="000000" w:themeColor="text1"/>
        </w:rPr>
        <w:t xml:space="preserve"> = pylorus; St = stomach. </w:t>
      </w:r>
    </w:p>
    <w:p w14:paraId="7D1626A1" w14:textId="77777777" w:rsidR="002B4CF0" w:rsidRPr="002F7D2B" w:rsidRDefault="002B4CF0" w:rsidP="002B4CF0">
      <w:pPr>
        <w:jc w:val="both"/>
        <w:rPr>
          <w:b/>
          <w:bCs/>
          <w:color w:val="000000" w:themeColor="text1"/>
        </w:rPr>
      </w:pPr>
      <w:r w:rsidRPr="002F7D2B">
        <w:rPr>
          <w:b/>
          <w:bCs/>
          <w:color w:val="000000" w:themeColor="text1"/>
        </w:rPr>
        <w:t>Figure S3: Expression of Oncogenic KRAS and Epithelial Markers in Pancreatic Tissues Post Ad-K8-Cre Injection.</w:t>
      </w:r>
    </w:p>
    <w:p w14:paraId="55D4F908" w14:textId="77777777" w:rsidR="002B4CF0" w:rsidRPr="002F7D2B" w:rsidRDefault="002B4CF0" w:rsidP="002B4CF0">
      <w:pPr>
        <w:jc w:val="both"/>
        <w:rPr>
          <w:b/>
          <w:bCs/>
          <w:color w:val="000000" w:themeColor="text1"/>
        </w:rPr>
      </w:pPr>
      <w:r w:rsidRPr="002F7D2B">
        <w:rPr>
          <w:color w:val="000000" w:themeColor="text1"/>
        </w:rPr>
        <w:t>(a) KRAS</w:t>
      </w:r>
      <w:r w:rsidRPr="002F7D2B">
        <w:rPr>
          <w:color w:val="000000" w:themeColor="text1"/>
          <w:vertAlign w:val="superscript"/>
        </w:rPr>
        <w:t>G12D</w:t>
      </w:r>
      <w:r w:rsidRPr="002F7D2B">
        <w:rPr>
          <w:color w:val="000000" w:themeColor="text1"/>
        </w:rPr>
        <w:t xml:space="preserve"> Staining: Immunohistochemical analysis of KRAS</w:t>
      </w:r>
      <w:r w:rsidRPr="002F7D2B">
        <w:rPr>
          <w:color w:val="000000" w:themeColor="text1"/>
          <w:vertAlign w:val="superscript"/>
        </w:rPr>
        <w:t>G12D</w:t>
      </w:r>
      <w:r w:rsidRPr="002F7D2B">
        <w:rPr>
          <w:color w:val="000000" w:themeColor="text1"/>
        </w:rPr>
        <w:t xml:space="preserve"> in pancreatic tissue sections from </w:t>
      </w:r>
      <w:proofErr w:type="spellStart"/>
      <w:r w:rsidRPr="002F7D2B">
        <w:rPr>
          <w:color w:val="000000" w:themeColor="text1"/>
        </w:rPr>
        <w:t>Oncopigs</w:t>
      </w:r>
      <w:proofErr w:type="spellEnd"/>
      <w:r w:rsidRPr="002F7D2B">
        <w:rPr>
          <w:color w:val="000000" w:themeColor="text1"/>
        </w:rPr>
        <w:t xml:space="preserve"> injected with Ad-K8-Cre (10</w:t>
      </w:r>
      <w:r w:rsidRPr="002F7D2B">
        <w:rPr>
          <w:color w:val="000000" w:themeColor="text1"/>
          <w:vertAlign w:val="superscript"/>
        </w:rPr>
        <w:t>7</w:t>
      </w:r>
      <w:r w:rsidRPr="002F7D2B">
        <w:rPr>
          <w:color w:val="000000" w:themeColor="text1"/>
        </w:rPr>
        <w:t xml:space="preserve"> to 10</w:t>
      </w:r>
      <w:r w:rsidRPr="002F7D2B">
        <w:rPr>
          <w:color w:val="000000" w:themeColor="text1"/>
          <w:vertAlign w:val="superscript"/>
        </w:rPr>
        <w:t>10</w:t>
      </w:r>
      <w:r w:rsidRPr="002F7D2B">
        <w:rPr>
          <w:color w:val="000000" w:themeColor="text1"/>
        </w:rPr>
        <w:t xml:space="preserve"> pfu). The top row represents injection site regions, showing a dose-dependent increase in KRAS</w:t>
      </w:r>
      <w:r w:rsidRPr="002F7D2B">
        <w:rPr>
          <w:color w:val="000000" w:themeColor="text1"/>
          <w:vertAlign w:val="superscript"/>
        </w:rPr>
        <w:t>G12D</w:t>
      </w:r>
      <w:r w:rsidRPr="002F7D2B">
        <w:rPr>
          <w:color w:val="000000" w:themeColor="text1"/>
        </w:rPr>
        <w:t xml:space="preserve"> expression within ductal epithelial cells. The bottom row displays non-injection sites, with no significant KRAS</w:t>
      </w:r>
      <w:r w:rsidRPr="002F7D2B">
        <w:rPr>
          <w:color w:val="000000" w:themeColor="text1"/>
          <w:vertAlign w:val="superscript"/>
        </w:rPr>
        <w:t>G12D</w:t>
      </w:r>
      <w:r w:rsidRPr="002F7D2B">
        <w:rPr>
          <w:color w:val="000000" w:themeColor="text1"/>
        </w:rPr>
        <w:t xml:space="preserve"> staining as internal controls. (b) CAM5.2 Staining: CAM5.2 immunostaining demonstrates epithelial marker expression in ductal cells at the injection site across varying Ad-K8-Cre doses, confirming the ductal localization of the viral vector. Non-injection site regions (bottom row) reveal minimal CAM5.2 expression. (c) CK7 Staining: CK7 immunohistochemistry shows additional epithelial marker expression, corroborating the localization of Ad-K8-Cre activity in ductal structures. Higher doses (10</w:t>
      </w:r>
      <w:r w:rsidRPr="002F7D2B">
        <w:rPr>
          <w:color w:val="000000" w:themeColor="text1"/>
          <w:vertAlign w:val="superscript"/>
        </w:rPr>
        <w:t>9</w:t>
      </w:r>
      <w:r w:rsidRPr="002F7D2B">
        <w:rPr>
          <w:color w:val="000000" w:themeColor="text1"/>
        </w:rPr>
        <w:t xml:space="preserve"> and 10</w:t>
      </w:r>
      <w:r w:rsidRPr="002F7D2B">
        <w:rPr>
          <w:color w:val="000000" w:themeColor="text1"/>
          <w:vertAlign w:val="superscript"/>
        </w:rPr>
        <w:t>10</w:t>
      </w:r>
      <w:r w:rsidRPr="002F7D2B">
        <w:rPr>
          <w:color w:val="000000" w:themeColor="text1"/>
        </w:rPr>
        <w:t xml:space="preserve"> pfu) exhibit intensified CK7 labeling at injection sites, while non-injection sites maintain baseline CK7 expression. (d) Quantification of CAM5.2 Expression: Bar graph quantifies DAB-positive area for CAM5.2 across different doses at injection and non-injection sites. Statistical significance is noted as follows: ****p&lt;0.0001, ***p&lt;0.001, **p&lt;0.01, *p&lt;0.05</w:t>
      </w:r>
      <w:r w:rsidRPr="002F7D2B">
        <w:rPr>
          <w:b/>
          <w:bCs/>
          <w:color w:val="000000" w:themeColor="text1"/>
        </w:rPr>
        <w:t>.</w:t>
      </w:r>
    </w:p>
    <w:p w14:paraId="66627C33" w14:textId="77777777" w:rsidR="002B4CF0" w:rsidRPr="002F7D2B" w:rsidRDefault="002B4CF0" w:rsidP="002B4CF0">
      <w:pPr>
        <w:jc w:val="both"/>
        <w:rPr>
          <w:b/>
          <w:bCs/>
          <w:color w:val="000000" w:themeColor="text1"/>
        </w:rPr>
      </w:pPr>
      <w:r w:rsidRPr="002F7D2B">
        <w:rPr>
          <w:b/>
          <w:bCs/>
          <w:color w:val="000000" w:themeColor="text1"/>
        </w:rPr>
        <w:t xml:space="preserve">Figure S4: Histopathological Analysis and Genotyping of </w:t>
      </w:r>
      <w:proofErr w:type="spellStart"/>
      <w:r w:rsidRPr="002F7D2B">
        <w:rPr>
          <w:b/>
          <w:bCs/>
          <w:color w:val="000000" w:themeColor="text1"/>
        </w:rPr>
        <w:t>Oncopigs</w:t>
      </w:r>
      <w:proofErr w:type="spellEnd"/>
      <w:r w:rsidRPr="002F7D2B">
        <w:rPr>
          <w:b/>
          <w:bCs/>
          <w:color w:val="000000" w:themeColor="text1"/>
        </w:rPr>
        <w:t xml:space="preserve"> Post Ad-K8-Cre Injection.</w:t>
      </w:r>
    </w:p>
    <w:p w14:paraId="6B4397A0" w14:textId="77777777" w:rsidR="002B4CF0" w:rsidRPr="002F7D2B" w:rsidRDefault="002B4CF0" w:rsidP="002B4CF0">
      <w:pPr>
        <w:jc w:val="both"/>
        <w:rPr>
          <w:color w:val="000000" w:themeColor="text1"/>
        </w:rPr>
      </w:pPr>
      <w:r w:rsidRPr="002F7D2B">
        <w:rPr>
          <w:color w:val="000000" w:themeColor="text1"/>
        </w:rPr>
        <w:t>(a) Hematoxylin and Eosin (H&amp;E) Staining in Injection and Non-Injection Regions: Representative H&amp;E-stained sections at 20x (top row) and 40x (bottom row) magnifications. Left panels show non-</w:t>
      </w:r>
      <w:r w:rsidRPr="002F7D2B">
        <w:rPr>
          <w:color w:val="000000" w:themeColor="text1"/>
        </w:rPr>
        <w:lastRenderedPageBreak/>
        <w:t xml:space="preserve">injection regions with preserved normal pancreatic architecture. Right panels display injection regions, with yellow arrows indicating Goblet cells. </w:t>
      </w:r>
    </w:p>
    <w:p w14:paraId="1B1CD2EF" w14:textId="77777777" w:rsidR="002B4CF0" w:rsidRPr="002F7D2B" w:rsidRDefault="002B4CF0" w:rsidP="002B4CF0">
      <w:pPr>
        <w:ind w:left="720" w:hanging="720"/>
        <w:jc w:val="both"/>
        <w:rPr>
          <w:b/>
          <w:bCs/>
          <w:color w:val="000000" w:themeColor="text1"/>
        </w:rPr>
      </w:pPr>
      <w:r w:rsidRPr="002F7D2B">
        <w:rPr>
          <w:b/>
          <w:bCs/>
          <w:color w:val="000000" w:themeColor="text1"/>
        </w:rPr>
        <w:t>Figure S5: Comparative Histopathological Analysis of Human Pancreatic Cancer Samples.</w:t>
      </w:r>
    </w:p>
    <w:p w14:paraId="3BD4CD67" w14:textId="77777777" w:rsidR="002B4CF0" w:rsidRDefault="002B4CF0" w:rsidP="002B4CF0">
      <w:pPr>
        <w:jc w:val="both"/>
        <w:rPr>
          <w:color w:val="000000" w:themeColor="text1"/>
        </w:rPr>
      </w:pPr>
      <w:r w:rsidRPr="002F7D2B">
        <w:rPr>
          <w:color w:val="000000" w:themeColor="text1"/>
        </w:rPr>
        <w:t xml:space="preserve">Vimentin Staining (Top Two Rows): Showcases vimentin immunohistochemistry across PDAC samples from four patients, highlighting the stromal reaction characteristic of pancreatic cancer. Vimentin is abundantly expressed, indicating a robust stromal response. Higher magnifications (20x) provide a closer view of the stromal involvement within the cancer architecture. Masson’s Trichrome Staining (Middle Two Rows): Depicts collagen deposition within the tumor microenvironment, stained in blue. These sections reveal varying levels of fibrosis across different samples, with increased collagen indicative of a desmoplastic reaction, which is a hallmark of pancreatic cancer. CAM5.2 Staining (Bottom Two Rows): Highlights the expression of cytokeratin in epithelial cells, underscoring the epithelial nature of the cancerous cells. </w:t>
      </w:r>
    </w:p>
    <w:p w14:paraId="0400FCA3" w14:textId="1D29C72D" w:rsidR="006B585A" w:rsidRPr="002B4CF0" w:rsidRDefault="006B585A" w:rsidP="002B4CF0"/>
    <w:sectPr w:rsidR="006B585A" w:rsidRPr="002B4C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CF0"/>
    <w:rsid w:val="002B4CF0"/>
    <w:rsid w:val="003604D9"/>
    <w:rsid w:val="006B585A"/>
    <w:rsid w:val="00D2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57237B"/>
  <w15:chartTrackingRefBased/>
  <w15:docId w15:val="{A9375E28-06E4-8044-BDEB-2129280E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CF0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CF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CF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CF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CF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CF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CF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CF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CF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CF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C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C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C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C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C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C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C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CF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CF0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B4C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CF0"/>
    <w:pPr>
      <w:spacing w:after="0" w:line="240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B4C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C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C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C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Jara, Carlos J</dc:creator>
  <cp:keywords/>
  <dc:description/>
  <cp:lastModifiedBy>P Jara, Carlos J</cp:lastModifiedBy>
  <cp:revision>1</cp:revision>
  <dcterms:created xsi:type="dcterms:W3CDTF">2024-12-27T20:16:00Z</dcterms:created>
  <dcterms:modified xsi:type="dcterms:W3CDTF">2024-12-27T20:17:00Z</dcterms:modified>
</cp:coreProperties>
</file>