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CBE04" w14:textId="1602F4C9" w:rsidR="005847BF" w:rsidRPr="00537BA9" w:rsidRDefault="005847BF" w:rsidP="005847B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847B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Table S2: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37BA9">
        <w:rPr>
          <w:rFonts w:ascii="Times New Roman" w:hAnsi="Times New Roman" w:cs="Times New Roman"/>
          <w:sz w:val="24"/>
          <w:szCs w:val="24"/>
          <w:lang w:val="en-US"/>
        </w:rPr>
        <w:t>Coturnix Coturnix Japonica XRF results; data on the left are elemental percentages, data on the right are elemental percentages of oxidized forms.</w:t>
      </w:r>
    </w:p>
    <w:p w14:paraId="317C5802" w14:textId="5951BE09" w:rsidR="00BB2886" w:rsidRDefault="00537BA9">
      <w:r>
        <w:rPr>
          <w:noProof/>
        </w:rPr>
        <w:drawing>
          <wp:inline distT="0" distB="0" distL="0" distR="0" wp14:anchorId="0488B596" wp14:editId="00EE8131">
            <wp:extent cx="6498368" cy="4671060"/>
            <wp:effectExtent l="0" t="0" r="0" b="0"/>
            <wp:docPr id="297166788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127" cy="4673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2886" w:rsidSect="00537B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F62"/>
    <w:rsid w:val="0044476D"/>
    <w:rsid w:val="00482F62"/>
    <w:rsid w:val="00537BA9"/>
    <w:rsid w:val="005847BF"/>
    <w:rsid w:val="00A35E59"/>
    <w:rsid w:val="00BB2886"/>
    <w:rsid w:val="00CE6837"/>
    <w:rsid w:val="00E4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BAB4"/>
  <w15:chartTrackingRefBased/>
  <w15:docId w15:val="{22AD26C3-DCAA-4C71-9FD1-0B74B2D6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82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82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82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82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82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82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82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82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82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82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82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82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82F6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82F6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82F6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82F6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82F6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82F6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82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82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82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82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82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82F6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82F6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82F6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82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82F6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82F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Kalaycı</dc:creator>
  <cp:keywords/>
  <dc:description/>
  <cp:lastModifiedBy>Taner Kalaycı</cp:lastModifiedBy>
  <cp:revision>4</cp:revision>
  <dcterms:created xsi:type="dcterms:W3CDTF">2024-11-19T22:31:00Z</dcterms:created>
  <dcterms:modified xsi:type="dcterms:W3CDTF">2024-11-24T20:15:00Z</dcterms:modified>
</cp:coreProperties>
</file>