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5EF5F" w14:textId="1496CB25" w:rsidR="00FA2A98" w:rsidRDefault="00FA2A98" w:rsidP="009A24B8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File 1</w:t>
      </w:r>
    </w:p>
    <w:p w14:paraId="77FC0BA0" w14:textId="77777777" w:rsidR="00FA2A98" w:rsidRDefault="00FA2A98" w:rsidP="009A24B8">
      <w:pPr>
        <w:spacing w:after="0" w:line="240" w:lineRule="auto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14:paraId="64A9534F" w14:textId="18C6D7EA" w:rsidR="009A24B8" w:rsidRPr="009A24B8" w:rsidRDefault="009A24B8" w:rsidP="009A24B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9A24B8">
        <w:rPr>
          <w:rFonts w:ascii="Arial" w:hAnsi="Arial" w:cs="Arial"/>
          <w:b/>
          <w:bCs/>
        </w:rPr>
        <w:t>Title</w:t>
      </w:r>
    </w:p>
    <w:p w14:paraId="573A565B" w14:textId="0B916A57" w:rsidR="009A24B8" w:rsidRPr="009A24B8" w:rsidRDefault="009A24B8" w:rsidP="009A24B8">
      <w:pPr>
        <w:spacing w:after="0" w:line="240" w:lineRule="auto"/>
        <w:jc w:val="both"/>
        <w:rPr>
          <w:rFonts w:ascii="Arial" w:hAnsi="Arial" w:cs="Arial"/>
        </w:rPr>
      </w:pPr>
      <w:r w:rsidRPr="009A24B8">
        <w:rPr>
          <w:rFonts w:ascii="Arial" w:hAnsi="Arial" w:cs="Arial"/>
        </w:rPr>
        <w:t>The Sarcoplasmic/Endoplasmic Reticulum Ca</w:t>
      </w:r>
      <w:r w:rsidRPr="009A24B8">
        <w:rPr>
          <w:rFonts w:ascii="Arial" w:hAnsi="Arial" w:cs="Arial"/>
          <w:vertAlign w:val="superscript"/>
        </w:rPr>
        <w:t>2+</w:t>
      </w:r>
      <w:r w:rsidRPr="009A24B8">
        <w:rPr>
          <w:rFonts w:ascii="Arial" w:hAnsi="Arial" w:cs="Arial"/>
        </w:rPr>
        <w:t xml:space="preserve">-ATPase (SERCA) is present in pig sperm and modulates their physiology over liquid preservation </w:t>
      </w:r>
    </w:p>
    <w:p w14:paraId="5B529E58" w14:textId="77777777" w:rsidR="009A24B8" w:rsidRDefault="009A24B8" w:rsidP="009A24B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528BF7" w14:textId="37AF4E10" w:rsidR="009A24B8" w:rsidRPr="00E97908" w:rsidRDefault="009A24B8" w:rsidP="009A24B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97908">
        <w:rPr>
          <w:rFonts w:ascii="Arial" w:hAnsi="Arial" w:cs="Arial"/>
          <w:b/>
          <w:bCs/>
        </w:rPr>
        <w:t>Authors</w:t>
      </w:r>
    </w:p>
    <w:p w14:paraId="79D0409E" w14:textId="77777777" w:rsidR="009A24B8" w:rsidRPr="00E97908" w:rsidRDefault="009A24B8" w:rsidP="009A24B8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E97908">
        <w:rPr>
          <w:rFonts w:ascii="Arial" w:hAnsi="Arial" w:cs="Arial"/>
          <w:lang w:val="es-ES"/>
        </w:rPr>
        <w:t xml:space="preserve">Ferran </w:t>
      </w:r>
      <w:proofErr w:type="spellStart"/>
      <w:proofErr w:type="gramStart"/>
      <w:r w:rsidRPr="00E97908">
        <w:rPr>
          <w:rFonts w:ascii="Arial" w:hAnsi="Arial" w:cs="Arial"/>
          <w:lang w:val="es-ES"/>
        </w:rPr>
        <w:t>Garriga</w:t>
      </w:r>
      <w:r>
        <w:rPr>
          <w:rFonts w:ascii="Arial" w:hAnsi="Arial" w:cs="Arial"/>
          <w:vertAlign w:val="superscript"/>
          <w:lang w:val="es-ES"/>
        </w:rPr>
        <w:t>a</w:t>
      </w:r>
      <w:r w:rsidRPr="00E97908">
        <w:rPr>
          <w:rFonts w:ascii="Arial" w:hAnsi="Arial" w:cs="Arial"/>
          <w:vertAlign w:val="superscript"/>
          <w:lang w:val="es-ES"/>
        </w:rPr>
        <w:t>,</w:t>
      </w:r>
      <w:r>
        <w:rPr>
          <w:rFonts w:ascii="Arial" w:hAnsi="Arial" w:cs="Arial"/>
          <w:vertAlign w:val="superscript"/>
          <w:lang w:val="es-ES"/>
        </w:rPr>
        <w:t>b</w:t>
      </w:r>
      <w:proofErr w:type="spellEnd"/>
      <w:proofErr w:type="gramEnd"/>
      <w:r w:rsidRPr="00E97908">
        <w:rPr>
          <w:rFonts w:ascii="Arial" w:hAnsi="Arial" w:cs="Arial"/>
          <w:lang w:val="es-ES"/>
        </w:rPr>
        <w:t>, Jesús Martínez-</w:t>
      </w:r>
      <w:proofErr w:type="spellStart"/>
      <w:r w:rsidRPr="00E97908">
        <w:rPr>
          <w:rFonts w:ascii="Arial" w:hAnsi="Arial" w:cs="Arial"/>
          <w:lang w:val="es-ES"/>
        </w:rPr>
        <w:t>Hernández</w:t>
      </w:r>
      <w:r>
        <w:rPr>
          <w:rFonts w:ascii="Arial" w:hAnsi="Arial" w:cs="Arial"/>
          <w:vertAlign w:val="superscript"/>
          <w:lang w:val="es-ES"/>
        </w:rPr>
        <w:t>a</w:t>
      </w:r>
      <w:r w:rsidRPr="00E97908">
        <w:rPr>
          <w:rFonts w:ascii="Arial" w:hAnsi="Arial" w:cs="Arial"/>
          <w:vertAlign w:val="superscript"/>
          <w:lang w:val="es-ES"/>
        </w:rPr>
        <w:t>,</w:t>
      </w:r>
      <w:r>
        <w:rPr>
          <w:rFonts w:ascii="Arial" w:hAnsi="Arial" w:cs="Arial"/>
          <w:vertAlign w:val="superscript"/>
          <w:lang w:val="es-ES"/>
        </w:rPr>
        <w:t>b</w:t>
      </w:r>
      <w:r w:rsidRPr="00E97908">
        <w:rPr>
          <w:rFonts w:ascii="Arial" w:hAnsi="Arial" w:cs="Arial"/>
          <w:vertAlign w:val="superscript"/>
          <w:lang w:val="es-ES"/>
        </w:rPr>
        <w:t>,</w:t>
      </w:r>
      <w:r>
        <w:rPr>
          <w:rFonts w:ascii="Arial" w:hAnsi="Arial" w:cs="Arial"/>
          <w:vertAlign w:val="superscript"/>
          <w:lang w:val="es-ES"/>
        </w:rPr>
        <w:t>c</w:t>
      </w:r>
      <w:proofErr w:type="spellEnd"/>
      <w:r w:rsidRPr="00E97908">
        <w:rPr>
          <w:rFonts w:ascii="Arial" w:hAnsi="Arial" w:cs="Arial"/>
          <w:lang w:val="es-ES"/>
        </w:rPr>
        <w:t>, Ainhoa Parra-</w:t>
      </w:r>
      <w:proofErr w:type="spellStart"/>
      <w:r w:rsidRPr="00E97908">
        <w:rPr>
          <w:rFonts w:ascii="Arial" w:hAnsi="Arial" w:cs="Arial"/>
          <w:lang w:val="es-ES"/>
        </w:rPr>
        <w:t>Balaguer</w:t>
      </w:r>
      <w:r>
        <w:rPr>
          <w:rFonts w:ascii="Arial" w:hAnsi="Arial" w:cs="Arial"/>
          <w:vertAlign w:val="superscript"/>
          <w:lang w:val="es-ES"/>
        </w:rPr>
        <w:t>a</w:t>
      </w:r>
      <w:r w:rsidRPr="00E97908">
        <w:rPr>
          <w:rFonts w:ascii="Arial" w:hAnsi="Arial" w:cs="Arial"/>
          <w:vertAlign w:val="superscript"/>
          <w:lang w:val="es-ES"/>
        </w:rPr>
        <w:t>,</w:t>
      </w:r>
      <w:r>
        <w:rPr>
          <w:rFonts w:ascii="Arial" w:hAnsi="Arial" w:cs="Arial"/>
          <w:vertAlign w:val="superscript"/>
          <w:lang w:val="es-ES"/>
        </w:rPr>
        <w:t>b</w:t>
      </w:r>
      <w:proofErr w:type="spellEnd"/>
      <w:r w:rsidRPr="00E97908">
        <w:rPr>
          <w:rFonts w:ascii="Arial" w:hAnsi="Arial" w:cs="Arial"/>
          <w:lang w:val="es-ES"/>
        </w:rPr>
        <w:t xml:space="preserve">, Marc </w:t>
      </w:r>
      <w:proofErr w:type="spellStart"/>
      <w:r w:rsidRPr="00E97908">
        <w:rPr>
          <w:rFonts w:ascii="Arial" w:hAnsi="Arial" w:cs="Arial"/>
          <w:lang w:val="es-ES"/>
        </w:rPr>
        <w:t>Llavanera</w:t>
      </w:r>
      <w:r>
        <w:rPr>
          <w:rFonts w:ascii="Arial" w:hAnsi="Arial" w:cs="Arial"/>
          <w:vertAlign w:val="superscript"/>
          <w:lang w:val="es-ES"/>
        </w:rPr>
        <w:t>d</w:t>
      </w:r>
      <w:proofErr w:type="spellEnd"/>
      <w:r w:rsidRPr="00E97908">
        <w:rPr>
          <w:rFonts w:ascii="Arial" w:hAnsi="Arial" w:cs="Arial"/>
          <w:vertAlign w:val="superscript"/>
          <w:lang w:val="es-ES"/>
        </w:rPr>
        <w:t>,#,*</w:t>
      </w:r>
      <w:r w:rsidRPr="00E97908">
        <w:rPr>
          <w:rFonts w:ascii="Arial" w:hAnsi="Arial" w:cs="Arial"/>
          <w:lang w:val="es-ES"/>
        </w:rPr>
        <w:t xml:space="preserve">, Marc </w:t>
      </w:r>
      <w:proofErr w:type="spellStart"/>
      <w:r w:rsidRPr="00E97908">
        <w:rPr>
          <w:rFonts w:ascii="Arial" w:hAnsi="Arial" w:cs="Arial"/>
          <w:lang w:val="es-ES"/>
        </w:rPr>
        <w:t>Yeste</w:t>
      </w:r>
      <w:r>
        <w:rPr>
          <w:rFonts w:ascii="Arial" w:hAnsi="Arial" w:cs="Arial"/>
          <w:vertAlign w:val="superscript"/>
          <w:lang w:val="es-ES"/>
        </w:rPr>
        <w:t>a</w:t>
      </w:r>
      <w:r w:rsidRPr="00E97908">
        <w:rPr>
          <w:rFonts w:ascii="Arial" w:hAnsi="Arial" w:cs="Arial"/>
          <w:vertAlign w:val="superscript"/>
          <w:lang w:val="es-ES"/>
        </w:rPr>
        <w:t>,</w:t>
      </w:r>
      <w:r>
        <w:rPr>
          <w:rFonts w:ascii="Arial" w:hAnsi="Arial" w:cs="Arial"/>
          <w:vertAlign w:val="superscript"/>
          <w:lang w:val="es-ES"/>
        </w:rPr>
        <w:t>b</w:t>
      </w:r>
      <w:r w:rsidRPr="00E97908">
        <w:rPr>
          <w:rFonts w:ascii="Arial" w:hAnsi="Arial" w:cs="Arial"/>
          <w:vertAlign w:val="superscript"/>
          <w:lang w:val="es-ES"/>
        </w:rPr>
        <w:t>,</w:t>
      </w:r>
      <w:r>
        <w:rPr>
          <w:rFonts w:ascii="Arial" w:hAnsi="Arial" w:cs="Arial"/>
          <w:vertAlign w:val="superscript"/>
          <w:lang w:val="es-ES"/>
        </w:rPr>
        <w:t>e</w:t>
      </w:r>
      <w:proofErr w:type="spellEnd"/>
      <w:r w:rsidRPr="00E97908">
        <w:rPr>
          <w:rFonts w:ascii="Arial" w:hAnsi="Arial" w:cs="Arial"/>
          <w:vertAlign w:val="superscript"/>
          <w:lang w:val="es-ES"/>
        </w:rPr>
        <w:t>,#,*</w:t>
      </w:r>
    </w:p>
    <w:p w14:paraId="454BEEF3" w14:textId="77777777" w:rsidR="009A24B8" w:rsidRPr="00E97908" w:rsidRDefault="009A24B8" w:rsidP="009A24B8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0D1ACAC1" w14:textId="77777777" w:rsidR="009A24B8" w:rsidRPr="00E97908" w:rsidRDefault="009A24B8" w:rsidP="009A24B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97908">
        <w:rPr>
          <w:rFonts w:ascii="Arial" w:hAnsi="Arial" w:cs="Arial"/>
          <w:b/>
          <w:bCs/>
        </w:rPr>
        <w:t xml:space="preserve">Affiliations </w:t>
      </w:r>
    </w:p>
    <w:p w14:paraId="57E105DC" w14:textId="77777777" w:rsidR="009A24B8" w:rsidRPr="00E97908" w:rsidRDefault="009A24B8" w:rsidP="009A24B8">
      <w:pPr>
        <w:spacing w:after="0" w:line="240" w:lineRule="auto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  <w:vertAlign w:val="superscript"/>
        </w:rPr>
        <w:t>a</w:t>
      </w:r>
      <w:r w:rsidRPr="00E97908">
        <w:rPr>
          <w:rFonts w:ascii="Arial" w:hAnsi="Arial" w:cs="Arial"/>
          <w:i/>
          <w:iCs/>
        </w:rPr>
        <w:t>Biotechnology</w:t>
      </w:r>
      <w:proofErr w:type="spellEnd"/>
      <w:r w:rsidRPr="00E97908">
        <w:rPr>
          <w:rFonts w:ascii="Arial" w:hAnsi="Arial" w:cs="Arial"/>
          <w:i/>
          <w:iCs/>
        </w:rPr>
        <w:t xml:space="preserve"> of Animal and Human Reproduction (</w:t>
      </w:r>
      <w:proofErr w:type="spellStart"/>
      <w:r w:rsidRPr="00E97908">
        <w:rPr>
          <w:rFonts w:ascii="Arial" w:hAnsi="Arial" w:cs="Arial"/>
          <w:i/>
          <w:iCs/>
        </w:rPr>
        <w:t>TechnoSperm</w:t>
      </w:r>
      <w:proofErr w:type="spellEnd"/>
      <w:r w:rsidRPr="00E97908">
        <w:rPr>
          <w:rFonts w:ascii="Arial" w:hAnsi="Arial" w:cs="Arial"/>
          <w:i/>
          <w:iCs/>
        </w:rPr>
        <w:t>), Institute of Food and Agricultural Technology, University of Girona, ES-17003 Girona, Spain</w:t>
      </w:r>
    </w:p>
    <w:p w14:paraId="6EAAA827" w14:textId="77777777" w:rsidR="009A24B8" w:rsidRDefault="009A24B8" w:rsidP="009A24B8">
      <w:pPr>
        <w:spacing w:after="0" w:line="240" w:lineRule="auto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  <w:vertAlign w:val="superscript"/>
        </w:rPr>
        <w:t>b</w:t>
      </w:r>
      <w:r w:rsidRPr="00E97908">
        <w:rPr>
          <w:rFonts w:ascii="Arial" w:hAnsi="Arial" w:cs="Arial"/>
          <w:i/>
          <w:iCs/>
        </w:rPr>
        <w:t>Unit</w:t>
      </w:r>
      <w:proofErr w:type="spellEnd"/>
      <w:r w:rsidRPr="00E97908">
        <w:rPr>
          <w:rFonts w:ascii="Arial" w:hAnsi="Arial" w:cs="Arial"/>
          <w:i/>
          <w:iCs/>
        </w:rPr>
        <w:t xml:space="preserve"> of Cell Biology, Department of Biology, Faculty of Sciences, University of Girona, ES-17003 Girona, Spain</w:t>
      </w:r>
      <w:bookmarkStart w:id="1" w:name="_Hlk95897525"/>
    </w:p>
    <w:p w14:paraId="2401DB34" w14:textId="77777777" w:rsidR="009A24B8" w:rsidRPr="00E97908" w:rsidRDefault="009A24B8" w:rsidP="009A24B8">
      <w:pPr>
        <w:spacing w:after="0" w:line="240" w:lineRule="auto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  <w:color w:val="000000" w:themeColor="text1"/>
          <w:vertAlign w:val="superscript"/>
        </w:rPr>
        <w:t>c</w:t>
      </w:r>
      <w:r w:rsidRPr="00E97908">
        <w:rPr>
          <w:rFonts w:ascii="Arial" w:hAnsi="Arial" w:cs="Arial"/>
          <w:i/>
          <w:iCs/>
          <w:color w:val="000000" w:themeColor="text1"/>
        </w:rPr>
        <w:t>Department</w:t>
      </w:r>
      <w:proofErr w:type="spellEnd"/>
      <w:r w:rsidRPr="00E97908">
        <w:rPr>
          <w:rFonts w:ascii="Arial" w:hAnsi="Arial" w:cs="Arial"/>
          <w:i/>
          <w:iCs/>
          <w:color w:val="000000" w:themeColor="text1"/>
        </w:rPr>
        <w:t xml:space="preserve"> of Cell Biology and Histology, Faculty of Medicine, IMIB-</w:t>
      </w:r>
      <w:proofErr w:type="spellStart"/>
      <w:r w:rsidRPr="00E97908">
        <w:rPr>
          <w:rFonts w:ascii="Arial" w:hAnsi="Arial" w:cs="Arial"/>
          <w:i/>
          <w:iCs/>
          <w:color w:val="000000" w:themeColor="text1"/>
        </w:rPr>
        <w:t>Arrixaca</w:t>
      </w:r>
      <w:proofErr w:type="spellEnd"/>
      <w:r w:rsidRPr="00E97908">
        <w:rPr>
          <w:rFonts w:ascii="Arial" w:hAnsi="Arial" w:cs="Arial"/>
          <w:i/>
          <w:iCs/>
          <w:color w:val="000000" w:themeColor="text1"/>
        </w:rPr>
        <w:t>, Regional Campus of International Excellence “Campus Mare Nostrum”, University of Murcia, ES-30120 Murcia, Spain.</w:t>
      </w:r>
    </w:p>
    <w:p w14:paraId="76431741" w14:textId="77777777" w:rsidR="009A24B8" w:rsidRDefault="009A24B8" w:rsidP="009A2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proofErr w:type="spellStart"/>
      <w:r>
        <w:rPr>
          <w:rFonts w:ascii="Arial" w:hAnsi="Arial" w:cs="Arial"/>
          <w:i/>
          <w:iCs/>
          <w:color w:val="000000" w:themeColor="text1"/>
          <w:vertAlign w:val="superscript"/>
        </w:rPr>
        <w:t>d</w:t>
      </w:r>
      <w:r w:rsidRPr="00E97908">
        <w:rPr>
          <w:rFonts w:ascii="Arial" w:hAnsi="Arial" w:cs="Arial"/>
          <w:i/>
          <w:iCs/>
          <w:color w:val="000000" w:themeColor="text1"/>
        </w:rPr>
        <w:t>Laboratory</w:t>
      </w:r>
      <w:proofErr w:type="spellEnd"/>
      <w:r w:rsidRPr="00E97908">
        <w:rPr>
          <w:rFonts w:ascii="Arial" w:hAnsi="Arial" w:cs="Arial"/>
          <w:i/>
          <w:iCs/>
          <w:color w:val="000000" w:themeColor="text1"/>
        </w:rPr>
        <w:t xml:space="preserve"> of Chromosome Biology, Max Planck Institute of Biochemistry, DE-82152 </w:t>
      </w:r>
      <w:proofErr w:type="spellStart"/>
      <w:r w:rsidRPr="00E97908">
        <w:rPr>
          <w:rFonts w:ascii="Arial" w:hAnsi="Arial" w:cs="Arial"/>
          <w:i/>
          <w:iCs/>
          <w:color w:val="000000" w:themeColor="text1"/>
        </w:rPr>
        <w:t>Martinsried</w:t>
      </w:r>
      <w:proofErr w:type="spellEnd"/>
      <w:r w:rsidRPr="00E97908">
        <w:rPr>
          <w:rFonts w:ascii="Arial" w:hAnsi="Arial" w:cs="Arial"/>
          <w:i/>
          <w:iCs/>
          <w:color w:val="000000" w:themeColor="text1"/>
        </w:rPr>
        <w:t>, Germany</w:t>
      </w:r>
      <w:bookmarkEnd w:id="1"/>
      <w:r>
        <w:rPr>
          <w:rFonts w:ascii="Arial" w:hAnsi="Arial" w:cs="Arial"/>
          <w:i/>
          <w:iCs/>
          <w:color w:val="000000" w:themeColor="text1"/>
        </w:rPr>
        <w:t xml:space="preserve"> </w:t>
      </w:r>
    </w:p>
    <w:p w14:paraId="06E00FC1" w14:textId="77777777" w:rsidR="009A24B8" w:rsidRPr="00E97908" w:rsidRDefault="009A24B8" w:rsidP="009A24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proofErr w:type="spellStart"/>
      <w:r>
        <w:rPr>
          <w:rFonts w:ascii="Arial" w:hAnsi="Arial" w:cs="Arial"/>
          <w:i/>
          <w:iCs/>
          <w:vertAlign w:val="superscript"/>
        </w:rPr>
        <w:t>e</w:t>
      </w:r>
      <w:r w:rsidRPr="00E97908">
        <w:rPr>
          <w:rFonts w:ascii="Arial" w:hAnsi="Arial" w:cs="Arial"/>
          <w:i/>
          <w:iCs/>
        </w:rPr>
        <w:t>Catalan</w:t>
      </w:r>
      <w:proofErr w:type="spellEnd"/>
      <w:r w:rsidRPr="00E97908">
        <w:rPr>
          <w:rFonts w:ascii="Arial" w:hAnsi="Arial" w:cs="Arial"/>
          <w:i/>
          <w:iCs/>
        </w:rPr>
        <w:t xml:space="preserve"> Institution for Research and Advanced Studies (ICREA), ES-08010 Barcelona, Spain.</w:t>
      </w:r>
    </w:p>
    <w:p w14:paraId="38AEBC52" w14:textId="77777777" w:rsidR="009A24B8" w:rsidRDefault="009A24B8" w:rsidP="009A24B8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67A99D68" w14:textId="0BA348F5" w:rsidR="009A24B8" w:rsidRPr="009A24B8" w:rsidRDefault="00536CC1" w:rsidP="009A24B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Scientific Reports </w:t>
      </w:r>
    </w:p>
    <w:p w14:paraId="71089ED5" w14:textId="77777777" w:rsidR="009A24B8" w:rsidRDefault="009A24B8" w:rsidP="009A24B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2C23B79" w14:textId="0DF9220A" w:rsidR="009A24B8" w:rsidRDefault="009A24B8" w:rsidP="009A24B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97908">
        <w:rPr>
          <w:rFonts w:ascii="Arial" w:hAnsi="Arial" w:cs="Arial"/>
          <w:b/>
          <w:bCs/>
        </w:rPr>
        <w:t xml:space="preserve">Supplementary </w:t>
      </w:r>
      <w:r w:rsidR="00644DA4">
        <w:rPr>
          <w:rFonts w:ascii="Arial" w:hAnsi="Arial" w:cs="Arial"/>
          <w:b/>
          <w:bCs/>
        </w:rPr>
        <w:t>figures</w:t>
      </w:r>
    </w:p>
    <w:p w14:paraId="4D6646DF" w14:textId="77777777" w:rsidR="009A24B8" w:rsidRPr="00E97908" w:rsidRDefault="009A24B8" w:rsidP="009A24B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2602FB9" w14:textId="407CA488" w:rsidR="009A24B8" w:rsidRDefault="009A24B8" w:rsidP="009A24B8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ca-ES" w:eastAsia="ca-ES"/>
        </w:rPr>
        <w:drawing>
          <wp:inline distT="0" distB="0" distL="0" distR="0" wp14:anchorId="08C0C5F5" wp14:editId="10E0860A">
            <wp:extent cx="5379720" cy="2927019"/>
            <wp:effectExtent l="0" t="0" r="0" b="6985"/>
            <wp:docPr id="321093658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93658" name="Imagen 1" descr="Imagen que contiene Tabl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903" cy="295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098F4" w14:textId="67B9AA15" w:rsidR="009A24B8" w:rsidRPr="00E97908" w:rsidRDefault="009A24B8" w:rsidP="009A24B8">
      <w:pPr>
        <w:spacing w:after="0" w:line="240" w:lineRule="auto"/>
        <w:jc w:val="both"/>
        <w:rPr>
          <w:rFonts w:ascii="Arial" w:hAnsi="Arial" w:cs="Arial"/>
        </w:rPr>
      </w:pPr>
      <w:r w:rsidRPr="00E97908">
        <w:rPr>
          <w:rFonts w:ascii="Arial" w:hAnsi="Arial" w:cs="Arial"/>
          <w:b/>
          <w:bCs/>
        </w:rPr>
        <w:t>Fig. S1.</w:t>
      </w:r>
      <w:r w:rsidRPr="00E97908">
        <w:rPr>
          <w:rFonts w:ascii="Arial" w:hAnsi="Arial" w:cs="Arial"/>
        </w:rPr>
        <w:t xml:space="preserve"> </w:t>
      </w:r>
      <w:r w:rsidRPr="00E97908">
        <w:rPr>
          <w:rFonts w:ascii="Arial" w:hAnsi="Arial" w:cs="Arial"/>
          <w:b/>
          <w:bCs/>
        </w:rPr>
        <w:t>Immunoblotting controls.</w:t>
      </w:r>
      <w:r w:rsidRPr="00E97908">
        <w:rPr>
          <w:rFonts w:ascii="Arial" w:hAnsi="Arial" w:cs="Arial"/>
        </w:rPr>
        <w:t xml:space="preserve"> </w:t>
      </w:r>
      <w:r w:rsidRPr="00E97908">
        <w:rPr>
          <w:rFonts w:ascii="Arial" w:hAnsi="Arial" w:cs="Arial"/>
          <w:b/>
          <w:bCs/>
        </w:rPr>
        <w:t>(a)</w:t>
      </w:r>
      <w:r w:rsidRPr="00E97908">
        <w:rPr>
          <w:rFonts w:ascii="Arial" w:hAnsi="Arial" w:cs="Arial"/>
        </w:rPr>
        <w:t xml:space="preserve"> Loading control (Total protein); </w:t>
      </w:r>
      <w:r w:rsidRPr="00E97908">
        <w:rPr>
          <w:rFonts w:ascii="Arial" w:hAnsi="Arial" w:cs="Arial"/>
          <w:b/>
          <w:bCs/>
        </w:rPr>
        <w:t>(b)</w:t>
      </w:r>
      <w:r w:rsidRPr="00E97908">
        <w:rPr>
          <w:rFonts w:ascii="Arial" w:hAnsi="Arial" w:cs="Arial"/>
        </w:rPr>
        <w:t xml:space="preserve"> Incubation with the SERCA2 antibody and the corresponding recombinant protein (Blocking peptide); and </w:t>
      </w:r>
      <w:r w:rsidRPr="00E97908">
        <w:rPr>
          <w:rFonts w:ascii="Arial" w:hAnsi="Arial" w:cs="Arial"/>
          <w:b/>
          <w:bCs/>
        </w:rPr>
        <w:t xml:space="preserve">(c) </w:t>
      </w:r>
      <w:r w:rsidRPr="00E97908">
        <w:rPr>
          <w:rFonts w:ascii="Arial" w:hAnsi="Arial" w:cs="Arial"/>
        </w:rPr>
        <w:t xml:space="preserve">Incubation with the secondary antibody without the primary SERCA2 antibody (Negative control). MW: Molecular Weight; 1-3 correspond to different samples. </w:t>
      </w:r>
    </w:p>
    <w:p w14:paraId="1AA89632" w14:textId="77777777" w:rsidR="009A24B8" w:rsidRDefault="009A24B8" w:rsidP="009A24B8">
      <w:pPr>
        <w:spacing w:after="0" w:line="240" w:lineRule="auto"/>
        <w:jc w:val="both"/>
        <w:rPr>
          <w:rFonts w:ascii="Arial" w:hAnsi="Arial" w:cs="Arial"/>
        </w:rPr>
      </w:pPr>
    </w:p>
    <w:p w14:paraId="2C2486D5" w14:textId="36A29A81" w:rsidR="009A24B8" w:rsidRPr="00E97908" w:rsidRDefault="009A24B8" w:rsidP="009A24B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ca-ES" w:eastAsia="ca-ES"/>
        </w:rPr>
        <w:lastRenderedPageBreak/>
        <w:drawing>
          <wp:inline distT="0" distB="0" distL="0" distR="0" wp14:anchorId="170E0CC6" wp14:editId="54C0C35F">
            <wp:extent cx="5379720" cy="2969705"/>
            <wp:effectExtent l="0" t="0" r="0" b="2540"/>
            <wp:docPr id="1294533179" name="Imagen 2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533179" name="Imagen 2" descr="Interfaz de usuario gráfica&#10;&#10;Descripción generada automáticamente con confianza medi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390" cy="299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78547" w14:textId="16BBC10F" w:rsidR="009A24B8" w:rsidRDefault="009A24B8" w:rsidP="00644DA4">
      <w:pPr>
        <w:spacing w:after="0" w:line="240" w:lineRule="auto"/>
        <w:jc w:val="both"/>
      </w:pPr>
      <w:r w:rsidRPr="00E97908">
        <w:rPr>
          <w:rFonts w:ascii="Arial" w:hAnsi="Arial" w:cs="Arial"/>
          <w:b/>
          <w:bCs/>
        </w:rPr>
        <w:t>Fig. S2.</w:t>
      </w:r>
      <w:r w:rsidRPr="00E97908">
        <w:rPr>
          <w:rFonts w:ascii="Arial" w:hAnsi="Arial" w:cs="Arial"/>
        </w:rPr>
        <w:t xml:space="preserve"> </w:t>
      </w:r>
      <w:r w:rsidRPr="00E97908">
        <w:rPr>
          <w:rFonts w:ascii="Arial" w:hAnsi="Arial" w:cs="Arial"/>
          <w:b/>
          <w:bCs/>
        </w:rPr>
        <w:t>Immunofluorescence controls.</w:t>
      </w:r>
      <w:r w:rsidRPr="00E97908">
        <w:rPr>
          <w:rFonts w:ascii="Arial" w:hAnsi="Arial" w:cs="Arial"/>
        </w:rPr>
        <w:t xml:space="preserve"> </w:t>
      </w:r>
      <w:r w:rsidRPr="00E97908">
        <w:rPr>
          <w:rFonts w:ascii="Arial" w:hAnsi="Arial" w:cs="Arial"/>
          <w:b/>
          <w:bCs/>
        </w:rPr>
        <w:t>(a)</w:t>
      </w:r>
      <w:r w:rsidRPr="00E97908">
        <w:rPr>
          <w:rFonts w:ascii="Arial" w:hAnsi="Arial" w:cs="Arial"/>
        </w:rPr>
        <w:t xml:space="preserve"> Incubation with the SERCA2 antibody and the corresponding recombinant protein (Blocking peptide); and </w:t>
      </w:r>
      <w:r w:rsidRPr="00E97908">
        <w:rPr>
          <w:rFonts w:ascii="Arial" w:hAnsi="Arial" w:cs="Arial"/>
          <w:b/>
          <w:bCs/>
        </w:rPr>
        <w:t xml:space="preserve">(b) </w:t>
      </w:r>
      <w:r w:rsidRPr="00E97908">
        <w:rPr>
          <w:rFonts w:ascii="Arial" w:hAnsi="Arial" w:cs="Arial"/>
        </w:rPr>
        <w:t xml:space="preserve">Incubation with the secondary antibody without the primary SERCA2 antibody (Negative control). Sperm nuclei are shown in blue (DAPI), whereas SERCA2 is shown in green. Scale bars: 20 µm. </w:t>
      </w:r>
    </w:p>
    <w:sectPr w:rsidR="009A24B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C08D0" w14:textId="77777777" w:rsidR="002F0BF8" w:rsidRDefault="002F0BF8" w:rsidP="009A24B8">
      <w:pPr>
        <w:spacing w:after="0" w:line="240" w:lineRule="auto"/>
      </w:pPr>
      <w:r>
        <w:separator/>
      </w:r>
    </w:p>
  </w:endnote>
  <w:endnote w:type="continuationSeparator" w:id="0">
    <w:p w14:paraId="20F659FB" w14:textId="77777777" w:rsidR="002F0BF8" w:rsidRDefault="002F0BF8" w:rsidP="009A2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F8078" w14:textId="77777777" w:rsidR="002F0BF8" w:rsidRDefault="002F0BF8" w:rsidP="009A24B8">
      <w:pPr>
        <w:spacing w:after="0" w:line="240" w:lineRule="auto"/>
      </w:pPr>
      <w:r>
        <w:separator/>
      </w:r>
    </w:p>
  </w:footnote>
  <w:footnote w:type="continuationSeparator" w:id="0">
    <w:p w14:paraId="145680DE" w14:textId="77777777" w:rsidR="002F0BF8" w:rsidRDefault="002F0BF8" w:rsidP="009A2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8691372"/>
      <w:docPartObj>
        <w:docPartGallery w:val="Page Numbers (Top of Page)"/>
        <w:docPartUnique/>
      </w:docPartObj>
    </w:sdtPr>
    <w:sdtEndPr/>
    <w:sdtContent>
      <w:p w14:paraId="3340CB6D" w14:textId="157AA2EC" w:rsidR="009A24B8" w:rsidRDefault="009A24B8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A98" w:rsidRPr="00FA2A98">
          <w:rPr>
            <w:noProof/>
            <w:lang w:val="es-ES"/>
          </w:rPr>
          <w:t>1</w:t>
        </w:r>
        <w:r>
          <w:fldChar w:fldCharType="end"/>
        </w:r>
      </w:p>
    </w:sdtContent>
  </w:sdt>
  <w:p w14:paraId="03F7AD0E" w14:textId="77777777" w:rsidR="009A24B8" w:rsidRDefault="009A24B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4B8"/>
    <w:rsid w:val="00141900"/>
    <w:rsid w:val="002F0BF8"/>
    <w:rsid w:val="003C792A"/>
    <w:rsid w:val="00536CC1"/>
    <w:rsid w:val="00644DA4"/>
    <w:rsid w:val="00787397"/>
    <w:rsid w:val="009A24B8"/>
    <w:rsid w:val="00C4140E"/>
    <w:rsid w:val="00FA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581F1"/>
  <w15:chartTrackingRefBased/>
  <w15:docId w15:val="{85E816FC-54AB-4CE5-802C-E214911B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4B8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A2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2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2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2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2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2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2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2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2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2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2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2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24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24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24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24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24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24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A2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9A2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2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9A2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24B8"/>
    <w:pPr>
      <w:spacing w:before="160"/>
      <w:jc w:val="center"/>
    </w:pPr>
    <w:rPr>
      <w:i/>
      <w:iCs/>
      <w:color w:val="404040" w:themeColor="text1" w:themeTint="BF"/>
      <w:lang w:val="es-ES"/>
    </w:rPr>
  </w:style>
  <w:style w:type="character" w:customStyle="1" w:styleId="CitaCar">
    <w:name w:val="Cita Car"/>
    <w:basedOn w:val="Fuentedeprrafopredeter"/>
    <w:link w:val="Cita"/>
    <w:uiPriority w:val="29"/>
    <w:rsid w:val="009A24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24B8"/>
    <w:pPr>
      <w:ind w:left="720"/>
      <w:contextualSpacing/>
    </w:pPr>
    <w:rPr>
      <w:lang w:val="es-ES"/>
    </w:rPr>
  </w:style>
  <w:style w:type="character" w:styleId="nfasisintenso">
    <w:name w:val="Intense Emphasis"/>
    <w:basedOn w:val="Fuentedeprrafopredeter"/>
    <w:uiPriority w:val="21"/>
    <w:qFormat/>
    <w:rsid w:val="009A24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2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24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24B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A24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24B8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9A24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24B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1437</Characters>
  <Application>Microsoft Office Word</Application>
  <DocSecurity>0</DocSecurity>
  <Lines>31</Lines>
  <Paragraphs>10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Ferran Garriga Font</dc:creator>
  <cp:keywords/>
  <dc:description/>
  <cp:lastModifiedBy>Marc Yeste</cp:lastModifiedBy>
  <cp:revision>5</cp:revision>
  <dcterms:created xsi:type="dcterms:W3CDTF">2024-10-30T10:37:00Z</dcterms:created>
  <dcterms:modified xsi:type="dcterms:W3CDTF">2025-01-17T09:19:00Z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9fb829d1557e395f748228eecc0cb2da814681f5c34132fc60f1a46cdc2595bc</vt:lpwstr>
  </property>
</Properties>
</file>