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C50" w:rsidRPr="003837B6" w:rsidRDefault="003837B6" w:rsidP="003837B6">
      <w:pPr>
        <w:pStyle w:val="EndNoteBibliography"/>
        <w:widowControl w:val="0"/>
        <w:spacing w:beforeLines="50" w:before="156" w:afterLines="50" w:after="156"/>
      </w:pPr>
      <w:r w:rsidRPr="005E1FA3">
        <w:rPr>
          <w:rFonts w:ascii="Times New Roman" w:hAnsi="Times New Roman" w:cs="Times New Roman"/>
          <w:b/>
          <w:bCs/>
          <w:color w:val="0000FF"/>
          <w:sz w:val="20"/>
          <w:szCs w:val="20"/>
        </w:rPr>
        <w:t>Supplementary File</w:t>
      </w:r>
      <w:r w:rsidRPr="005E1FA3">
        <w:rPr>
          <w:rFonts w:ascii="Times New Roman" w:hAnsi="Times New Roman" w:cs="Times New Roman" w:hint="eastAsia"/>
          <w:b/>
          <w:bCs/>
          <w:color w:val="0000FF"/>
          <w:sz w:val="20"/>
          <w:szCs w:val="20"/>
        </w:rPr>
        <w:t xml:space="preserve"> S3 </w:t>
      </w:r>
      <w:r w:rsidRPr="005E1FA3">
        <w:rPr>
          <w:rFonts w:ascii="Times New Roman" w:hAnsi="Times New Roman" w:cs="Times New Roman"/>
          <w:bCs/>
          <w:color w:val="0000FF"/>
          <w:sz w:val="20"/>
          <w:szCs w:val="20"/>
        </w:rPr>
        <w:t>Subgroup analysis of the association between ln(LMI/VFMI) and dyslipidemia across demographic and lifestyle characteristics.</w:t>
      </w:r>
      <w:r w:rsidRPr="005E1FA3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</w:t>
      </w:r>
    </w:p>
    <w:p w:rsidR="003837B6" w:rsidRDefault="003837B6" w:rsidP="003837B6">
      <w:pPr>
        <w:spacing w:beforeLines="50" w:before="156" w:afterLines="50" w:after="156"/>
      </w:pPr>
      <w:r>
        <w:rPr>
          <w:noProof/>
        </w:rPr>
        <w:drawing>
          <wp:inline distT="0" distB="0" distL="0" distR="0" wp14:anchorId="14703AA6" wp14:editId="3086A615">
            <wp:extent cx="5274310" cy="4261831"/>
            <wp:effectExtent l="0" t="0" r="2540" b="5715"/>
            <wp:docPr id="1" name="图片 1" descr="G:\02瘦体重内脏脂肪代谢性疾病\scientific report\返修\图\Supplementary File S3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2瘦体重内脏脂肪代谢性疾病\scientific report\返修\图\Supplementary File S3-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8AD" w:rsidRDefault="00BD38AD" w:rsidP="00BD38AD">
      <w:pPr>
        <w:rPr>
          <w:rFonts w:ascii="Times New Roman" w:hAnsi="Times New Roman" w:cs="Times New Roman"/>
          <w:sz w:val="20"/>
          <w:szCs w:val="20"/>
        </w:rPr>
      </w:pPr>
      <w:r w:rsidRPr="00A00A22">
        <w:rPr>
          <w:rFonts w:ascii="Times New Roman" w:hAnsi="Times New Roman" w:cs="Times New Roman"/>
          <w:b/>
          <w:bCs/>
          <w:color w:val="0000FF"/>
          <w:sz w:val="20"/>
          <w:szCs w:val="20"/>
        </w:rPr>
        <w:t>Abbreviations</w:t>
      </w:r>
      <w:r w:rsidRPr="00A00A22">
        <w:rPr>
          <w:rFonts w:ascii="Times New Roman" w:hAnsi="Times New Roman" w:cs="Times New Roman"/>
          <w:color w:val="0000FF"/>
          <w:sz w:val="20"/>
          <w:szCs w:val="20"/>
        </w:rPr>
        <w:t>: PIR poverty income ratio, BMI body mass index, MET metabolic equivalent</w:t>
      </w:r>
      <w:r w:rsidRPr="00A00A22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</w:t>
      </w:r>
      <w:r w:rsidRPr="00A00A22">
        <w:rPr>
          <w:rFonts w:ascii="Times New Roman" w:hAnsi="Times New Roman" w:cs="Times New Roman"/>
          <w:color w:val="0000FF"/>
          <w:sz w:val="20"/>
          <w:szCs w:val="20"/>
        </w:rPr>
        <w:t>score</w:t>
      </w:r>
      <w:r w:rsidRPr="00A00A22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. </w:t>
      </w:r>
      <w:r w:rsidRPr="00FF2226">
        <w:rPr>
          <w:rFonts w:ascii="Times New Roman" w:hAnsi="Times New Roman" w:cs="Times New Roman"/>
          <w:color w:val="0000FF"/>
          <w:sz w:val="20"/>
          <w:szCs w:val="20"/>
        </w:rPr>
        <w:t xml:space="preserve">Logistic regression models were used to explore the association between </w:t>
      </w:r>
      <w:proofErr w:type="spellStart"/>
      <w:proofErr w:type="gramStart"/>
      <w:r w:rsidRPr="00FF2226">
        <w:rPr>
          <w:rFonts w:ascii="Times New Roman" w:hAnsi="Times New Roman" w:cs="Times New Roman"/>
          <w:color w:val="0000FF"/>
          <w:sz w:val="20"/>
          <w:szCs w:val="20"/>
        </w:rPr>
        <w:t>ln</w:t>
      </w:r>
      <w:proofErr w:type="spellEnd"/>
      <w:r w:rsidRPr="00FF2226">
        <w:rPr>
          <w:rFonts w:ascii="Times New Roman" w:hAnsi="Times New Roman" w:cs="Times New Roman"/>
          <w:color w:val="0000FF"/>
          <w:sz w:val="20"/>
          <w:szCs w:val="20"/>
        </w:rPr>
        <w:t>(</w:t>
      </w:r>
      <w:proofErr w:type="gramEnd"/>
      <w:r w:rsidRPr="00FF2226">
        <w:rPr>
          <w:rFonts w:ascii="Times New Roman" w:hAnsi="Times New Roman" w:cs="Times New Roman"/>
          <w:color w:val="0000FF"/>
          <w:sz w:val="20"/>
          <w:szCs w:val="20"/>
        </w:rPr>
        <w:t xml:space="preserve">LMI/VFMI) and </w:t>
      </w:r>
      <w:r w:rsidR="006B4D64" w:rsidRPr="006B4D64">
        <w:rPr>
          <w:rFonts w:ascii="Times New Roman" w:hAnsi="Times New Roman" w:cs="Times New Roman"/>
          <w:bCs/>
          <w:color w:val="0000FF"/>
          <w:sz w:val="20"/>
          <w:szCs w:val="20"/>
        </w:rPr>
        <w:t xml:space="preserve">dyslipidemia </w:t>
      </w:r>
      <w:r w:rsidRPr="00FF2226">
        <w:rPr>
          <w:rFonts w:ascii="Times New Roman" w:hAnsi="Times New Roman" w:cs="Times New Roman"/>
          <w:color w:val="0000FF"/>
          <w:sz w:val="20"/>
          <w:szCs w:val="20"/>
        </w:rPr>
        <w:t>across different subgroups. Interaction terms for sex, age, PIR, BMI, and MET scores were included in the models to examine heterogeneity. P-values for interaction were calculated to determine the statistical significance of these subgroup differences.</w:t>
      </w:r>
      <w:bookmarkStart w:id="0" w:name="_GoBack"/>
      <w:bookmarkEnd w:id="0"/>
    </w:p>
    <w:p w:rsidR="003837B6" w:rsidRPr="00BD38AD" w:rsidRDefault="003837B6" w:rsidP="00BD38AD">
      <w:pPr>
        <w:spacing w:beforeLines="50" w:before="156" w:afterLines="50" w:after="156"/>
      </w:pPr>
    </w:p>
    <w:sectPr w:rsidR="003837B6" w:rsidRPr="00BD3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7B6" w:rsidRDefault="003837B6" w:rsidP="003837B6">
      <w:r>
        <w:separator/>
      </w:r>
    </w:p>
  </w:endnote>
  <w:endnote w:type="continuationSeparator" w:id="0">
    <w:p w:rsidR="003837B6" w:rsidRDefault="003837B6" w:rsidP="0038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7B6" w:rsidRDefault="003837B6" w:rsidP="003837B6">
      <w:r>
        <w:separator/>
      </w:r>
    </w:p>
  </w:footnote>
  <w:footnote w:type="continuationSeparator" w:id="0">
    <w:p w:rsidR="003837B6" w:rsidRDefault="003837B6" w:rsidP="00383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287"/>
    <w:rsid w:val="003837B6"/>
    <w:rsid w:val="003F0C50"/>
    <w:rsid w:val="006B4D64"/>
    <w:rsid w:val="00BD38AD"/>
    <w:rsid w:val="00E5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7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7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837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37B6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837B6"/>
    <w:pPr>
      <w:widowControl/>
      <w:jc w:val="left"/>
    </w:pPr>
    <w:rPr>
      <w:rFonts w:ascii="宋体" w:eastAsia="宋体" w:hAnsi="宋体" w:cs="宋体"/>
      <w:noProof/>
      <w:kern w:val="0"/>
      <w:sz w:val="24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3837B6"/>
    <w:rPr>
      <w:rFonts w:ascii="宋体" w:eastAsia="宋体" w:hAnsi="宋体" w:cs="宋体"/>
      <w:noProof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7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7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837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837B6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837B6"/>
    <w:pPr>
      <w:widowControl/>
      <w:jc w:val="left"/>
    </w:pPr>
    <w:rPr>
      <w:rFonts w:ascii="宋体" w:eastAsia="宋体" w:hAnsi="宋体" w:cs="宋体"/>
      <w:noProof/>
      <w:kern w:val="0"/>
      <w:sz w:val="24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3837B6"/>
    <w:rPr>
      <w:rFonts w:ascii="宋体" w:eastAsia="宋体" w:hAnsi="宋体" w:cs="宋体"/>
      <w:noProof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>Win10_64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Win10_64</dc:creator>
  <cp:keywords/>
  <dc:description/>
  <cp:lastModifiedBy>Win10_64</cp:lastModifiedBy>
  <cp:revision>4</cp:revision>
  <dcterms:created xsi:type="dcterms:W3CDTF">2024-12-29T09:43:00Z</dcterms:created>
  <dcterms:modified xsi:type="dcterms:W3CDTF">2025-01-01T02:54:00Z</dcterms:modified>
</cp:coreProperties>
</file>