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08AD98" w14:textId="211558A8" w:rsidR="00A759BC" w:rsidRPr="007045CA" w:rsidRDefault="00A759BC" w:rsidP="00A759BC">
      <w:pPr>
        <w:pStyle w:val="Title"/>
        <w:spacing w:after="24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045CA">
        <w:rPr>
          <w:rFonts w:ascii="Times New Roman" w:eastAsia="Times New Roman" w:hAnsi="Times New Roman" w:cs="Times New Roman"/>
          <w:sz w:val="24"/>
          <w:szCs w:val="24"/>
        </w:rPr>
        <w:t>Learning to read transforms phonological into phonographic representations</w:t>
      </w:r>
    </w:p>
    <w:p w14:paraId="42FB4D9F" w14:textId="54DBEC64" w:rsidR="00E020E5" w:rsidRPr="007045CA" w:rsidRDefault="00E020E5" w:rsidP="00E020E5">
      <w:pPr>
        <w:tabs>
          <w:tab w:val="left" w:pos="3542"/>
        </w:tabs>
        <w:spacing w:before="28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45CA">
        <w:rPr>
          <w:rFonts w:ascii="Times New Roman" w:eastAsia="Times New Roman" w:hAnsi="Times New Roman" w:cs="Times New Roman"/>
          <w:b/>
          <w:sz w:val="24"/>
          <w:szCs w:val="24"/>
        </w:rPr>
        <w:t>Supplementary material</w:t>
      </w:r>
    </w:p>
    <w:p w14:paraId="3DDDAA6C" w14:textId="7C6AA4FE" w:rsidR="00E020E5" w:rsidRPr="007045CA" w:rsidRDefault="00E020E5" w:rsidP="00E020E5">
      <w:pPr>
        <w:tabs>
          <w:tab w:val="left" w:pos="3542"/>
        </w:tabs>
        <w:spacing w:before="28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5CA">
        <w:rPr>
          <w:rFonts w:ascii="Times New Roman" w:eastAsia="Times New Roman" w:hAnsi="Times New Roman" w:cs="Times New Roman"/>
          <w:b/>
          <w:sz w:val="24"/>
          <w:szCs w:val="24"/>
        </w:rPr>
        <w:t>Table 1S.</w:t>
      </w:r>
      <w:r w:rsidRPr="007045CA">
        <w:rPr>
          <w:rFonts w:ascii="Times New Roman" w:eastAsia="Times New Roman" w:hAnsi="Times New Roman" w:cs="Times New Roman"/>
          <w:sz w:val="24"/>
          <w:szCs w:val="24"/>
        </w:rPr>
        <w:t xml:space="preserve"> Brain regions showing the orthographic congruency effect in the second experimental session. Hemisphere, MNI coordinates (X, Y, Z), T statistics for the peak and cluster size (number of vert</w:t>
      </w:r>
      <w:r w:rsidR="003502C4" w:rsidRPr="007045CA">
        <w:rPr>
          <w:rFonts w:ascii="Times New Roman" w:eastAsia="Times New Roman" w:hAnsi="Times New Roman" w:cs="Times New Roman"/>
          <w:sz w:val="24"/>
          <w:szCs w:val="24"/>
        </w:rPr>
        <w:t>ices</w:t>
      </w:r>
      <w:r w:rsidRPr="007045CA">
        <w:rPr>
          <w:rFonts w:ascii="Times New Roman" w:eastAsia="Times New Roman" w:hAnsi="Times New Roman" w:cs="Times New Roman"/>
          <w:sz w:val="24"/>
          <w:szCs w:val="24"/>
        </w:rPr>
        <w:t>) are reported. Brain regions were identified using Automated Anatomical Labeling atlas 3 (AAL3)</w:t>
      </w:r>
      <w:r w:rsidR="00347308" w:rsidRPr="007045C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7045C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0"/>
        <w:gridCol w:w="1420"/>
        <w:gridCol w:w="960"/>
        <w:gridCol w:w="960"/>
        <w:gridCol w:w="960"/>
        <w:gridCol w:w="960"/>
        <w:gridCol w:w="2095"/>
      </w:tblGrid>
      <w:tr w:rsidR="00C66D12" w:rsidRPr="007045CA" w14:paraId="7F3059B6" w14:textId="77777777" w:rsidTr="00757DE0">
        <w:trPr>
          <w:trHeight w:val="660"/>
        </w:trPr>
        <w:tc>
          <w:tcPr>
            <w:tcW w:w="2000" w:type="dxa"/>
            <w:hideMark/>
          </w:tcPr>
          <w:p w14:paraId="7EE4761C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Brain region</w:t>
            </w:r>
          </w:p>
        </w:tc>
        <w:tc>
          <w:tcPr>
            <w:tcW w:w="1420" w:type="dxa"/>
            <w:hideMark/>
          </w:tcPr>
          <w:p w14:paraId="1D940B22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Hemisphere</w:t>
            </w:r>
          </w:p>
        </w:tc>
        <w:tc>
          <w:tcPr>
            <w:tcW w:w="960" w:type="dxa"/>
            <w:hideMark/>
          </w:tcPr>
          <w:p w14:paraId="537BCDAC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hideMark/>
          </w:tcPr>
          <w:p w14:paraId="4F8E33C6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960" w:type="dxa"/>
            <w:hideMark/>
          </w:tcPr>
          <w:p w14:paraId="1D65092D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960" w:type="dxa"/>
            <w:hideMark/>
          </w:tcPr>
          <w:p w14:paraId="481DB972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2095" w:type="dxa"/>
            <w:hideMark/>
          </w:tcPr>
          <w:p w14:paraId="376029CC" w14:textId="118140CA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Number of </w:t>
            </w:r>
            <w:r w:rsidR="003502C4"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ert</w:t>
            </w:r>
            <w:r w:rsidR="003502C4"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ices</w:t>
            </w:r>
          </w:p>
        </w:tc>
      </w:tr>
      <w:tr w:rsidR="00C66D12" w:rsidRPr="007045CA" w14:paraId="6902E7F2" w14:textId="77777777" w:rsidTr="00757DE0">
        <w:trPr>
          <w:trHeight w:val="720"/>
        </w:trPr>
        <w:tc>
          <w:tcPr>
            <w:tcW w:w="9355" w:type="dxa"/>
            <w:gridSpan w:val="7"/>
            <w:hideMark/>
          </w:tcPr>
          <w:p w14:paraId="7CEE9CD1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Regions showing higher activity in the incongruent condition</w:t>
            </w:r>
          </w:p>
        </w:tc>
      </w:tr>
      <w:tr w:rsidR="00C66D12" w:rsidRPr="007045CA" w14:paraId="777767F1" w14:textId="77777777" w:rsidTr="00757DE0">
        <w:trPr>
          <w:trHeight w:val="330"/>
        </w:trPr>
        <w:tc>
          <w:tcPr>
            <w:tcW w:w="2000" w:type="dxa"/>
            <w:hideMark/>
          </w:tcPr>
          <w:p w14:paraId="2F893004" w14:textId="77777777" w:rsidR="00C66D12" w:rsidRPr="007045CA" w:rsidRDefault="00C66D12" w:rsidP="00D064E1">
            <w:pPr>
              <w:tabs>
                <w:tab w:val="left" w:pos="3542"/>
              </w:tabs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Middle Frontal</w:t>
            </w:r>
          </w:p>
        </w:tc>
        <w:tc>
          <w:tcPr>
            <w:tcW w:w="1420" w:type="dxa"/>
            <w:hideMark/>
          </w:tcPr>
          <w:p w14:paraId="3D03E205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960" w:type="dxa"/>
            <w:hideMark/>
          </w:tcPr>
          <w:p w14:paraId="5902A81E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-23</w:t>
            </w:r>
          </w:p>
        </w:tc>
        <w:tc>
          <w:tcPr>
            <w:tcW w:w="960" w:type="dxa"/>
            <w:hideMark/>
          </w:tcPr>
          <w:p w14:paraId="55F8599E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60" w:type="dxa"/>
            <w:hideMark/>
          </w:tcPr>
          <w:p w14:paraId="3392F09E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60" w:type="dxa"/>
            <w:hideMark/>
          </w:tcPr>
          <w:p w14:paraId="2725BEA8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4.27</w:t>
            </w:r>
          </w:p>
        </w:tc>
        <w:tc>
          <w:tcPr>
            <w:tcW w:w="2095" w:type="dxa"/>
            <w:hideMark/>
          </w:tcPr>
          <w:p w14:paraId="6E100407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C66D12" w:rsidRPr="007045CA" w14:paraId="4332859E" w14:textId="77777777" w:rsidTr="00757DE0">
        <w:trPr>
          <w:trHeight w:val="645"/>
        </w:trPr>
        <w:tc>
          <w:tcPr>
            <w:tcW w:w="2000" w:type="dxa"/>
            <w:hideMark/>
          </w:tcPr>
          <w:p w14:paraId="3ADB7BDE" w14:textId="77777777" w:rsidR="00C66D12" w:rsidRPr="007045CA" w:rsidRDefault="00C66D12" w:rsidP="00D064E1">
            <w:pPr>
              <w:tabs>
                <w:tab w:val="left" w:pos="3542"/>
              </w:tabs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Superior Parietal</w:t>
            </w:r>
          </w:p>
        </w:tc>
        <w:tc>
          <w:tcPr>
            <w:tcW w:w="1420" w:type="dxa"/>
            <w:hideMark/>
          </w:tcPr>
          <w:p w14:paraId="112BBC1B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960" w:type="dxa"/>
            <w:hideMark/>
          </w:tcPr>
          <w:p w14:paraId="55DC2416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-34</w:t>
            </w:r>
          </w:p>
        </w:tc>
        <w:tc>
          <w:tcPr>
            <w:tcW w:w="960" w:type="dxa"/>
            <w:hideMark/>
          </w:tcPr>
          <w:p w14:paraId="79613662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-51</w:t>
            </w:r>
          </w:p>
        </w:tc>
        <w:tc>
          <w:tcPr>
            <w:tcW w:w="960" w:type="dxa"/>
            <w:hideMark/>
          </w:tcPr>
          <w:p w14:paraId="21703800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60" w:type="dxa"/>
            <w:hideMark/>
          </w:tcPr>
          <w:p w14:paraId="69212F24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5.44</w:t>
            </w:r>
          </w:p>
        </w:tc>
        <w:tc>
          <w:tcPr>
            <w:tcW w:w="2095" w:type="dxa"/>
            <w:hideMark/>
          </w:tcPr>
          <w:p w14:paraId="391A5B6F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C66D12" w:rsidRPr="007045CA" w14:paraId="42FF4CF3" w14:textId="77777777" w:rsidTr="00F10C9B">
        <w:trPr>
          <w:trHeight w:val="526"/>
        </w:trPr>
        <w:tc>
          <w:tcPr>
            <w:tcW w:w="2000" w:type="dxa"/>
            <w:hideMark/>
          </w:tcPr>
          <w:p w14:paraId="043CE581" w14:textId="77777777" w:rsidR="00C66D12" w:rsidRPr="007045CA" w:rsidRDefault="00C66D12" w:rsidP="00D064E1">
            <w:pPr>
              <w:tabs>
                <w:tab w:val="left" w:pos="3542"/>
              </w:tabs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Middle Temporal</w:t>
            </w:r>
          </w:p>
        </w:tc>
        <w:tc>
          <w:tcPr>
            <w:tcW w:w="1420" w:type="dxa"/>
            <w:hideMark/>
          </w:tcPr>
          <w:p w14:paraId="2F3D36F1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960" w:type="dxa"/>
            <w:hideMark/>
          </w:tcPr>
          <w:p w14:paraId="5A71946A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-64</w:t>
            </w:r>
          </w:p>
        </w:tc>
        <w:tc>
          <w:tcPr>
            <w:tcW w:w="960" w:type="dxa"/>
            <w:hideMark/>
          </w:tcPr>
          <w:p w14:paraId="525790AE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-37</w:t>
            </w:r>
          </w:p>
        </w:tc>
        <w:tc>
          <w:tcPr>
            <w:tcW w:w="960" w:type="dxa"/>
            <w:hideMark/>
          </w:tcPr>
          <w:p w14:paraId="04564BD1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hideMark/>
          </w:tcPr>
          <w:p w14:paraId="7DA733EA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4.74</w:t>
            </w:r>
          </w:p>
        </w:tc>
        <w:tc>
          <w:tcPr>
            <w:tcW w:w="2095" w:type="dxa"/>
            <w:hideMark/>
          </w:tcPr>
          <w:p w14:paraId="127F918B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C66D12" w:rsidRPr="007045CA" w14:paraId="6E39BC87" w14:textId="77777777" w:rsidTr="00757DE0">
        <w:trPr>
          <w:trHeight w:val="330"/>
        </w:trPr>
        <w:tc>
          <w:tcPr>
            <w:tcW w:w="2000" w:type="dxa"/>
            <w:hideMark/>
          </w:tcPr>
          <w:p w14:paraId="5737DCBE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hideMark/>
          </w:tcPr>
          <w:p w14:paraId="151C5665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960" w:type="dxa"/>
            <w:hideMark/>
          </w:tcPr>
          <w:p w14:paraId="7B2B0D58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-62</w:t>
            </w:r>
          </w:p>
        </w:tc>
        <w:tc>
          <w:tcPr>
            <w:tcW w:w="960" w:type="dxa"/>
            <w:hideMark/>
          </w:tcPr>
          <w:p w14:paraId="3DABF310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-31</w:t>
            </w:r>
          </w:p>
        </w:tc>
        <w:tc>
          <w:tcPr>
            <w:tcW w:w="960" w:type="dxa"/>
            <w:hideMark/>
          </w:tcPr>
          <w:p w14:paraId="08987DAA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960" w:type="dxa"/>
            <w:hideMark/>
          </w:tcPr>
          <w:p w14:paraId="5D1995DC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4.54</w:t>
            </w:r>
          </w:p>
        </w:tc>
        <w:tc>
          <w:tcPr>
            <w:tcW w:w="2095" w:type="dxa"/>
            <w:hideMark/>
          </w:tcPr>
          <w:p w14:paraId="3996EE1E" w14:textId="77777777" w:rsidR="00C66D12" w:rsidRPr="007045CA" w:rsidRDefault="00C66D12" w:rsidP="001748D7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C66D12" w:rsidRPr="007045CA" w14:paraId="5205E4E9" w14:textId="77777777" w:rsidTr="00757DE0">
        <w:trPr>
          <w:trHeight w:val="495"/>
        </w:trPr>
        <w:tc>
          <w:tcPr>
            <w:tcW w:w="9355" w:type="dxa"/>
            <w:gridSpan w:val="7"/>
            <w:hideMark/>
          </w:tcPr>
          <w:p w14:paraId="380279C2" w14:textId="269F3C62" w:rsidR="00C66D12" w:rsidRPr="007045CA" w:rsidRDefault="00C66D12" w:rsidP="00757DE0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Region showing lower activity in the incongruent condition</w:t>
            </w:r>
          </w:p>
        </w:tc>
      </w:tr>
      <w:tr w:rsidR="00C66D12" w:rsidRPr="007045CA" w14:paraId="2F6DE6AA" w14:textId="77777777" w:rsidTr="00757DE0">
        <w:trPr>
          <w:trHeight w:val="330"/>
        </w:trPr>
        <w:tc>
          <w:tcPr>
            <w:tcW w:w="2000" w:type="dxa"/>
            <w:hideMark/>
          </w:tcPr>
          <w:p w14:paraId="472BABE4" w14:textId="77777777" w:rsidR="00C66D12" w:rsidRPr="007045CA" w:rsidRDefault="00C66D12" w:rsidP="00D064E1">
            <w:pPr>
              <w:tabs>
                <w:tab w:val="left" w:pos="3542"/>
              </w:tabs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Fusiform</w:t>
            </w:r>
          </w:p>
        </w:tc>
        <w:tc>
          <w:tcPr>
            <w:tcW w:w="1420" w:type="dxa"/>
            <w:hideMark/>
          </w:tcPr>
          <w:p w14:paraId="716E1D38" w14:textId="77777777" w:rsidR="00C66D12" w:rsidRPr="007045CA" w:rsidRDefault="00C66D12" w:rsidP="00D064E1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960" w:type="dxa"/>
            <w:hideMark/>
          </w:tcPr>
          <w:p w14:paraId="2863F3EB" w14:textId="77777777" w:rsidR="00C66D12" w:rsidRPr="007045CA" w:rsidRDefault="00C66D12" w:rsidP="00D064E1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-53</w:t>
            </w:r>
          </w:p>
        </w:tc>
        <w:tc>
          <w:tcPr>
            <w:tcW w:w="960" w:type="dxa"/>
            <w:hideMark/>
          </w:tcPr>
          <w:p w14:paraId="1D913A8A" w14:textId="77777777" w:rsidR="00C66D12" w:rsidRPr="007045CA" w:rsidRDefault="00C66D12" w:rsidP="00D064E1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-59</w:t>
            </w:r>
          </w:p>
        </w:tc>
        <w:tc>
          <w:tcPr>
            <w:tcW w:w="960" w:type="dxa"/>
            <w:hideMark/>
          </w:tcPr>
          <w:p w14:paraId="677F9480" w14:textId="77777777" w:rsidR="00C66D12" w:rsidRPr="007045CA" w:rsidRDefault="00C66D12" w:rsidP="00D064E1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-24</w:t>
            </w:r>
          </w:p>
        </w:tc>
        <w:tc>
          <w:tcPr>
            <w:tcW w:w="960" w:type="dxa"/>
            <w:hideMark/>
          </w:tcPr>
          <w:p w14:paraId="2470E092" w14:textId="77777777" w:rsidR="00C66D12" w:rsidRPr="007045CA" w:rsidRDefault="00C66D12" w:rsidP="00D064E1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2095" w:type="dxa"/>
            <w:hideMark/>
          </w:tcPr>
          <w:p w14:paraId="1964145D" w14:textId="77777777" w:rsidR="00C66D12" w:rsidRPr="007045CA" w:rsidRDefault="00C66D12" w:rsidP="00D064E1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C66D12" w:rsidRPr="007045CA" w14:paraId="3DB06F0D" w14:textId="77777777" w:rsidTr="00757DE0">
        <w:trPr>
          <w:trHeight w:val="330"/>
        </w:trPr>
        <w:tc>
          <w:tcPr>
            <w:tcW w:w="2000" w:type="dxa"/>
            <w:hideMark/>
          </w:tcPr>
          <w:p w14:paraId="2636C80C" w14:textId="68DD6A3C" w:rsidR="00C66D12" w:rsidRPr="007045CA" w:rsidRDefault="00C66D12" w:rsidP="00D064E1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hideMark/>
          </w:tcPr>
          <w:p w14:paraId="1EA5485B" w14:textId="77777777" w:rsidR="00C66D12" w:rsidRPr="007045CA" w:rsidRDefault="00C66D12" w:rsidP="00D064E1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960" w:type="dxa"/>
            <w:hideMark/>
          </w:tcPr>
          <w:p w14:paraId="45D59649" w14:textId="77777777" w:rsidR="00C66D12" w:rsidRPr="007045CA" w:rsidRDefault="00C66D12" w:rsidP="00D064E1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-47</w:t>
            </w:r>
          </w:p>
        </w:tc>
        <w:tc>
          <w:tcPr>
            <w:tcW w:w="960" w:type="dxa"/>
            <w:hideMark/>
          </w:tcPr>
          <w:p w14:paraId="2DF35672" w14:textId="77777777" w:rsidR="00C66D12" w:rsidRPr="007045CA" w:rsidRDefault="00C66D12" w:rsidP="00D064E1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-58</w:t>
            </w:r>
          </w:p>
        </w:tc>
        <w:tc>
          <w:tcPr>
            <w:tcW w:w="960" w:type="dxa"/>
            <w:hideMark/>
          </w:tcPr>
          <w:p w14:paraId="6B482AC7" w14:textId="77777777" w:rsidR="00C66D12" w:rsidRPr="007045CA" w:rsidRDefault="00C66D12" w:rsidP="00D064E1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-23</w:t>
            </w:r>
          </w:p>
        </w:tc>
        <w:tc>
          <w:tcPr>
            <w:tcW w:w="960" w:type="dxa"/>
            <w:hideMark/>
          </w:tcPr>
          <w:p w14:paraId="4A9E0C8D" w14:textId="77777777" w:rsidR="00C66D12" w:rsidRPr="007045CA" w:rsidRDefault="00C66D12" w:rsidP="00D064E1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4.26</w:t>
            </w:r>
          </w:p>
        </w:tc>
        <w:tc>
          <w:tcPr>
            <w:tcW w:w="2095" w:type="dxa"/>
            <w:hideMark/>
          </w:tcPr>
          <w:p w14:paraId="2C546B98" w14:textId="77777777" w:rsidR="00C66D12" w:rsidRPr="007045CA" w:rsidRDefault="00C66D12" w:rsidP="00D064E1">
            <w:pPr>
              <w:tabs>
                <w:tab w:val="left" w:pos="3542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5C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14:paraId="6C2A69BC" w14:textId="7ABF80D7" w:rsidR="006E31C4" w:rsidRPr="007045CA" w:rsidRDefault="006E31C4" w:rsidP="00E020E5">
      <w:pPr>
        <w:tabs>
          <w:tab w:val="left" w:pos="3542"/>
        </w:tabs>
        <w:spacing w:before="28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C0239F" w14:textId="77777777" w:rsidR="006E31C4" w:rsidRPr="007045CA" w:rsidRDefault="006E31C4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45CA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1FBEB8D6" w14:textId="5CDCE61E" w:rsidR="006E31C4" w:rsidRPr="007045CA" w:rsidRDefault="006E31C4" w:rsidP="00E020E5">
      <w:pPr>
        <w:tabs>
          <w:tab w:val="left" w:pos="3542"/>
        </w:tabs>
        <w:spacing w:before="28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5C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Figure 1S: </w:t>
      </w:r>
      <w:r w:rsidRPr="007045CA">
        <w:rPr>
          <w:rFonts w:ascii="Times New Roman" w:eastAsia="Times New Roman" w:hAnsi="Times New Roman" w:cs="Times New Roman"/>
          <w:sz w:val="24"/>
          <w:szCs w:val="24"/>
        </w:rPr>
        <w:t>The averaged accuracy score</w:t>
      </w:r>
      <w:r w:rsidR="00E16633" w:rsidRPr="007045CA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045CA">
        <w:rPr>
          <w:rFonts w:ascii="Times New Roman" w:eastAsia="Times New Roman" w:hAnsi="Times New Roman" w:cs="Times New Roman"/>
          <w:sz w:val="24"/>
          <w:szCs w:val="24"/>
        </w:rPr>
        <w:t xml:space="preserve"> obtained in the letter detection task across the six block</w:t>
      </w:r>
      <w:r w:rsidR="00E16633" w:rsidRPr="007045CA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045CA">
        <w:rPr>
          <w:rFonts w:ascii="Times New Roman" w:eastAsia="Times New Roman" w:hAnsi="Times New Roman" w:cs="Times New Roman"/>
          <w:sz w:val="24"/>
          <w:szCs w:val="24"/>
        </w:rPr>
        <w:t xml:space="preserve"> of trials in each experimental condition</w:t>
      </w:r>
    </w:p>
    <w:p w14:paraId="48BC7532" w14:textId="28AAF9D9" w:rsidR="006E31C4" w:rsidRPr="007045CA" w:rsidRDefault="006E31C4" w:rsidP="00E020E5">
      <w:pPr>
        <w:tabs>
          <w:tab w:val="left" w:pos="3542"/>
        </w:tabs>
        <w:spacing w:before="28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45CA">
        <w:rPr>
          <w:rFonts w:ascii="Times New Roman" w:eastAsia="Times New Roman" w:hAnsi="Times New Roman" w:cs="Times New Roman"/>
          <w:b/>
          <w:noProof/>
          <w:sz w:val="24"/>
          <w:szCs w:val="24"/>
          <w:lang w:val="en-IN" w:eastAsia="en-IN"/>
        </w:rPr>
        <w:drawing>
          <wp:inline distT="0" distB="0" distL="0" distR="0" wp14:anchorId="12FAA5DD" wp14:editId="66336F7A">
            <wp:extent cx="5257800" cy="3457761"/>
            <wp:effectExtent l="0" t="0" r="0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593" cy="34872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32100A" w14:textId="77777777" w:rsidR="006E31C4" w:rsidRPr="007045CA" w:rsidRDefault="006E31C4" w:rsidP="00E020E5">
      <w:pPr>
        <w:tabs>
          <w:tab w:val="left" w:pos="3542"/>
        </w:tabs>
        <w:spacing w:before="28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00A841" w14:textId="32274FED" w:rsidR="00E020E5" w:rsidRPr="007045CA" w:rsidRDefault="00E020E5" w:rsidP="00E020E5">
      <w:pPr>
        <w:tabs>
          <w:tab w:val="left" w:pos="3542"/>
        </w:tabs>
        <w:spacing w:before="28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45CA">
        <w:rPr>
          <w:rFonts w:ascii="Times New Roman" w:eastAsia="Times New Roman" w:hAnsi="Times New Roman" w:cs="Times New Roman"/>
          <w:b/>
          <w:sz w:val="24"/>
          <w:szCs w:val="24"/>
        </w:rPr>
        <w:t>Reference</w:t>
      </w:r>
    </w:p>
    <w:p w14:paraId="3BFE0EAA" w14:textId="22F6FAA8" w:rsidR="00E020E5" w:rsidRPr="007045CA" w:rsidRDefault="00E020E5" w:rsidP="00E020E5">
      <w:pPr>
        <w:pStyle w:val="ListParagraph"/>
        <w:numPr>
          <w:ilvl w:val="0"/>
          <w:numId w:val="1"/>
        </w:numPr>
        <w:tabs>
          <w:tab w:val="left" w:pos="3542"/>
        </w:tabs>
        <w:spacing w:before="28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5CA">
        <w:rPr>
          <w:rFonts w:ascii="Times New Roman" w:eastAsia="Times New Roman" w:hAnsi="Times New Roman" w:cs="Times New Roman"/>
          <w:sz w:val="24"/>
          <w:szCs w:val="24"/>
        </w:rPr>
        <w:t xml:space="preserve">Rolls, E. T., Huang, C.-C., Lin, C.-P., Feng, J. &amp; Joliot, M. Automated anatomical labelling atlas 3. </w:t>
      </w:r>
      <w:proofErr w:type="spellStart"/>
      <w:r w:rsidRPr="007045CA">
        <w:rPr>
          <w:rFonts w:ascii="Times New Roman" w:eastAsia="Times New Roman" w:hAnsi="Times New Roman" w:cs="Times New Roman"/>
          <w:i/>
          <w:iCs/>
          <w:sz w:val="24"/>
          <w:szCs w:val="24"/>
        </w:rPr>
        <w:t>NeuroImage</w:t>
      </w:r>
      <w:proofErr w:type="spellEnd"/>
      <w:r w:rsidRPr="007045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45CA">
        <w:rPr>
          <w:rFonts w:ascii="Times New Roman" w:eastAsia="Times New Roman" w:hAnsi="Times New Roman" w:cs="Times New Roman"/>
          <w:b/>
          <w:bCs/>
          <w:sz w:val="24"/>
          <w:szCs w:val="24"/>
        </w:rPr>
        <w:t>206</w:t>
      </w:r>
      <w:r w:rsidRPr="007045CA">
        <w:rPr>
          <w:rFonts w:ascii="Times New Roman" w:eastAsia="Times New Roman" w:hAnsi="Times New Roman" w:cs="Times New Roman"/>
          <w:sz w:val="24"/>
          <w:szCs w:val="24"/>
        </w:rPr>
        <w:t>, 116189 (2020).</w:t>
      </w:r>
    </w:p>
    <w:p w14:paraId="1F4685D9" w14:textId="77777777" w:rsidR="00425811" w:rsidRDefault="00425811">
      <w:bookmarkStart w:id="0" w:name="_GoBack"/>
      <w:bookmarkEnd w:id="0"/>
    </w:p>
    <w:sectPr w:rsidR="0042581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0478C0"/>
    <w:multiLevelType w:val="hybridMultilevel"/>
    <w:tmpl w:val="8D3A74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0E5"/>
    <w:rsid w:val="00164960"/>
    <w:rsid w:val="001748D7"/>
    <w:rsid w:val="00306EC5"/>
    <w:rsid w:val="00347308"/>
    <w:rsid w:val="003502C4"/>
    <w:rsid w:val="003E05ED"/>
    <w:rsid w:val="003E0BFA"/>
    <w:rsid w:val="00425811"/>
    <w:rsid w:val="00501FE8"/>
    <w:rsid w:val="005B37CD"/>
    <w:rsid w:val="006E31C4"/>
    <w:rsid w:val="007045CA"/>
    <w:rsid w:val="00757DE0"/>
    <w:rsid w:val="00844877"/>
    <w:rsid w:val="00862AD9"/>
    <w:rsid w:val="008F019A"/>
    <w:rsid w:val="00934AFD"/>
    <w:rsid w:val="009A70C9"/>
    <w:rsid w:val="00A759BC"/>
    <w:rsid w:val="00B34060"/>
    <w:rsid w:val="00C66D12"/>
    <w:rsid w:val="00D064E1"/>
    <w:rsid w:val="00D6457C"/>
    <w:rsid w:val="00E020E5"/>
    <w:rsid w:val="00E16633"/>
    <w:rsid w:val="00F10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AFE98"/>
  <w15:chartTrackingRefBased/>
  <w15:docId w15:val="{D4093852-1C2D-4365-A941-7893C62BB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20E5"/>
    <w:pPr>
      <w:spacing w:after="200" w:line="276" w:lineRule="auto"/>
    </w:pPr>
    <w:rPr>
      <w:rFonts w:ascii="Calibri" w:eastAsia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7308"/>
    <w:pPr>
      <w:ind w:left="720"/>
      <w:contextualSpacing/>
    </w:pPr>
  </w:style>
  <w:style w:type="table" w:styleId="TableGrid">
    <w:name w:val="Table Grid"/>
    <w:basedOn w:val="TableNormal"/>
    <w:uiPriority w:val="39"/>
    <w:rsid w:val="00C66D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66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633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A759BC"/>
    <w:pPr>
      <w:keepNext/>
      <w:keepLines/>
      <w:spacing w:before="480" w:after="120"/>
    </w:pPr>
    <w:rPr>
      <w:b/>
      <w:sz w:val="72"/>
      <w:szCs w:val="72"/>
      <w:lang w:eastAsia="en-GB"/>
    </w:rPr>
  </w:style>
  <w:style w:type="character" w:customStyle="1" w:styleId="TitleChar">
    <w:name w:val="Title Char"/>
    <w:basedOn w:val="DefaultParagraphFont"/>
    <w:link w:val="Title"/>
    <w:uiPriority w:val="10"/>
    <w:rsid w:val="00A759BC"/>
    <w:rPr>
      <w:rFonts w:ascii="Calibri" w:eastAsia="Calibri" w:hAnsi="Calibri" w:cs="Calibri"/>
      <w:b/>
      <w:kern w:val="0"/>
      <w:sz w:val="72"/>
      <w:szCs w:val="72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</Words>
  <Characters>902</Characters>
  <Application>Microsoft Office Word</Application>
  <DocSecurity>0</DocSecurity>
  <Lines>7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Chotiga Pattamadilok</dc:creator>
  <cp:keywords/>
  <dc:description/>
  <cp:lastModifiedBy>Ramya M</cp:lastModifiedBy>
  <cp:revision>4</cp:revision>
  <cp:lastPrinted>2023-11-15T21:07:00Z</cp:lastPrinted>
  <dcterms:created xsi:type="dcterms:W3CDTF">2025-01-13T17:31:00Z</dcterms:created>
  <dcterms:modified xsi:type="dcterms:W3CDTF">2025-01-30T09:03:00Z</dcterms:modified>
</cp:coreProperties>
</file>