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572A" w:rsidRPr="00977668" w:rsidRDefault="00B8572A" w:rsidP="00B8572A">
      <w:pPr>
        <w:widowControl/>
        <w:spacing w:after="200" w:line="480" w:lineRule="auto"/>
        <w:jc w:val="left"/>
        <w:rPr>
          <w:rFonts w:asciiTheme="majorBidi" w:eastAsia="Times New Roman" w:hAnsiTheme="majorBidi" w:cstheme="majorBidi"/>
          <w:b/>
          <w:sz w:val="24"/>
          <w:szCs w:val="24"/>
        </w:rPr>
      </w:pPr>
      <w:r w:rsidRPr="00977668">
        <w:rPr>
          <w:rFonts w:asciiTheme="majorBidi" w:eastAsia="Times New Roman" w:hAnsiTheme="majorBidi" w:cstheme="majorBidi"/>
          <w:b/>
          <w:sz w:val="28"/>
          <w:szCs w:val="24"/>
        </w:rPr>
        <w:t>Supporting Information</w:t>
      </w:r>
    </w:p>
    <w:p w:rsidR="00B8572A" w:rsidRPr="00977668" w:rsidRDefault="00B8572A" w:rsidP="00B8572A">
      <w:pPr>
        <w:widowControl/>
        <w:spacing w:after="200" w:line="480" w:lineRule="auto"/>
        <w:jc w:val="left"/>
        <w:rPr>
          <w:rFonts w:asciiTheme="majorBidi" w:eastAsia="Times New Roman" w:hAnsiTheme="majorBidi" w:cstheme="majorBidi"/>
          <w:b/>
          <w:sz w:val="24"/>
          <w:szCs w:val="24"/>
        </w:rPr>
      </w:pPr>
    </w:p>
    <w:p w:rsidR="00C51C1A" w:rsidRPr="00894C57" w:rsidRDefault="00DC564C" w:rsidP="00C51C1A">
      <w:pPr>
        <w:spacing w:line="480" w:lineRule="auto"/>
        <w:jc w:val="left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0" w:name="_Hlk170845893"/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Characterization </w:t>
      </w:r>
      <w:r w:rsidR="00C51C1A" w:rsidRPr="00894C57">
        <w:rPr>
          <w:rFonts w:ascii="Times New Roman" w:eastAsia="Times New Roman" w:hAnsi="Times New Roman" w:cs="Times New Roman"/>
          <w:b/>
          <w:sz w:val="28"/>
          <w:szCs w:val="24"/>
        </w:rPr>
        <w:t>of Post-</w:t>
      </w:r>
      <w:r w:rsidR="00C51C1A" w:rsidRPr="00894C57">
        <w:rPr>
          <w:rFonts w:ascii="Times New Roman" w:eastAsia="맑은 고딕" w:hAnsi="Times New Roman" w:cs="Times New Roman"/>
          <w:b/>
          <w:sz w:val="28"/>
          <w:szCs w:val="24"/>
        </w:rPr>
        <w:t>I</w:t>
      </w:r>
      <w:r w:rsidR="00C51C1A" w:rsidRPr="00894C57">
        <w:rPr>
          <w:rFonts w:ascii="Times New Roman" w:eastAsia="Times New Roman" w:hAnsi="Times New Roman" w:cs="Times New Roman"/>
          <w:b/>
          <w:sz w:val="28"/>
          <w:szCs w:val="24"/>
        </w:rPr>
        <w:t xml:space="preserve">nflammatory Irritable Bowel Syndrome Animal </w:t>
      </w:r>
      <w:r w:rsidR="00C51C1A">
        <w:rPr>
          <w:rFonts w:ascii="Times New Roman" w:eastAsia="Times New Roman" w:hAnsi="Times New Roman" w:cs="Times New Roman"/>
          <w:b/>
          <w:sz w:val="28"/>
          <w:szCs w:val="24"/>
        </w:rPr>
        <w:t>M</w:t>
      </w:r>
      <w:r w:rsidR="00C51C1A" w:rsidRPr="00894C57">
        <w:rPr>
          <w:rFonts w:ascii="Times New Roman" w:eastAsia="Times New Roman" w:hAnsi="Times New Roman" w:cs="Times New Roman"/>
          <w:b/>
          <w:sz w:val="28"/>
          <w:szCs w:val="24"/>
        </w:rPr>
        <w:t xml:space="preserve">odel </w:t>
      </w:r>
      <w:r w:rsidR="00C51C1A">
        <w:rPr>
          <w:rFonts w:ascii="Times New Roman" w:eastAsia="Times New Roman" w:hAnsi="Times New Roman" w:cs="Times New Roman"/>
          <w:b/>
          <w:sz w:val="28"/>
          <w:szCs w:val="24"/>
        </w:rPr>
        <w:t>F</w:t>
      </w:r>
      <w:r w:rsidR="00C51C1A" w:rsidRPr="00894C57">
        <w:rPr>
          <w:rFonts w:ascii="Times New Roman" w:eastAsia="Times New Roman" w:hAnsi="Times New Roman" w:cs="Times New Roman"/>
          <w:b/>
          <w:sz w:val="28"/>
          <w:szCs w:val="24"/>
        </w:rPr>
        <w:t>ollowing Acute Colitis Recovery</w:t>
      </w:r>
    </w:p>
    <w:bookmarkEnd w:id="0"/>
    <w:p w:rsidR="00B8572A" w:rsidRPr="00C51C1A" w:rsidRDefault="00B8572A" w:rsidP="00B8572A">
      <w:pPr>
        <w:spacing w:line="480" w:lineRule="auto"/>
        <w:jc w:val="left"/>
        <w:rPr>
          <w:rFonts w:asciiTheme="majorBidi" w:eastAsia="Times New Roman" w:hAnsiTheme="majorBidi" w:cstheme="majorBidi"/>
          <w:bCs/>
          <w:sz w:val="24"/>
          <w:szCs w:val="24"/>
        </w:rPr>
      </w:pPr>
    </w:p>
    <w:p w:rsidR="00B8572A" w:rsidRPr="00876077" w:rsidRDefault="00B8572A" w:rsidP="00B8572A">
      <w:pPr>
        <w:widowControl/>
        <w:snapToGrid w:val="0"/>
        <w:spacing w:after="200" w:line="480" w:lineRule="auto"/>
        <w:jc w:val="left"/>
        <w:rPr>
          <w:rFonts w:asciiTheme="majorBidi" w:eastAsia="Times New Roman" w:hAnsiTheme="majorBidi" w:cstheme="majorBidi"/>
          <w:iCs/>
          <w:sz w:val="24"/>
          <w:szCs w:val="24"/>
          <w:vertAlign w:val="superscript"/>
        </w:rPr>
      </w:pPr>
      <w:proofErr w:type="spellStart"/>
      <w:r w:rsidRPr="00876077">
        <w:rPr>
          <w:rFonts w:asciiTheme="majorBidi" w:eastAsia="Times New Roman" w:hAnsiTheme="majorBidi" w:cstheme="majorBidi"/>
          <w:iCs/>
          <w:sz w:val="24"/>
          <w:szCs w:val="24"/>
        </w:rPr>
        <w:t>Eui</w:t>
      </w:r>
      <w:proofErr w:type="spellEnd"/>
      <w:r w:rsidRPr="00876077">
        <w:rPr>
          <w:rFonts w:asciiTheme="majorBidi" w:eastAsia="Times New Roman" w:hAnsiTheme="majorBidi" w:cstheme="majorBidi"/>
          <w:iCs/>
          <w:sz w:val="24"/>
          <w:szCs w:val="24"/>
        </w:rPr>
        <w:t xml:space="preserve"> Sun Jeong</w:t>
      </w:r>
      <w:r w:rsidRPr="00876077">
        <w:rPr>
          <w:rFonts w:asciiTheme="majorBidi" w:eastAsia="Times New Roman" w:hAnsiTheme="majorBidi" w:cstheme="majorBidi"/>
          <w:iCs/>
          <w:sz w:val="24"/>
          <w:szCs w:val="24"/>
          <w:vertAlign w:val="superscript"/>
        </w:rPr>
        <w:t>1</w:t>
      </w:r>
      <w:r w:rsidRPr="00876077">
        <w:rPr>
          <w:rFonts w:asciiTheme="majorBidi" w:eastAsia="Times New Roman" w:hAnsiTheme="majorBidi" w:cstheme="majorBidi"/>
          <w:iCs/>
          <w:sz w:val="24"/>
          <w:szCs w:val="24"/>
        </w:rPr>
        <w:t xml:space="preserve">, </w:t>
      </w:r>
      <w:proofErr w:type="spellStart"/>
      <w:r w:rsidRPr="00876077">
        <w:rPr>
          <w:rFonts w:asciiTheme="majorBidi" w:eastAsia="Times New Roman" w:hAnsiTheme="majorBidi" w:cstheme="majorBidi"/>
          <w:iCs/>
          <w:sz w:val="24"/>
          <w:szCs w:val="24"/>
        </w:rPr>
        <w:t>Hye</w:t>
      </w:r>
      <w:proofErr w:type="spellEnd"/>
      <w:r w:rsidRPr="00876077">
        <w:rPr>
          <w:rFonts w:asciiTheme="majorBidi" w:eastAsia="Times New Roman" w:hAnsiTheme="majorBidi" w:cstheme="majorBidi"/>
          <w:iCs/>
          <w:sz w:val="24"/>
          <w:szCs w:val="24"/>
        </w:rPr>
        <w:t>-Kyung Jung</w:t>
      </w:r>
      <w:proofErr w:type="gramStart"/>
      <w:r w:rsidRPr="00876077">
        <w:rPr>
          <w:rFonts w:asciiTheme="majorBidi" w:eastAsia="Times New Roman" w:hAnsiTheme="majorBidi" w:cstheme="majorBidi"/>
          <w:iCs/>
          <w:sz w:val="24"/>
          <w:szCs w:val="24"/>
          <w:vertAlign w:val="superscript"/>
        </w:rPr>
        <w:t>1,</w:t>
      </w:r>
      <w:r w:rsidRPr="00876077">
        <w:rPr>
          <w:rFonts w:asciiTheme="majorBidi" w:eastAsia="Times New Roman" w:hAnsiTheme="majorBidi" w:cstheme="majorBidi"/>
          <w:iCs/>
          <w:sz w:val="24"/>
          <w:szCs w:val="24"/>
        </w:rPr>
        <w:t>*</w:t>
      </w:r>
      <w:proofErr w:type="gramEnd"/>
      <w:r w:rsidRPr="00876077">
        <w:rPr>
          <w:rFonts w:asciiTheme="majorBidi" w:eastAsia="Times New Roman" w:hAnsiTheme="majorBidi" w:cstheme="majorBidi"/>
          <w:iCs/>
          <w:sz w:val="24"/>
          <w:szCs w:val="24"/>
        </w:rPr>
        <w:t xml:space="preserve">, </w:t>
      </w:r>
      <w:proofErr w:type="spellStart"/>
      <w:r w:rsidRPr="00876077">
        <w:rPr>
          <w:rFonts w:asciiTheme="majorBidi" w:eastAsia="Times New Roman" w:hAnsiTheme="majorBidi" w:cstheme="majorBidi"/>
          <w:iCs/>
          <w:sz w:val="24"/>
          <w:szCs w:val="24"/>
        </w:rPr>
        <w:t>Euno</w:t>
      </w:r>
      <w:proofErr w:type="spellEnd"/>
      <w:r w:rsidRPr="00876077">
        <w:rPr>
          <w:rFonts w:asciiTheme="majorBidi" w:eastAsia="Times New Roman" w:hAnsiTheme="majorBidi" w:cstheme="majorBidi"/>
          <w:iCs/>
          <w:sz w:val="24"/>
          <w:szCs w:val="24"/>
        </w:rPr>
        <w:t xml:space="preserve"> Choi</w:t>
      </w:r>
      <w:r w:rsidRPr="00876077">
        <w:rPr>
          <w:rFonts w:asciiTheme="majorBidi" w:eastAsia="Times New Roman" w:hAnsiTheme="majorBidi" w:cstheme="majorBidi"/>
          <w:iCs/>
          <w:sz w:val="24"/>
          <w:szCs w:val="24"/>
          <w:vertAlign w:val="superscript"/>
        </w:rPr>
        <w:t>2</w:t>
      </w:r>
      <w:r w:rsidRPr="00876077">
        <w:rPr>
          <w:rFonts w:asciiTheme="majorBidi" w:eastAsia="Times New Roman" w:hAnsiTheme="majorBidi" w:cstheme="majorBidi"/>
          <w:iCs/>
          <w:sz w:val="24"/>
          <w:szCs w:val="24"/>
        </w:rPr>
        <w:t xml:space="preserve">, </w:t>
      </w:r>
      <w:proofErr w:type="spellStart"/>
      <w:r w:rsidRPr="00876077">
        <w:rPr>
          <w:rFonts w:asciiTheme="majorBidi" w:eastAsia="Times New Roman" w:hAnsiTheme="majorBidi" w:cstheme="majorBidi"/>
          <w:iCs/>
          <w:sz w:val="24"/>
          <w:szCs w:val="24"/>
        </w:rPr>
        <w:t>Kyeongeui</w:t>
      </w:r>
      <w:proofErr w:type="spellEnd"/>
      <w:r w:rsidRPr="00876077">
        <w:rPr>
          <w:rFonts w:asciiTheme="majorBidi" w:eastAsia="Times New Roman" w:hAnsiTheme="majorBidi" w:cstheme="majorBidi"/>
          <w:iCs/>
          <w:sz w:val="24"/>
          <w:szCs w:val="24"/>
        </w:rPr>
        <w:t xml:space="preserve"> Yun</w:t>
      </w:r>
      <w:r w:rsidRPr="00876077">
        <w:rPr>
          <w:rFonts w:asciiTheme="majorBidi" w:eastAsia="Times New Roman" w:hAnsiTheme="majorBidi" w:cstheme="majorBidi"/>
          <w:iCs/>
          <w:sz w:val="24"/>
          <w:szCs w:val="24"/>
          <w:vertAlign w:val="superscript"/>
        </w:rPr>
        <w:t>3</w:t>
      </w:r>
      <w:r w:rsidRPr="00876077">
        <w:rPr>
          <w:rFonts w:asciiTheme="majorBidi" w:eastAsia="Times New Roman" w:hAnsiTheme="majorBidi" w:cstheme="majorBidi"/>
          <w:iCs/>
          <w:sz w:val="24"/>
          <w:szCs w:val="24"/>
        </w:rPr>
        <w:t xml:space="preserve">,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</w:rPr>
        <w:t>Ay</w:t>
      </w:r>
      <w:r w:rsidRPr="00950C95">
        <w:rPr>
          <w:rFonts w:asciiTheme="majorBidi" w:eastAsia="Times New Roman" w:hAnsiTheme="majorBidi" w:cstheme="majorBidi"/>
          <w:iCs/>
          <w:sz w:val="24"/>
          <w:szCs w:val="24"/>
        </w:rPr>
        <w:t>oung</w:t>
      </w:r>
      <w:proofErr w:type="spellEnd"/>
      <w:r w:rsidRPr="00950C95">
        <w:rPr>
          <w:rFonts w:asciiTheme="majorBidi" w:eastAsia="Times New Roman" w:hAnsiTheme="majorBidi" w:cstheme="majorBidi"/>
          <w:iCs/>
          <w:sz w:val="24"/>
          <w:szCs w:val="24"/>
        </w:rPr>
        <w:t xml:space="preserve"> Lee</w:t>
      </w:r>
      <w:r w:rsidRPr="00950C95">
        <w:rPr>
          <w:rFonts w:asciiTheme="majorBidi" w:eastAsia="Times New Roman" w:hAnsiTheme="majorBidi" w:cstheme="majorBidi"/>
          <w:iCs/>
          <w:sz w:val="24"/>
          <w:szCs w:val="24"/>
          <w:vertAlign w:val="superscript"/>
        </w:rPr>
        <w:t>4</w:t>
      </w:r>
      <w:r>
        <w:rPr>
          <w:rFonts w:asciiTheme="majorBidi" w:eastAsia="Times New Roman" w:hAnsiTheme="majorBidi" w:cstheme="majorBidi"/>
          <w:iCs/>
          <w:sz w:val="24"/>
          <w:szCs w:val="24"/>
        </w:rPr>
        <w:t xml:space="preserve"> and </w:t>
      </w:r>
      <w:r w:rsidRPr="00876077">
        <w:rPr>
          <w:rFonts w:asciiTheme="majorBidi" w:eastAsia="Times New Roman" w:hAnsiTheme="majorBidi" w:cstheme="majorBidi"/>
          <w:iCs/>
          <w:sz w:val="24"/>
          <w:szCs w:val="24"/>
        </w:rPr>
        <w:t xml:space="preserve"> </w:t>
      </w:r>
      <w:r w:rsidRPr="008D1BA6">
        <w:rPr>
          <w:rFonts w:ascii="Times New Roman" w:eastAsia="맑은 고딕" w:hAnsi="Times New Roman" w:cs="Times New Roman"/>
          <w:iCs/>
          <w:sz w:val="24"/>
          <w:szCs w:val="24"/>
        </w:rPr>
        <w:t>Y</w:t>
      </w:r>
      <w:r w:rsidR="00DC564C">
        <w:rPr>
          <w:rFonts w:ascii="Times New Roman" w:eastAsia="맑은 고딕" w:hAnsi="Times New Roman" w:cs="Times New Roman"/>
          <w:iCs/>
          <w:sz w:val="24"/>
          <w:szCs w:val="24"/>
        </w:rPr>
        <w:t>o</w:t>
      </w:r>
      <w:r w:rsidRPr="008D1BA6">
        <w:rPr>
          <w:rFonts w:ascii="Times New Roman" w:eastAsia="맑은 고딕" w:hAnsi="Times New Roman" w:cs="Times New Roman"/>
          <w:iCs/>
          <w:sz w:val="24"/>
          <w:szCs w:val="24"/>
        </w:rPr>
        <w:t xml:space="preserve">ng </w:t>
      </w:r>
      <w:r w:rsidRPr="008D1BA6">
        <w:rPr>
          <w:rFonts w:ascii="Times New Roman" w:eastAsia="Times New Roman" w:hAnsi="Times New Roman" w:cs="Times New Roman"/>
          <w:iCs/>
          <w:sz w:val="24"/>
          <w:szCs w:val="24"/>
        </w:rPr>
        <w:t>Sung Kim</w:t>
      </w:r>
      <w:r>
        <w:rPr>
          <w:rFonts w:asciiTheme="majorBidi" w:eastAsia="Times New Roman" w:hAnsiTheme="majorBidi" w:cstheme="majorBidi"/>
          <w:iCs/>
          <w:sz w:val="24"/>
          <w:szCs w:val="24"/>
          <w:vertAlign w:val="superscript"/>
        </w:rPr>
        <w:t>5</w:t>
      </w:r>
    </w:p>
    <w:p w:rsidR="00B8572A" w:rsidRPr="00876077" w:rsidRDefault="00B8572A" w:rsidP="00B8572A">
      <w:pPr>
        <w:widowControl/>
        <w:spacing w:after="200" w:line="480" w:lineRule="auto"/>
        <w:jc w:val="left"/>
        <w:rPr>
          <w:rFonts w:asciiTheme="majorBidi" w:eastAsia="Times New Roman" w:hAnsiTheme="majorBidi" w:cstheme="majorBidi"/>
          <w:sz w:val="24"/>
          <w:szCs w:val="24"/>
        </w:rPr>
      </w:pPr>
    </w:p>
    <w:p w:rsidR="00B8572A" w:rsidRPr="00876077" w:rsidRDefault="00B8572A" w:rsidP="00B8572A">
      <w:pPr>
        <w:widowControl/>
        <w:spacing w:after="200" w:line="480" w:lineRule="auto"/>
        <w:jc w:val="left"/>
        <w:rPr>
          <w:rFonts w:asciiTheme="majorBidi" w:eastAsia="Times New Roman" w:hAnsiTheme="majorBidi" w:cstheme="majorBidi"/>
          <w:sz w:val="24"/>
          <w:szCs w:val="24"/>
        </w:rPr>
      </w:pPr>
      <w:r w:rsidRPr="00876077">
        <w:rPr>
          <w:rFonts w:asciiTheme="majorBidi" w:eastAsia="Times New Roman" w:hAnsiTheme="majorBidi" w:cstheme="majorBidi"/>
          <w:sz w:val="24"/>
          <w:szCs w:val="24"/>
          <w:vertAlign w:val="superscript"/>
        </w:rPr>
        <w:t>1</w:t>
      </w:r>
      <w:r w:rsidRPr="00876077">
        <w:rPr>
          <w:rFonts w:asciiTheme="majorBidi" w:eastAsia="Times New Roman" w:hAnsiTheme="majorBidi" w:cstheme="majorBidi"/>
          <w:sz w:val="24"/>
          <w:szCs w:val="24"/>
        </w:rPr>
        <w:t xml:space="preserve"> Department of Internal Medicine, College of Medicine, </w:t>
      </w:r>
      <w:proofErr w:type="spellStart"/>
      <w:r w:rsidRPr="00876077">
        <w:rPr>
          <w:rFonts w:asciiTheme="majorBidi" w:eastAsia="Times New Roman" w:hAnsiTheme="majorBidi" w:cstheme="majorBidi"/>
          <w:sz w:val="24"/>
          <w:szCs w:val="24"/>
        </w:rPr>
        <w:t>Ewha</w:t>
      </w:r>
      <w:proofErr w:type="spellEnd"/>
      <w:r w:rsidRPr="00876077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876077">
        <w:rPr>
          <w:rFonts w:asciiTheme="majorBidi" w:eastAsia="Times New Roman" w:hAnsiTheme="majorBidi" w:cstheme="majorBidi"/>
          <w:sz w:val="24"/>
          <w:szCs w:val="24"/>
        </w:rPr>
        <w:t>Womans</w:t>
      </w:r>
      <w:proofErr w:type="spellEnd"/>
      <w:r w:rsidRPr="00876077">
        <w:rPr>
          <w:rFonts w:asciiTheme="majorBidi" w:eastAsia="Times New Roman" w:hAnsiTheme="majorBidi" w:cstheme="majorBidi"/>
          <w:sz w:val="24"/>
          <w:szCs w:val="24"/>
        </w:rPr>
        <w:t xml:space="preserve"> University, Seoul, Korea</w:t>
      </w:r>
    </w:p>
    <w:p w:rsidR="00B8572A" w:rsidRPr="00876077" w:rsidRDefault="00B8572A" w:rsidP="00B8572A">
      <w:pPr>
        <w:widowControl/>
        <w:spacing w:after="200" w:line="480" w:lineRule="auto"/>
        <w:jc w:val="left"/>
        <w:rPr>
          <w:rFonts w:asciiTheme="majorBidi" w:eastAsia="Times New Roman" w:hAnsiTheme="majorBidi" w:cstheme="majorBidi"/>
          <w:sz w:val="24"/>
          <w:szCs w:val="24"/>
        </w:rPr>
      </w:pPr>
      <w:r w:rsidRPr="00876077">
        <w:rPr>
          <w:rFonts w:asciiTheme="majorBidi" w:eastAsia="Times New Roman" w:hAnsiTheme="majorBidi" w:cstheme="majorBidi"/>
          <w:sz w:val="24"/>
          <w:szCs w:val="24"/>
          <w:vertAlign w:val="superscript"/>
        </w:rPr>
        <w:t>2</w:t>
      </w:r>
      <w:r w:rsidRPr="00876077">
        <w:rPr>
          <w:rFonts w:asciiTheme="majorBidi" w:eastAsia="Times New Roman" w:hAnsiTheme="majorBidi" w:cstheme="majorBidi"/>
          <w:sz w:val="24"/>
          <w:szCs w:val="24"/>
        </w:rPr>
        <w:t xml:space="preserve"> Department of Pathology, College of Medicine, </w:t>
      </w:r>
      <w:proofErr w:type="spellStart"/>
      <w:r w:rsidRPr="00876077">
        <w:rPr>
          <w:rFonts w:asciiTheme="majorBidi" w:eastAsia="Times New Roman" w:hAnsiTheme="majorBidi" w:cstheme="majorBidi"/>
          <w:sz w:val="24"/>
          <w:szCs w:val="24"/>
        </w:rPr>
        <w:t>Ewha</w:t>
      </w:r>
      <w:proofErr w:type="spellEnd"/>
      <w:r w:rsidRPr="00876077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876077">
        <w:rPr>
          <w:rFonts w:asciiTheme="majorBidi" w:eastAsia="Times New Roman" w:hAnsiTheme="majorBidi" w:cstheme="majorBidi"/>
          <w:sz w:val="24"/>
          <w:szCs w:val="24"/>
        </w:rPr>
        <w:t>Womans</w:t>
      </w:r>
      <w:proofErr w:type="spellEnd"/>
      <w:r w:rsidRPr="00876077">
        <w:rPr>
          <w:rFonts w:asciiTheme="majorBidi" w:eastAsia="Times New Roman" w:hAnsiTheme="majorBidi" w:cstheme="majorBidi"/>
          <w:sz w:val="24"/>
          <w:szCs w:val="24"/>
        </w:rPr>
        <w:t xml:space="preserve"> University, Seoul, Korea</w:t>
      </w:r>
    </w:p>
    <w:p w:rsidR="00B8572A" w:rsidRDefault="00B8572A" w:rsidP="00B8572A">
      <w:pPr>
        <w:widowControl/>
        <w:spacing w:after="200" w:line="480" w:lineRule="auto"/>
        <w:jc w:val="left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876077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</w:rPr>
        <w:t xml:space="preserve">3 </w:t>
      </w:r>
      <w:proofErr w:type="spellStart"/>
      <w:r w:rsidRPr="00876077">
        <w:rPr>
          <w:rFonts w:asciiTheme="majorBidi" w:eastAsia="Times New Roman" w:hAnsiTheme="majorBidi" w:cstheme="majorBidi"/>
          <w:color w:val="000000"/>
          <w:sz w:val="24"/>
          <w:szCs w:val="24"/>
        </w:rPr>
        <w:t>HuNBiome</w:t>
      </w:r>
      <w:proofErr w:type="spellEnd"/>
      <w:r w:rsidRPr="00876077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Co., Ltd., R&amp;D Center, Seoul, Korea</w:t>
      </w:r>
    </w:p>
    <w:p w:rsidR="00B8572A" w:rsidRPr="00950C95" w:rsidRDefault="00B8572A" w:rsidP="00B8572A">
      <w:pPr>
        <w:widowControl/>
        <w:spacing w:after="200" w:line="480" w:lineRule="auto"/>
        <w:jc w:val="left"/>
        <w:rPr>
          <w:rFonts w:asciiTheme="majorBidi" w:eastAsia="맑은 고딕" w:hAnsiTheme="majorBidi" w:cstheme="majorBidi"/>
          <w:color w:val="000000"/>
          <w:sz w:val="24"/>
          <w:szCs w:val="24"/>
        </w:rPr>
      </w:pPr>
      <w:r w:rsidRPr="00950C95">
        <w:rPr>
          <w:rFonts w:asciiTheme="majorBidi" w:eastAsia="맑은 고딕" w:hAnsiTheme="majorBidi" w:cstheme="majorBidi"/>
          <w:color w:val="000000"/>
          <w:sz w:val="24"/>
          <w:szCs w:val="24"/>
          <w:vertAlign w:val="superscript"/>
        </w:rPr>
        <w:t>4</w:t>
      </w:r>
      <w:r>
        <w:rPr>
          <w:rFonts w:asciiTheme="majorBidi" w:eastAsia="맑은 고딕" w:hAnsiTheme="majorBidi" w:cstheme="majorBidi"/>
          <w:color w:val="000000"/>
          <w:sz w:val="24"/>
          <w:szCs w:val="24"/>
        </w:rPr>
        <w:t xml:space="preserve"> </w:t>
      </w:r>
      <w:r w:rsidRPr="00950C95">
        <w:rPr>
          <w:rFonts w:asciiTheme="majorBidi" w:eastAsia="맑은 고딕" w:hAnsiTheme="majorBidi" w:cstheme="majorBidi"/>
          <w:color w:val="000000"/>
          <w:sz w:val="24"/>
          <w:szCs w:val="24"/>
        </w:rPr>
        <w:t>Department of Internal Medicine, College of Medicine,</w:t>
      </w:r>
      <w:r w:rsidR="003E3AFD">
        <w:rPr>
          <w:rFonts w:asciiTheme="majorBidi" w:eastAsia="맑은 고딕" w:hAnsiTheme="majorBidi" w:cstheme="majorBidi"/>
          <w:color w:val="000000"/>
          <w:sz w:val="24"/>
          <w:szCs w:val="24"/>
        </w:rPr>
        <w:t xml:space="preserve"> Korea University,</w:t>
      </w:r>
      <w:r w:rsidRPr="00950C95">
        <w:rPr>
          <w:rFonts w:asciiTheme="majorBidi" w:eastAsia="맑은 고딕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950C95">
        <w:rPr>
          <w:rFonts w:asciiTheme="majorBidi" w:eastAsia="맑은 고딕" w:hAnsiTheme="majorBidi" w:cstheme="majorBidi"/>
          <w:color w:val="000000"/>
          <w:sz w:val="24"/>
          <w:szCs w:val="24"/>
        </w:rPr>
        <w:t>Ansan</w:t>
      </w:r>
      <w:proofErr w:type="spellEnd"/>
      <w:r>
        <w:rPr>
          <w:rFonts w:asciiTheme="majorBidi" w:eastAsia="맑은 고딕" w:hAnsiTheme="majorBidi" w:cstheme="majorBidi"/>
          <w:color w:val="000000"/>
          <w:sz w:val="24"/>
          <w:szCs w:val="24"/>
        </w:rPr>
        <w:t>, Gyeonggi-do,</w:t>
      </w:r>
      <w:r w:rsidRPr="00950C95">
        <w:rPr>
          <w:rFonts w:asciiTheme="majorBidi" w:eastAsia="맑은 고딕" w:hAnsiTheme="majorBidi" w:cstheme="majorBidi"/>
          <w:color w:val="000000"/>
          <w:sz w:val="24"/>
          <w:szCs w:val="24"/>
        </w:rPr>
        <w:t xml:space="preserve"> Korea</w:t>
      </w:r>
    </w:p>
    <w:p w:rsidR="009322B0" w:rsidRDefault="009322B0" w:rsidP="009322B0">
      <w:pPr>
        <w:widowControl/>
        <w:spacing w:after="200" w:line="480" w:lineRule="auto"/>
        <w:jc w:val="left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8D1BA6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</w:rPr>
        <w:t>5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</w:rPr>
        <w:t xml:space="preserve"> </w:t>
      </w:r>
      <w:r w:rsidRPr="008D1BA6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Digestive Disease Research Institute,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College of Medicine, </w:t>
      </w:r>
      <w:proofErr w:type="spellStart"/>
      <w:r>
        <w:rPr>
          <w:rFonts w:asciiTheme="majorBidi" w:eastAsia="Times New Roman" w:hAnsiTheme="majorBidi" w:cstheme="majorBidi"/>
          <w:color w:val="000000"/>
          <w:sz w:val="24"/>
          <w:szCs w:val="24"/>
        </w:rPr>
        <w:t>Wonkwang</w:t>
      </w:r>
      <w:proofErr w:type="spellEnd"/>
      <w:r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University, </w:t>
      </w:r>
      <w:proofErr w:type="spellStart"/>
      <w:r w:rsidRPr="008D1BA6">
        <w:rPr>
          <w:rFonts w:asciiTheme="majorBidi" w:eastAsia="Times New Roman" w:hAnsiTheme="majorBidi" w:cstheme="majorBidi"/>
          <w:color w:val="000000"/>
          <w:sz w:val="24"/>
          <w:szCs w:val="24"/>
        </w:rPr>
        <w:t>Iksan</w:t>
      </w:r>
      <w:proofErr w:type="spellEnd"/>
      <w:r w:rsidRPr="008D1BA6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, </w:t>
      </w:r>
      <w:proofErr w:type="spellStart"/>
      <w:r w:rsidRPr="008D1BA6">
        <w:rPr>
          <w:rFonts w:asciiTheme="majorBidi" w:eastAsia="Times New Roman" w:hAnsiTheme="majorBidi" w:cstheme="majorBidi"/>
          <w:color w:val="000000"/>
          <w:sz w:val="24"/>
          <w:szCs w:val="24"/>
        </w:rPr>
        <w:t>Jeonlabuk</w:t>
      </w:r>
      <w:proofErr w:type="spellEnd"/>
      <w:r w:rsidRPr="008D1BA6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-do, Korea </w:t>
      </w:r>
    </w:p>
    <w:p w:rsidR="009322B0" w:rsidRPr="009322B0" w:rsidRDefault="009322B0" w:rsidP="009322B0">
      <w:pPr>
        <w:widowControl/>
        <w:spacing w:after="200" w:line="480" w:lineRule="auto"/>
        <w:jc w:val="left"/>
        <w:rPr>
          <w:rFonts w:asciiTheme="majorBidi" w:hAnsiTheme="majorBidi" w:cstheme="majorBidi"/>
          <w:color w:val="000000"/>
          <w:sz w:val="24"/>
          <w:szCs w:val="24"/>
        </w:rPr>
      </w:pPr>
    </w:p>
    <w:p w:rsidR="00B8572A" w:rsidRPr="00876077" w:rsidRDefault="00B8572A" w:rsidP="00B8572A">
      <w:pPr>
        <w:spacing w:line="480" w:lineRule="auto"/>
        <w:jc w:val="left"/>
        <w:rPr>
          <w:rFonts w:asciiTheme="majorBidi" w:eastAsia="Times New Roman" w:hAnsiTheme="majorBidi" w:cstheme="majorBidi"/>
          <w:sz w:val="24"/>
          <w:szCs w:val="24"/>
        </w:rPr>
      </w:pPr>
      <w:r w:rsidRPr="00876077">
        <w:rPr>
          <w:rFonts w:asciiTheme="majorBidi" w:eastAsia="Times New Roman" w:hAnsiTheme="majorBidi" w:cstheme="majorBidi"/>
          <w:sz w:val="24"/>
          <w:szCs w:val="24"/>
        </w:rPr>
        <w:t xml:space="preserve">Corresponding author: </w:t>
      </w:r>
      <w:proofErr w:type="spellStart"/>
      <w:r w:rsidRPr="00876077">
        <w:rPr>
          <w:rFonts w:asciiTheme="majorBidi" w:eastAsia="Times New Roman" w:hAnsiTheme="majorBidi" w:cstheme="majorBidi"/>
          <w:sz w:val="24"/>
          <w:szCs w:val="24"/>
        </w:rPr>
        <w:t>Hye</w:t>
      </w:r>
      <w:proofErr w:type="spellEnd"/>
      <w:r w:rsidRPr="00876077">
        <w:rPr>
          <w:rFonts w:asciiTheme="majorBidi" w:eastAsia="Times New Roman" w:hAnsiTheme="majorBidi" w:cstheme="majorBidi"/>
          <w:sz w:val="24"/>
          <w:szCs w:val="24"/>
        </w:rPr>
        <w:t>-Kyung Jung, MD, PhD</w:t>
      </w:r>
      <w:r>
        <w:rPr>
          <w:rFonts w:asciiTheme="majorBidi" w:eastAsia="맑은 고딕" w:hAnsiTheme="majorBidi" w:cstheme="majorBidi" w:hint="eastAsia"/>
          <w:sz w:val="24"/>
          <w:szCs w:val="24"/>
        </w:rPr>
        <w:t xml:space="preserve"> </w:t>
      </w:r>
      <w:r>
        <w:rPr>
          <w:rFonts w:asciiTheme="majorBidi" w:eastAsia="맑은 고딕" w:hAnsiTheme="majorBidi" w:cstheme="majorBidi"/>
          <w:sz w:val="24"/>
          <w:szCs w:val="24"/>
        </w:rPr>
        <w:t>(</w:t>
      </w:r>
      <w:r w:rsidRPr="00876077">
        <w:rPr>
          <w:rFonts w:asciiTheme="majorBidi" w:eastAsia="Times New Roman" w:hAnsiTheme="majorBidi" w:cstheme="majorBidi"/>
          <w:sz w:val="24"/>
          <w:szCs w:val="24"/>
        </w:rPr>
        <w:t>E-mail: junghk@ewha.ac.kr</w:t>
      </w:r>
      <w:r>
        <w:rPr>
          <w:rFonts w:asciiTheme="majorBidi" w:eastAsia="Times New Roman" w:hAnsiTheme="majorBidi" w:cstheme="majorBidi"/>
          <w:sz w:val="24"/>
          <w:szCs w:val="24"/>
        </w:rPr>
        <w:t>)</w:t>
      </w:r>
    </w:p>
    <w:p w:rsidR="00B8572A" w:rsidRPr="00977668" w:rsidRDefault="00B8572A" w:rsidP="009322B0">
      <w:pPr>
        <w:widowControl/>
        <w:spacing w:line="48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</w:rPr>
        <w:br w:type="page"/>
      </w:r>
      <w:r w:rsidRPr="00977668">
        <w:rPr>
          <w:rFonts w:asciiTheme="majorBidi" w:eastAsia="Times New Roman" w:hAnsiTheme="majorBidi" w:cstheme="majorBidi"/>
          <w:b/>
          <w:bCs/>
          <w:sz w:val="24"/>
          <w:szCs w:val="24"/>
        </w:rPr>
        <w:lastRenderedPageBreak/>
        <w:t xml:space="preserve">Supplementary Table </w:t>
      </w:r>
      <w:r>
        <w:rPr>
          <w:rFonts w:asciiTheme="majorBidi" w:eastAsia="Times New Roman" w:hAnsiTheme="majorBidi" w:cstheme="majorBidi"/>
          <w:b/>
          <w:bCs/>
          <w:sz w:val="24"/>
          <w:szCs w:val="24"/>
        </w:rPr>
        <w:t>S</w:t>
      </w:r>
      <w:r w:rsidRPr="00977668">
        <w:rPr>
          <w:rFonts w:asciiTheme="majorBidi" w:eastAsia="Times New Roman" w:hAnsiTheme="majorBidi" w:cstheme="majorBidi"/>
          <w:b/>
          <w:bCs/>
          <w:sz w:val="24"/>
          <w:szCs w:val="24"/>
        </w:rPr>
        <w:t>1.</w:t>
      </w:r>
      <w:r w:rsidRPr="00977668">
        <w:rPr>
          <w:rFonts w:asciiTheme="majorBidi" w:eastAsia="Times New Roman" w:hAnsiTheme="majorBidi" w:cstheme="majorBidi"/>
          <w:sz w:val="24"/>
          <w:szCs w:val="24"/>
        </w:rPr>
        <w:t xml:space="preserve"> Scoring system for the disease activity index</w:t>
      </w:r>
      <w:r w:rsidR="00D73FE1">
        <w:rPr>
          <w:rFonts w:asciiTheme="majorBidi" w:eastAsia="Times New Roman" w:hAnsiTheme="majorBidi" w:cstheme="majorBidi"/>
          <w:sz w:val="24"/>
          <w:szCs w:val="24"/>
          <w:vertAlign w:val="superscript"/>
        </w:rPr>
        <w:t>12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2358"/>
        <w:gridCol w:w="2667"/>
        <w:gridCol w:w="2716"/>
      </w:tblGrid>
      <w:tr w:rsidR="00B8572A" w:rsidRPr="0078158B" w:rsidTr="007F6BD5"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Score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Weight loss (%)</w:t>
            </w:r>
          </w:p>
        </w:tc>
        <w:tc>
          <w:tcPr>
            <w:tcW w:w="2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Stool consistency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G</w:t>
            </w: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ross blood in stools</w:t>
            </w:r>
          </w:p>
        </w:tc>
      </w:tr>
      <w:tr w:rsidR="00B8572A" w:rsidRPr="0078158B" w:rsidTr="007F6BD5">
        <w:tc>
          <w:tcPr>
            <w:tcW w:w="76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 w:hint="eastAsia"/>
                <w:sz w:val="24"/>
                <w:szCs w:val="24"/>
              </w:rPr>
              <w:t>≤</w:t>
            </w: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1</w:t>
            </w:r>
          </w:p>
        </w:tc>
        <w:tc>
          <w:tcPr>
            <w:tcW w:w="282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Normal stool (well-formed pellets)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Normal (no blood in stools)</w:t>
            </w:r>
          </w:p>
        </w:tc>
      </w:tr>
      <w:tr w:rsidR="00B8572A" w:rsidRPr="0078158B" w:rsidTr="007F6BD5">
        <w:tc>
          <w:tcPr>
            <w:tcW w:w="763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528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widowControl/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>1–5</w:t>
            </w:r>
          </w:p>
        </w:tc>
        <w:tc>
          <w:tcPr>
            <w:tcW w:w="2823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2912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-</w:t>
            </w:r>
          </w:p>
        </w:tc>
      </w:tr>
      <w:tr w:rsidR="00B8572A" w:rsidRPr="0078158B" w:rsidTr="007F6BD5">
        <w:tc>
          <w:tcPr>
            <w:tcW w:w="763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528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5–10</w:t>
            </w:r>
          </w:p>
        </w:tc>
        <w:tc>
          <w:tcPr>
            <w:tcW w:w="2823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Loose stools (pasty and semi-formed stools)</w:t>
            </w:r>
          </w:p>
        </w:tc>
        <w:tc>
          <w:tcPr>
            <w:tcW w:w="2912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Positive occult blood in stools</w:t>
            </w:r>
          </w:p>
        </w:tc>
      </w:tr>
      <w:tr w:rsidR="00B8572A" w:rsidRPr="0078158B" w:rsidTr="007F6BD5">
        <w:tc>
          <w:tcPr>
            <w:tcW w:w="763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528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10–20</w:t>
            </w:r>
          </w:p>
        </w:tc>
        <w:tc>
          <w:tcPr>
            <w:tcW w:w="2823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2912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-</w:t>
            </w:r>
          </w:p>
        </w:tc>
      </w:tr>
      <w:tr w:rsidR="00B8572A" w:rsidRPr="0078158B" w:rsidTr="007F6BD5">
        <w:tc>
          <w:tcPr>
            <w:tcW w:w="76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252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&gt; 20</w:t>
            </w:r>
          </w:p>
        </w:tc>
        <w:tc>
          <w:tcPr>
            <w:tcW w:w="282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Diarrhea (liquid stools that adhere to the anus)</w:t>
            </w:r>
          </w:p>
        </w:tc>
        <w:tc>
          <w:tcPr>
            <w:tcW w:w="291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Gross bleeding in stools</w:t>
            </w:r>
          </w:p>
        </w:tc>
      </w:tr>
    </w:tbl>
    <w:p w:rsidR="00B8572A" w:rsidRPr="00977668" w:rsidRDefault="00B8572A" w:rsidP="00B8572A">
      <w:pPr>
        <w:spacing w:line="480" w:lineRule="auto"/>
        <w:jc w:val="left"/>
        <w:rPr>
          <w:rFonts w:asciiTheme="majorBidi" w:eastAsia="Times New Roman" w:hAnsiTheme="majorBidi" w:cstheme="majorBidi"/>
          <w:sz w:val="24"/>
          <w:szCs w:val="24"/>
        </w:rPr>
      </w:pPr>
      <w:r w:rsidRPr="00977668">
        <w:rPr>
          <w:rFonts w:asciiTheme="majorBidi" w:eastAsia="Times New Roman" w:hAnsiTheme="majorBidi" w:cstheme="majorBidi"/>
          <w:sz w:val="24"/>
          <w:szCs w:val="24"/>
        </w:rPr>
        <w:br w:type="page"/>
      </w:r>
    </w:p>
    <w:p w:rsidR="00B8572A" w:rsidRPr="00977668" w:rsidRDefault="00B8572A" w:rsidP="00B8572A">
      <w:pPr>
        <w:spacing w:line="480" w:lineRule="auto"/>
        <w:jc w:val="left"/>
        <w:rPr>
          <w:rFonts w:asciiTheme="majorBidi" w:eastAsia="Times New Roman" w:hAnsiTheme="majorBidi" w:cstheme="majorBidi"/>
          <w:sz w:val="24"/>
          <w:szCs w:val="24"/>
        </w:rPr>
      </w:pPr>
      <w:r w:rsidRPr="00977668">
        <w:rPr>
          <w:rFonts w:asciiTheme="majorBidi" w:eastAsia="Times New Roman" w:hAnsiTheme="majorBidi" w:cstheme="majorBidi"/>
          <w:b/>
          <w:bCs/>
          <w:sz w:val="24"/>
          <w:szCs w:val="24"/>
        </w:rPr>
        <w:lastRenderedPageBreak/>
        <w:t xml:space="preserve">Supplementary Table </w:t>
      </w:r>
      <w:r>
        <w:rPr>
          <w:rFonts w:asciiTheme="majorBidi" w:eastAsia="Times New Roman" w:hAnsiTheme="majorBidi" w:cstheme="majorBidi"/>
          <w:b/>
          <w:bCs/>
          <w:sz w:val="24"/>
          <w:szCs w:val="24"/>
        </w:rPr>
        <w:t>S</w:t>
      </w:r>
      <w:r w:rsidRPr="00977668">
        <w:rPr>
          <w:rFonts w:asciiTheme="majorBidi" w:eastAsia="Times New Roman" w:hAnsiTheme="majorBidi" w:cstheme="majorBidi"/>
          <w:b/>
          <w:bCs/>
          <w:sz w:val="24"/>
          <w:szCs w:val="24"/>
        </w:rPr>
        <w:t>2.</w:t>
      </w:r>
      <w:r w:rsidRPr="00977668">
        <w:rPr>
          <w:rFonts w:asciiTheme="majorBidi" w:eastAsia="Times New Roman" w:hAnsiTheme="majorBidi" w:cstheme="majorBidi"/>
          <w:sz w:val="24"/>
          <w:szCs w:val="24"/>
        </w:rPr>
        <w:t xml:space="preserve"> Nucleotide sequences of primers used for real-time polymerase chain reaction in this study.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686"/>
        <w:gridCol w:w="3542"/>
      </w:tblGrid>
      <w:tr w:rsidR="00B8572A" w:rsidRPr="0078158B" w:rsidTr="007F6BD5">
        <w:trPr>
          <w:trHeight w:val="739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Primer Name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Forward (5’-3’)</w:t>
            </w:r>
          </w:p>
        </w:tc>
        <w:tc>
          <w:tcPr>
            <w:tcW w:w="35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Reverse (5’-3’)</w:t>
            </w:r>
          </w:p>
        </w:tc>
      </w:tr>
      <w:tr w:rsidR="00B8572A" w:rsidRPr="0078158B" w:rsidTr="007F6BD5">
        <w:trPr>
          <w:trHeight w:val="472"/>
        </w:trPr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>L1b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GAGCCCATCCTCTGTGACTC</w:t>
            </w:r>
          </w:p>
        </w:tc>
        <w:tc>
          <w:tcPr>
            <w:tcW w:w="354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TCCATTGAGGTGGAGAGCTT</w:t>
            </w:r>
          </w:p>
        </w:tc>
      </w:tr>
      <w:tr w:rsidR="00B8572A" w:rsidRPr="0078158B" w:rsidTr="007F6BD5">
        <w:trPr>
          <w:trHeight w:val="472"/>
        </w:trPr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>Il6</w:t>
            </w:r>
          </w:p>
        </w:tc>
        <w:tc>
          <w:tcPr>
            <w:tcW w:w="3686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CCGGAGAGGAGACTTCACAG</w:t>
            </w:r>
          </w:p>
        </w:tc>
        <w:tc>
          <w:tcPr>
            <w:tcW w:w="3542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TCCACGATTTCCCAGAGAAC</w:t>
            </w:r>
          </w:p>
        </w:tc>
      </w:tr>
      <w:tr w:rsidR="00B8572A" w:rsidRPr="0078158B" w:rsidTr="007F6BD5">
        <w:trPr>
          <w:trHeight w:val="472"/>
        </w:trPr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>Il10</w:t>
            </w:r>
          </w:p>
        </w:tc>
        <w:tc>
          <w:tcPr>
            <w:tcW w:w="3686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CAGCCGGGAAGACAATAACT</w:t>
            </w:r>
          </w:p>
        </w:tc>
        <w:tc>
          <w:tcPr>
            <w:tcW w:w="3542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TCATTTCCGATAAGGCTTGG</w:t>
            </w:r>
          </w:p>
        </w:tc>
      </w:tr>
      <w:tr w:rsidR="00B8572A" w:rsidRPr="0078158B" w:rsidTr="007F6BD5">
        <w:trPr>
          <w:trHeight w:val="472"/>
        </w:trPr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>Il17</w:t>
            </w:r>
          </w:p>
        </w:tc>
        <w:tc>
          <w:tcPr>
            <w:tcW w:w="3686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TCCCTCTGTGATCTGGGAAG</w:t>
            </w:r>
          </w:p>
        </w:tc>
        <w:tc>
          <w:tcPr>
            <w:tcW w:w="3542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CTCGACCCTGAAAGTGAAGG</w:t>
            </w:r>
          </w:p>
        </w:tc>
      </w:tr>
      <w:tr w:rsidR="00B8572A" w:rsidRPr="0078158B" w:rsidTr="007F6BD5">
        <w:trPr>
          <w:trHeight w:val="472"/>
        </w:trPr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977668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>Tnfa</w:t>
            </w:r>
            <w:proofErr w:type="spellEnd"/>
          </w:p>
        </w:tc>
        <w:tc>
          <w:tcPr>
            <w:tcW w:w="3686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ACGGCATGGATCTCAAAGAC</w:t>
            </w:r>
          </w:p>
        </w:tc>
        <w:tc>
          <w:tcPr>
            <w:tcW w:w="3542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AGATAGCAAATCGGCTGACG</w:t>
            </w:r>
          </w:p>
        </w:tc>
      </w:tr>
      <w:tr w:rsidR="00B8572A" w:rsidRPr="0078158B" w:rsidTr="007F6BD5">
        <w:trPr>
          <w:trHeight w:val="472"/>
        </w:trPr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977668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>Occludin</w:t>
            </w:r>
            <w:proofErr w:type="spellEnd"/>
          </w:p>
        </w:tc>
        <w:tc>
          <w:tcPr>
            <w:tcW w:w="3686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AGACTACACGACAGGTGGGG</w:t>
            </w:r>
          </w:p>
        </w:tc>
        <w:tc>
          <w:tcPr>
            <w:tcW w:w="3542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CTGCAGACCTGCATCAAAAT</w:t>
            </w:r>
          </w:p>
        </w:tc>
      </w:tr>
      <w:tr w:rsidR="00B8572A" w:rsidRPr="0078158B" w:rsidTr="007F6BD5">
        <w:trPr>
          <w:trHeight w:val="472"/>
        </w:trPr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>ZO-1</w:t>
            </w:r>
          </w:p>
        </w:tc>
        <w:tc>
          <w:tcPr>
            <w:tcW w:w="3686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GATCATCCACCCAAAGCAGT</w:t>
            </w:r>
          </w:p>
        </w:tc>
        <w:tc>
          <w:tcPr>
            <w:tcW w:w="3542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AGAAGGGCTGACGGGTAAAT</w:t>
            </w:r>
          </w:p>
        </w:tc>
      </w:tr>
      <w:tr w:rsidR="00B8572A" w:rsidRPr="0078158B" w:rsidTr="007F6BD5">
        <w:trPr>
          <w:trHeight w:val="472"/>
        </w:trPr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>Claudin-1</w:t>
            </w:r>
          </w:p>
        </w:tc>
        <w:tc>
          <w:tcPr>
            <w:tcW w:w="3686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ACTCCTTGCTGAATCTGAACAGT</w:t>
            </w:r>
          </w:p>
        </w:tc>
        <w:tc>
          <w:tcPr>
            <w:tcW w:w="3542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GGACACAAAGATTGCGATCCAG</w:t>
            </w:r>
          </w:p>
        </w:tc>
      </w:tr>
      <w:tr w:rsidR="00B8572A" w:rsidRPr="0078158B" w:rsidTr="007F6BD5">
        <w:trPr>
          <w:trHeight w:val="472"/>
        </w:trPr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>Claudin-4</w:t>
            </w:r>
          </w:p>
        </w:tc>
        <w:tc>
          <w:tcPr>
            <w:tcW w:w="368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ACAGGTCCTGGGAATCTCCT</w:t>
            </w:r>
          </w:p>
        </w:tc>
        <w:tc>
          <w:tcPr>
            <w:tcW w:w="354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8572A" w:rsidRPr="00977668" w:rsidRDefault="00B8572A" w:rsidP="007F6BD5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CACTGCATCTGACCTGTGCT</w:t>
            </w:r>
          </w:p>
        </w:tc>
      </w:tr>
    </w:tbl>
    <w:p w:rsidR="00B8572A" w:rsidRPr="00977668" w:rsidRDefault="00B8572A" w:rsidP="00B8572A">
      <w:pPr>
        <w:spacing w:line="480" w:lineRule="auto"/>
        <w:jc w:val="left"/>
        <w:rPr>
          <w:rFonts w:asciiTheme="majorBidi" w:eastAsia="Times New Roman" w:hAnsiTheme="majorBidi" w:cstheme="majorBidi"/>
          <w:sz w:val="24"/>
          <w:szCs w:val="24"/>
          <w:lang w:val="nl-NL"/>
        </w:rPr>
      </w:pPr>
      <w:r w:rsidRPr="00977668">
        <w:rPr>
          <w:rFonts w:asciiTheme="majorBidi" w:eastAsia="Times New Roman" w:hAnsiTheme="majorBidi" w:cstheme="majorBidi"/>
          <w:sz w:val="24"/>
          <w:szCs w:val="24"/>
          <w:lang w:val="nl-NL"/>
        </w:rPr>
        <w:t>IL, interleukin; TNF, tumor necrosis factor; ZO, zonular occludens</w:t>
      </w:r>
      <w:r w:rsidRPr="00977668">
        <w:rPr>
          <w:rFonts w:asciiTheme="majorBidi" w:eastAsia="Times New Roman" w:hAnsiTheme="majorBidi" w:cstheme="majorBidi"/>
          <w:sz w:val="24"/>
          <w:szCs w:val="24"/>
          <w:lang w:val="nl-NL"/>
        </w:rPr>
        <w:br w:type="page"/>
      </w:r>
    </w:p>
    <w:p w:rsidR="00B8572A" w:rsidRPr="00977668" w:rsidRDefault="00B8572A" w:rsidP="00B8572A">
      <w:pPr>
        <w:widowControl/>
        <w:spacing w:after="200" w:line="480" w:lineRule="auto"/>
        <w:jc w:val="left"/>
        <w:rPr>
          <w:rFonts w:asciiTheme="majorBidi" w:eastAsia="Times New Roman" w:hAnsiTheme="majorBidi" w:cstheme="majorBidi"/>
          <w:sz w:val="24"/>
          <w:szCs w:val="24"/>
        </w:rPr>
      </w:pPr>
      <w:r w:rsidRPr="00977668">
        <w:rPr>
          <w:rFonts w:asciiTheme="majorBidi" w:eastAsia="Times New Roman" w:hAnsiTheme="majorBidi" w:cstheme="majorBidi"/>
          <w:b/>
          <w:bCs/>
          <w:sz w:val="24"/>
          <w:szCs w:val="24"/>
        </w:rPr>
        <w:lastRenderedPageBreak/>
        <w:t xml:space="preserve">Supplementary Table </w:t>
      </w:r>
      <w:r>
        <w:rPr>
          <w:rFonts w:asciiTheme="majorBidi" w:eastAsia="Times New Roman" w:hAnsiTheme="majorBidi" w:cstheme="majorBidi"/>
          <w:b/>
          <w:bCs/>
          <w:sz w:val="24"/>
          <w:szCs w:val="24"/>
        </w:rPr>
        <w:t>S</w:t>
      </w:r>
      <w:r w:rsidRPr="00977668">
        <w:rPr>
          <w:rFonts w:asciiTheme="majorBidi" w:eastAsia="Times New Roman" w:hAnsiTheme="majorBidi" w:cstheme="majorBidi"/>
          <w:b/>
          <w:bCs/>
          <w:sz w:val="24"/>
          <w:szCs w:val="24"/>
        </w:rPr>
        <w:t>3.</w:t>
      </w:r>
      <w:r w:rsidRPr="00977668">
        <w:rPr>
          <w:rFonts w:asciiTheme="majorBidi" w:eastAsia="Times New Roman" w:hAnsiTheme="majorBidi" w:cstheme="majorBidi"/>
          <w:sz w:val="24"/>
          <w:szCs w:val="24"/>
        </w:rPr>
        <w:t xml:space="preserve"> Definition of categories and general criteria in </w:t>
      </w:r>
      <w:proofErr w:type="spellStart"/>
      <w:r w:rsidRPr="00977668">
        <w:rPr>
          <w:rFonts w:asciiTheme="majorBidi" w:eastAsia="Times New Roman" w:hAnsiTheme="majorBidi" w:cstheme="majorBidi"/>
          <w:sz w:val="24"/>
          <w:szCs w:val="24"/>
        </w:rPr>
        <w:t>histomorphological</w:t>
      </w:r>
      <w:proofErr w:type="spellEnd"/>
      <w:r w:rsidRPr="00977668">
        <w:rPr>
          <w:rFonts w:asciiTheme="majorBidi" w:eastAsia="Times New Roman" w:hAnsiTheme="majorBidi" w:cstheme="majorBidi"/>
          <w:sz w:val="24"/>
          <w:szCs w:val="24"/>
        </w:rPr>
        <w:t xml:space="preserve"> scores for intestinal inflammation in mice models</w:t>
      </w:r>
      <w:r w:rsidR="006F2FB7">
        <w:rPr>
          <w:rFonts w:asciiTheme="majorBidi" w:eastAsia="Times New Roman" w:hAnsiTheme="majorBidi" w:cstheme="majorBidi"/>
          <w:sz w:val="24"/>
          <w:szCs w:val="24"/>
          <w:vertAlign w:val="superscript"/>
        </w:rPr>
        <w:t>16</w:t>
      </w:r>
    </w:p>
    <w:tbl>
      <w:tblPr>
        <w:tblStyle w:val="1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6"/>
        <w:gridCol w:w="1544"/>
        <w:gridCol w:w="5002"/>
        <w:gridCol w:w="992"/>
      </w:tblGrid>
      <w:tr w:rsidR="00B8572A" w:rsidRPr="0078158B" w:rsidTr="007F6BD5">
        <w:trPr>
          <w:trHeight w:val="273"/>
        </w:trPr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Category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Criterion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Definition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Score </w:t>
            </w:r>
            <w:proofErr w:type="spellStart"/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Value</w:t>
            </w:r>
            <w:r w:rsidRPr="00977668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a</w:t>
            </w:r>
            <w:proofErr w:type="spellEnd"/>
          </w:p>
        </w:tc>
      </w:tr>
      <w:tr w:rsidR="00B8572A" w:rsidRPr="0078158B" w:rsidTr="007F6BD5">
        <w:trPr>
          <w:trHeight w:val="510"/>
        </w:trPr>
        <w:tc>
          <w:tcPr>
            <w:tcW w:w="1676" w:type="dxa"/>
            <w:tcBorders>
              <w:top w:val="single" w:sz="4" w:space="0" w:color="auto"/>
              <w:left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I, Inflammatory cell infiltrate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Severity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  <w:t xml:space="preserve">Leukocyte density of lamina propria area infiltrated in evaluated HPF: </w:t>
            </w:r>
          </w:p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  <w:t xml:space="preserve">Minimal: &lt;10%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</w:tr>
      <w:tr w:rsidR="00B8572A" w:rsidRPr="0078158B" w:rsidTr="007F6BD5">
        <w:trPr>
          <w:trHeight w:val="283"/>
        </w:trPr>
        <w:tc>
          <w:tcPr>
            <w:tcW w:w="1676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5002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  <w:t xml:space="preserve">Mild: 10–25%; scattered neutrophils 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</w:tr>
      <w:tr w:rsidR="00B8572A" w:rsidRPr="0078158B" w:rsidTr="007F6BD5">
        <w:trPr>
          <w:trHeight w:val="283"/>
        </w:trPr>
        <w:tc>
          <w:tcPr>
            <w:tcW w:w="1676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5002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  <w:t xml:space="preserve">Moderate: 26–50% 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</w:tr>
      <w:tr w:rsidR="00B8572A" w:rsidRPr="0078158B" w:rsidTr="007F6BD5">
        <w:trPr>
          <w:trHeight w:val="283"/>
        </w:trPr>
        <w:tc>
          <w:tcPr>
            <w:tcW w:w="1676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5002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  <w:t xml:space="preserve">Marked: &gt;51%; dense infiltrate 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</w:p>
        </w:tc>
      </w:tr>
      <w:tr w:rsidR="00B8572A" w:rsidRPr="0078158B" w:rsidTr="007F6BD5">
        <w:trPr>
          <w:trHeight w:val="510"/>
        </w:trPr>
        <w:tc>
          <w:tcPr>
            <w:tcW w:w="1676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Extent</w:t>
            </w:r>
          </w:p>
        </w:tc>
        <w:tc>
          <w:tcPr>
            <w:tcW w:w="5002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  <w:t xml:space="preserve">Expansion of leukocyte infiltration: </w:t>
            </w:r>
          </w:p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Mucosal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</w:tr>
      <w:tr w:rsidR="00B8572A" w:rsidRPr="0078158B" w:rsidTr="007F6BD5">
        <w:trPr>
          <w:trHeight w:val="283"/>
        </w:trPr>
        <w:tc>
          <w:tcPr>
            <w:tcW w:w="1676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5002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  <w:t xml:space="preserve">Mucosal and submucosal 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</w:tr>
      <w:tr w:rsidR="00B8572A" w:rsidRPr="0078158B" w:rsidTr="007F6BD5">
        <w:trPr>
          <w:trHeight w:val="283"/>
        </w:trPr>
        <w:tc>
          <w:tcPr>
            <w:tcW w:w="1676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5002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  <w:t xml:space="preserve">Mucosal, submucosal and transmural 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</w:tr>
      <w:tr w:rsidR="00B8572A" w:rsidRPr="0078158B" w:rsidTr="007F6BD5">
        <w:trPr>
          <w:trHeight w:val="737"/>
        </w:trPr>
        <w:tc>
          <w:tcPr>
            <w:tcW w:w="1676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  <w:t>II, Epithelial changes</w:t>
            </w:r>
          </w:p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Hyperplasia </w:t>
            </w:r>
          </w:p>
        </w:tc>
        <w:tc>
          <w:tcPr>
            <w:tcW w:w="5002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  <w:t xml:space="preserve">Increase in epithelial cell numbers in longitudinal crypts relative to baseline epithelial cell numbers per crypt, visible as crypt elongation: </w:t>
            </w:r>
          </w:p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  <w:t xml:space="preserve">Minimal: &lt;25% 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</w:tr>
      <w:tr w:rsidR="00B8572A" w:rsidRPr="0078158B" w:rsidTr="007F6BD5">
        <w:trPr>
          <w:trHeight w:val="283"/>
        </w:trPr>
        <w:tc>
          <w:tcPr>
            <w:tcW w:w="1676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5002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  <w:t xml:space="preserve">Mild: 25–35% 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2 or 3</w:t>
            </w:r>
          </w:p>
        </w:tc>
      </w:tr>
      <w:tr w:rsidR="00B8572A" w:rsidRPr="0078158B" w:rsidTr="007F6BD5">
        <w:trPr>
          <w:trHeight w:val="510"/>
        </w:trPr>
        <w:tc>
          <w:tcPr>
            <w:tcW w:w="1676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5002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  <w:t xml:space="preserve">Moderate: 36–50%; mitoses in middle/upper third of crypt epithelium, distant from crypt base 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3 or 4</w:t>
            </w:r>
          </w:p>
        </w:tc>
      </w:tr>
      <w:tr w:rsidR="00B8572A" w:rsidRPr="0078158B" w:rsidTr="007F6BD5">
        <w:trPr>
          <w:trHeight w:val="510"/>
        </w:trPr>
        <w:tc>
          <w:tcPr>
            <w:tcW w:w="1676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5002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  <w:t xml:space="preserve">Marked: &gt;51%; mitoses in upper third of crypt epithelium, distant from crypt base 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4 or 5</w:t>
            </w:r>
          </w:p>
        </w:tc>
      </w:tr>
      <w:tr w:rsidR="00B8572A" w:rsidRPr="0078158B" w:rsidTr="007F6BD5">
        <w:trPr>
          <w:trHeight w:val="794"/>
        </w:trPr>
        <w:tc>
          <w:tcPr>
            <w:tcW w:w="1676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Goblet cell loss</w:t>
            </w:r>
          </w:p>
        </w:tc>
        <w:tc>
          <w:tcPr>
            <w:tcW w:w="5002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  <w:t xml:space="preserve">Reduction of goblet cell numbers relative to baseline goblet cell numbers per crypt: </w:t>
            </w:r>
          </w:p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  <w:t xml:space="preserve">Minimal: &lt;20% 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1 or 2</w:t>
            </w:r>
          </w:p>
        </w:tc>
      </w:tr>
      <w:tr w:rsidR="00B8572A" w:rsidRPr="0078158B" w:rsidTr="007F6BD5">
        <w:trPr>
          <w:trHeight w:val="283"/>
        </w:trPr>
        <w:tc>
          <w:tcPr>
            <w:tcW w:w="1676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5002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  <w:t xml:space="preserve">Mild: 21–35% 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2 or 3</w:t>
            </w:r>
          </w:p>
        </w:tc>
      </w:tr>
      <w:tr w:rsidR="00B8572A" w:rsidRPr="0078158B" w:rsidTr="007F6BD5">
        <w:trPr>
          <w:trHeight w:val="283"/>
        </w:trPr>
        <w:tc>
          <w:tcPr>
            <w:tcW w:w="1676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5002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  <w:t>Moderate: 36–50%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3 or 4</w:t>
            </w:r>
          </w:p>
        </w:tc>
      </w:tr>
      <w:tr w:rsidR="00B8572A" w:rsidRPr="0078158B" w:rsidTr="007F6BD5">
        <w:trPr>
          <w:trHeight w:val="283"/>
        </w:trPr>
        <w:tc>
          <w:tcPr>
            <w:tcW w:w="1676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5002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  <w:t xml:space="preserve">Marked: &gt;50% 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</w:p>
        </w:tc>
      </w:tr>
      <w:tr w:rsidR="00B8572A" w:rsidRPr="0078158B" w:rsidTr="007F6BD5">
        <w:trPr>
          <w:trHeight w:val="283"/>
        </w:trPr>
        <w:tc>
          <w:tcPr>
            <w:tcW w:w="1676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Cryptitis</w:t>
            </w:r>
            <w:proofErr w:type="spellEnd"/>
          </w:p>
        </w:tc>
        <w:tc>
          <w:tcPr>
            <w:tcW w:w="5002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  <w:t xml:space="preserve">Neutrophils between crypt epithelial cells 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2 or 3</w:t>
            </w:r>
          </w:p>
        </w:tc>
      </w:tr>
      <w:tr w:rsidR="00B8572A" w:rsidRPr="0078158B" w:rsidTr="007F6BD5">
        <w:trPr>
          <w:trHeight w:val="283"/>
        </w:trPr>
        <w:tc>
          <w:tcPr>
            <w:tcW w:w="1676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Crypt abscesses</w:t>
            </w:r>
          </w:p>
        </w:tc>
        <w:tc>
          <w:tcPr>
            <w:tcW w:w="5002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  <w:t xml:space="preserve">Neutrophils in crypt lumen 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3 to 5</w:t>
            </w:r>
          </w:p>
        </w:tc>
      </w:tr>
      <w:tr w:rsidR="00B8572A" w:rsidRPr="0078158B" w:rsidTr="007F6BD5">
        <w:trPr>
          <w:trHeight w:val="283"/>
        </w:trPr>
        <w:tc>
          <w:tcPr>
            <w:tcW w:w="1676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Erosion</w:t>
            </w:r>
          </w:p>
        </w:tc>
        <w:tc>
          <w:tcPr>
            <w:tcW w:w="5002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  <w:t xml:space="preserve">Loss of surface epithelium 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1 to 4</w:t>
            </w:r>
          </w:p>
        </w:tc>
      </w:tr>
      <w:tr w:rsidR="00B8572A" w:rsidRPr="0078158B" w:rsidTr="007F6BD5">
        <w:trPr>
          <w:trHeight w:val="283"/>
        </w:trPr>
        <w:tc>
          <w:tcPr>
            <w:tcW w:w="1676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  <w:t xml:space="preserve">III, Mucosal </w:t>
            </w:r>
            <w:proofErr w:type="spellStart"/>
            <w:r w:rsidRPr="00977668"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  <w:t>architecture</w:t>
            </w:r>
            <w:r w:rsidRPr="00977668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b</w:t>
            </w:r>
            <w:proofErr w:type="spellEnd"/>
            <w:r w:rsidRPr="00977668"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  <w:t xml:space="preserve"> </w:t>
            </w:r>
          </w:p>
        </w:tc>
        <w:tc>
          <w:tcPr>
            <w:tcW w:w="1544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Ulceration</w:t>
            </w:r>
          </w:p>
        </w:tc>
        <w:tc>
          <w:tcPr>
            <w:tcW w:w="5002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  <w:t xml:space="preserve">Epithelial defect reaching beyond muscularis mucosae 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3 to 5</w:t>
            </w:r>
          </w:p>
        </w:tc>
      </w:tr>
      <w:tr w:rsidR="00B8572A" w:rsidRPr="0078158B" w:rsidTr="007F6BD5">
        <w:trPr>
          <w:trHeight w:val="893"/>
        </w:trPr>
        <w:tc>
          <w:tcPr>
            <w:tcW w:w="1676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Granulation tissue</w:t>
            </w:r>
          </w:p>
        </w:tc>
        <w:tc>
          <w:tcPr>
            <w:tcW w:w="5002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  <w:t xml:space="preserve">Connective tissue repair with new capillaries, surrounded by spindle-shaped fibroblasts, myofibroblasts, macrophages, neutrophils and mononuclear cells as well as cell debris; </w:t>
            </w:r>
            <w:proofErr w:type="spellStart"/>
            <w:r w:rsidRPr="00977668"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  <w:t>pseudopolyps</w:t>
            </w:r>
            <w:proofErr w:type="spellEnd"/>
            <w:r w:rsidRPr="00977668"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  <w:t xml:space="preserve">, </w:t>
            </w:r>
            <w:proofErr w:type="spellStart"/>
            <w:r w:rsidRPr="00977668"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  <w:t>villiformous</w:t>
            </w:r>
            <w:proofErr w:type="spellEnd"/>
            <w:r w:rsidRPr="00977668"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  <w:t xml:space="preserve">, hypertrophied areas projecting into the lumen 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4 or 5</w:t>
            </w:r>
          </w:p>
        </w:tc>
      </w:tr>
      <w:tr w:rsidR="00B8572A" w:rsidRPr="0078158B" w:rsidTr="007F6BD5">
        <w:trPr>
          <w:trHeight w:val="510"/>
        </w:trPr>
        <w:tc>
          <w:tcPr>
            <w:tcW w:w="1676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Irregular crypts</w:t>
            </w:r>
          </w:p>
        </w:tc>
        <w:tc>
          <w:tcPr>
            <w:tcW w:w="5002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  <w:t xml:space="preserve">Non-parallel crypts, variable crypt diameters, bifurcation and branched crypts 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4 or 5</w:t>
            </w:r>
          </w:p>
        </w:tc>
      </w:tr>
      <w:tr w:rsidR="00B8572A" w:rsidRPr="0078158B" w:rsidTr="007F6BD5">
        <w:trPr>
          <w:trHeight w:val="283"/>
        </w:trPr>
        <w:tc>
          <w:tcPr>
            <w:tcW w:w="1676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Crypt loss</w:t>
            </w:r>
          </w:p>
        </w:tc>
        <w:tc>
          <w:tcPr>
            <w:tcW w:w="5002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  <w:t xml:space="preserve">Mucosa devoid of crypts 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4 or 5</w:t>
            </w:r>
          </w:p>
        </w:tc>
      </w:tr>
      <w:tr w:rsidR="00B8572A" w:rsidRPr="0078158B" w:rsidTr="007F6BD5">
        <w:trPr>
          <w:trHeight w:val="283"/>
        </w:trPr>
        <w:tc>
          <w:tcPr>
            <w:tcW w:w="1676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Villous </w:t>
            </w: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lastRenderedPageBreak/>
              <w:t xml:space="preserve">blunting </w:t>
            </w:r>
          </w:p>
        </w:tc>
        <w:tc>
          <w:tcPr>
            <w:tcW w:w="5002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  <w:lastRenderedPageBreak/>
              <w:t xml:space="preserve">Mild: villous-to-crypt-length ratio of 2:1 to 3:1 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1 to 3</w:t>
            </w:r>
          </w:p>
        </w:tc>
      </w:tr>
      <w:tr w:rsidR="00B8572A" w:rsidRPr="0078158B" w:rsidTr="007F6BD5">
        <w:trPr>
          <w:trHeight w:val="283"/>
        </w:trPr>
        <w:tc>
          <w:tcPr>
            <w:tcW w:w="1676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5002" w:type="dxa"/>
            <w:tcBorders>
              <w:left w:val="nil"/>
              <w:bottom w:val="nil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  <w:t xml:space="preserve">Moderate: villous-to-crypt-length ratio of 1:1 to 2:1 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2 to 4</w:t>
            </w:r>
          </w:p>
        </w:tc>
      </w:tr>
      <w:tr w:rsidR="00B8572A" w:rsidRPr="0078158B" w:rsidTr="007F6BD5">
        <w:trPr>
          <w:trHeight w:val="80"/>
        </w:trPr>
        <w:tc>
          <w:tcPr>
            <w:tcW w:w="1676" w:type="dxa"/>
            <w:tcBorders>
              <w:left w:val="nil"/>
              <w:bottom w:val="single" w:sz="4" w:space="0" w:color="auto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nil"/>
              <w:bottom w:val="single" w:sz="4" w:space="0" w:color="auto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5002" w:type="dxa"/>
            <w:tcBorders>
              <w:left w:val="nil"/>
              <w:bottom w:val="single" w:sz="4" w:space="0" w:color="auto"/>
              <w:right w:val="nil"/>
            </w:tcBorders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color w:val="211D1E"/>
                <w:sz w:val="24"/>
                <w:szCs w:val="24"/>
              </w:rPr>
              <w:t xml:space="preserve">Villous atrophy 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8572A" w:rsidRPr="00977668" w:rsidRDefault="00B8572A" w:rsidP="007F6BD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77668">
              <w:rPr>
                <w:rFonts w:asciiTheme="majorBidi" w:eastAsia="Times New Roman" w:hAnsiTheme="majorBidi" w:cstheme="majorBidi"/>
                <w:sz w:val="24"/>
                <w:szCs w:val="24"/>
              </w:rPr>
              <w:t>3 to 5</w:t>
            </w:r>
          </w:p>
        </w:tc>
      </w:tr>
    </w:tbl>
    <w:p w:rsidR="00B8572A" w:rsidRPr="00977668" w:rsidRDefault="00B8572A" w:rsidP="00B8572A">
      <w:pPr>
        <w:spacing w:line="480" w:lineRule="auto"/>
        <w:jc w:val="left"/>
        <w:rPr>
          <w:rFonts w:asciiTheme="majorBidi" w:eastAsia="Times New Roman" w:hAnsiTheme="majorBidi" w:cstheme="majorBidi"/>
          <w:sz w:val="24"/>
          <w:szCs w:val="24"/>
        </w:rPr>
      </w:pPr>
      <w:r w:rsidRPr="00977668">
        <w:rPr>
          <w:rFonts w:asciiTheme="majorBidi" w:eastAsia="Times New Roman" w:hAnsiTheme="majorBidi" w:cstheme="majorBidi"/>
          <w:sz w:val="24"/>
          <w:szCs w:val="24"/>
        </w:rPr>
        <w:t xml:space="preserve">HPF, high power field </w:t>
      </w:r>
    </w:p>
    <w:p w:rsidR="00B8572A" w:rsidRPr="00977668" w:rsidRDefault="00B8572A" w:rsidP="00B8572A">
      <w:pPr>
        <w:spacing w:line="480" w:lineRule="auto"/>
        <w:jc w:val="left"/>
        <w:rPr>
          <w:rFonts w:asciiTheme="majorBidi" w:eastAsia="Times New Roman" w:hAnsiTheme="majorBidi" w:cstheme="majorBidi"/>
          <w:sz w:val="24"/>
          <w:szCs w:val="24"/>
        </w:rPr>
      </w:pPr>
      <w:r w:rsidRPr="00977668">
        <w:rPr>
          <w:rFonts w:asciiTheme="majorBidi" w:eastAsia="Times New Roman" w:hAnsiTheme="majorBidi" w:cstheme="majorBidi"/>
          <w:sz w:val="24"/>
          <w:szCs w:val="24"/>
          <w:vertAlign w:val="superscript"/>
        </w:rPr>
        <w:t xml:space="preserve">a </w:t>
      </w:r>
      <w:r w:rsidRPr="00977668">
        <w:rPr>
          <w:rFonts w:asciiTheme="majorBidi" w:eastAsia="Times New Roman" w:hAnsiTheme="majorBidi" w:cstheme="majorBidi"/>
          <w:sz w:val="24"/>
          <w:szCs w:val="24"/>
        </w:rPr>
        <w:t xml:space="preserve">Values given for 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a </w:t>
      </w:r>
      <w:r w:rsidRPr="00977668">
        <w:rPr>
          <w:rFonts w:asciiTheme="majorBidi" w:eastAsia="Times New Roman" w:hAnsiTheme="majorBidi" w:cstheme="majorBidi"/>
          <w:sz w:val="24"/>
          <w:szCs w:val="24"/>
        </w:rPr>
        <w:t>single criterion are not additive but represent the final score value that include</w:t>
      </w:r>
      <w:r>
        <w:rPr>
          <w:rFonts w:asciiTheme="majorBidi" w:eastAsia="Times New Roman" w:hAnsiTheme="majorBidi" w:cstheme="majorBidi"/>
          <w:sz w:val="24"/>
          <w:szCs w:val="24"/>
        </w:rPr>
        <w:t>s</w:t>
      </w:r>
      <w:r w:rsidRPr="00977668">
        <w:rPr>
          <w:rFonts w:asciiTheme="majorBidi" w:eastAsia="Times New Roman" w:hAnsiTheme="majorBidi" w:cstheme="majorBidi"/>
          <w:sz w:val="24"/>
          <w:szCs w:val="24"/>
        </w:rPr>
        <w:t xml:space="preserve"> all relevant criteria; </w:t>
      </w:r>
      <w:r w:rsidRPr="00977668">
        <w:rPr>
          <w:rFonts w:asciiTheme="majorBidi" w:eastAsia="Times New Roman" w:hAnsiTheme="majorBidi" w:cstheme="majorBidi"/>
          <w:sz w:val="24"/>
          <w:szCs w:val="24"/>
          <w:vertAlign w:val="superscript"/>
        </w:rPr>
        <w:t xml:space="preserve">b </w:t>
      </w:r>
      <w:proofErr w:type="gramStart"/>
      <w:r w:rsidRPr="00977668">
        <w:rPr>
          <w:rFonts w:asciiTheme="majorBidi" w:eastAsia="Times New Roman" w:hAnsiTheme="majorBidi" w:cstheme="majorBidi"/>
          <w:sz w:val="24"/>
          <w:szCs w:val="24"/>
        </w:rPr>
        <w:t>From</w:t>
      </w:r>
      <w:proofErr w:type="gramEnd"/>
      <w:r w:rsidRPr="00977668">
        <w:rPr>
          <w:rFonts w:asciiTheme="majorBidi" w:eastAsia="Times New Roman" w:hAnsiTheme="majorBidi" w:cstheme="majorBidi"/>
          <w:sz w:val="24"/>
          <w:szCs w:val="24"/>
        </w:rPr>
        <w:t xml:space="preserve"> well-oriented samples/biopsies with longitudinally cut crypts</w:t>
      </w:r>
      <w:r>
        <w:rPr>
          <w:rFonts w:asciiTheme="majorBidi" w:eastAsia="Times New Roman" w:hAnsiTheme="majorBidi" w:cstheme="majorBidi"/>
          <w:sz w:val="24"/>
          <w:szCs w:val="24"/>
        </w:rPr>
        <w:t>,</w:t>
      </w:r>
      <w:r w:rsidRPr="00977668">
        <w:rPr>
          <w:rFonts w:asciiTheme="majorBidi" w:eastAsia="Times New Roman" w:hAnsiTheme="majorBidi" w:cstheme="majorBidi"/>
          <w:sz w:val="24"/>
          <w:szCs w:val="24"/>
        </w:rPr>
        <w:t xml:space="preserve"> only include at least five comparable crypts</w:t>
      </w:r>
    </w:p>
    <w:p w:rsidR="00B8572A" w:rsidRPr="00977668" w:rsidRDefault="00B8572A" w:rsidP="00B8572A">
      <w:pPr>
        <w:widowControl/>
        <w:spacing w:after="200" w:line="480" w:lineRule="auto"/>
        <w:jc w:val="left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B8572A" w:rsidRPr="00977668" w:rsidRDefault="00B8572A" w:rsidP="00B8572A">
      <w:pPr>
        <w:widowControl/>
        <w:spacing w:after="200" w:line="480" w:lineRule="auto"/>
        <w:jc w:val="left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77668">
        <w:rPr>
          <w:rFonts w:asciiTheme="majorBidi" w:eastAsia="맑은 고딕" w:hAnsiTheme="majorBidi" w:cstheme="majorBidi"/>
          <w:sz w:val="24"/>
          <w:szCs w:val="24"/>
        </w:rPr>
        <w:br w:type="page"/>
      </w:r>
    </w:p>
    <w:p w:rsidR="00B8572A" w:rsidRPr="00B73863" w:rsidRDefault="00B8572A" w:rsidP="00B8572A">
      <w:pPr>
        <w:widowControl/>
        <w:spacing w:after="200" w:line="480" w:lineRule="auto"/>
        <w:jc w:val="left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 w:hint="eastAsia"/>
          <w:b/>
          <w:noProof/>
          <w:sz w:val="24"/>
          <w:szCs w:val="24"/>
        </w:rPr>
        <w:lastRenderedPageBreak/>
        <w:drawing>
          <wp:inline distT="0" distB="0" distL="0" distR="0" wp14:anchorId="30957405" wp14:editId="7090A827">
            <wp:extent cx="5400040" cy="3937635"/>
            <wp:effectExtent l="0" t="0" r="0" b="571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1_수정0702.em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93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72A" w:rsidRPr="00BA727D" w:rsidRDefault="00B8572A" w:rsidP="00B8572A">
      <w:pPr>
        <w:widowControl/>
        <w:spacing w:after="0" w:line="480" w:lineRule="auto"/>
        <w:rPr>
          <w:rFonts w:asciiTheme="majorBidi" w:eastAsia="맑은 고딕" w:hAnsiTheme="majorBidi" w:cstheme="majorBidi"/>
          <w:sz w:val="24"/>
          <w:szCs w:val="24"/>
        </w:rPr>
      </w:pPr>
      <w:r w:rsidRPr="00977668">
        <w:rPr>
          <w:rFonts w:asciiTheme="majorBidi" w:eastAsia="맑은 고딕" w:hAnsiTheme="majorBidi" w:cstheme="majorBidi"/>
          <w:b/>
          <w:sz w:val="24"/>
          <w:szCs w:val="24"/>
        </w:rPr>
        <w:t>Supplementary Fig</w:t>
      </w:r>
      <w:r>
        <w:rPr>
          <w:rFonts w:asciiTheme="majorBidi" w:eastAsia="맑은 고딕" w:hAnsiTheme="majorBidi" w:cstheme="majorBidi"/>
          <w:b/>
          <w:sz w:val="24"/>
          <w:szCs w:val="24"/>
        </w:rPr>
        <w:t>ure</w:t>
      </w:r>
      <w:r w:rsidRPr="00977668">
        <w:rPr>
          <w:rFonts w:asciiTheme="majorBidi" w:eastAsia="맑은 고딕" w:hAnsiTheme="majorBidi" w:cstheme="majorBidi"/>
          <w:b/>
          <w:sz w:val="24"/>
          <w:szCs w:val="24"/>
        </w:rPr>
        <w:t xml:space="preserve"> </w:t>
      </w:r>
      <w:r>
        <w:rPr>
          <w:rFonts w:asciiTheme="majorBidi" w:eastAsia="맑은 고딕" w:hAnsiTheme="majorBidi" w:cstheme="majorBidi"/>
          <w:b/>
          <w:sz w:val="24"/>
          <w:szCs w:val="24"/>
        </w:rPr>
        <w:t>S</w:t>
      </w:r>
      <w:r w:rsidRPr="00977668">
        <w:rPr>
          <w:rFonts w:asciiTheme="majorBidi" w:eastAsia="맑은 고딕" w:hAnsiTheme="majorBidi" w:cstheme="majorBidi"/>
          <w:b/>
          <w:sz w:val="24"/>
          <w:szCs w:val="24"/>
        </w:rPr>
        <w:t xml:space="preserve">1. </w:t>
      </w:r>
      <w:r w:rsidRPr="00BA727D">
        <w:rPr>
          <w:rFonts w:asciiTheme="majorBidi" w:eastAsia="맑은 고딕" w:hAnsiTheme="majorBidi" w:cstheme="majorBidi"/>
          <w:b/>
          <w:sz w:val="24"/>
          <w:szCs w:val="24"/>
        </w:rPr>
        <w:t xml:space="preserve">The mRNA expression of tight junction proteins in the irritable bowel syndrome models. </w:t>
      </w:r>
      <w:r w:rsidRPr="00BA727D">
        <w:rPr>
          <w:rFonts w:asciiTheme="majorBidi" w:eastAsia="맑은 고딕" w:hAnsiTheme="majorBidi" w:cstheme="majorBidi"/>
          <w:sz w:val="24"/>
          <w:szCs w:val="24"/>
        </w:rPr>
        <w:t>(A</w:t>
      </w:r>
      <w:r>
        <w:rPr>
          <w:rFonts w:asciiTheme="majorBidi" w:eastAsia="맑은 고딕" w:hAnsiTheme="majorBidi" w:cstheme="majorBidi"/>
          <w:sz w:val="24"/>
          <w:szCs w:val="24"/>
        </w:rPr>
        <w:t>-C</w:t>
      </w:r>
      <w:r w:rsidRPr="00BA727D">
        <w:rPr>
          <w:rFonts w:asciiTheme="majorBidi" w:eastAsia="맑은 고딕" w:hAnsiTheme="majorBidi" w:cstheme="majorBidi"/>
          <w:sz w:val="24"/>
          <w:szCs w:val="24"/>
        </w:rPr>
        <w:t>)</w:t>
      </w:r>
      <w:r w:rsidRPr="00BA727D">
        <w:rPr>
          <w:rFonts w:asciiTheme="majorBidi" w:eastAsia="맑은 고딕" w:hAnsiTheme="majorBidi" w:cstheme="majorBidi"/>
          <w:b/>
          <w:sz w:val="24"/>
          <w:szCs w:val="24"/>
        </w:rPr>
        <w:t xml:space="preserve"> </w:t>
      </w:r>
      <w:r w:rsidRPr="00BA727D">
        <w:rPr>
          <w:rFonts w:asciiTheme="majorBidi" w:eastAsia="맑은 고딕" w:hAnsiTheme="majorBidi" w:cstheme="majorBidi"/>
          <w:sz w:val="24"/>
          <w:szCs w:val="24"/>
        </w:rPr>
        <w:t>mRNA expression of</w:t>
      </w:r>
      <w:r>
        <w:rPr>
          <w:rFonts w:asciiTheme="majorBidi" w:eastAsia="맑은 고딕" w:hAnsiTheme="majorBidi" w:cstheme="majorBidi"/>
          <w:iCs/>
          <w:sz w:val="24"/>
          <w:szCs w:val="24"/>
        </w:rPr>
        <w:t xml:space="preserve"> </w:t>
      </w:r>
      <w:r w:rsidRPr="00876077">
        <w:rPr>
          <w:rFonts w:asciiTheme="majorBidi" w:eastAsia="맑은 고딕" w:hAnsiTheme="majorBidi" w:cstheme="majorBidi"/>
          <w:iCs/>
          <w:sz w:val="24"/>
          <w:szCs w:val="24"/>
        </w:rPr>
        <w:t>ZO-1</w:t>
      </w:r>
      <w:r>
        <w:rPr>
          <w:rFonts w:asciiTheme="majorBidi" w:eastAsia="맑은 고딕" w:hAnsiTheme="majorBidi" w:cstheme="majorBidi"/>
          <w:iCs/>
          <w:sz w:val="24"/>
          <w:szCs w:val="24"/>
        </w:rPr>
        <w:t xml:space="preserve"> (A)</w:t>
      </w:r>
      <w:r w:rsidRPr="00E57CE1">
        <w:rPr>
          <w:rFonts w:asciiTheme="majorBidi" w:eastAsia="맑은 고딕" w:hAnsiTheme="majorBidi" w:cstheme="majorBidi"/>
          <w:sz w:val="24"/>
          <w:szCs w:val="24"/>
        </w:rPr>
        <w:t xml:space="preserve">, </w:t>
      </w:r>
      <w:r w:rsidRPr="00876077">
        <w:rPr>
          <w:rFonts w:asciiTheme="majorBidi" w:eastAsia="맑은 고딕" w:hAnsiTheme="majorBidi" w:cstheme="majorBidi"/>
          <w:iCs/>
          <w:sz w:val="24"/>
          <w:szCs w:val="24"/>
        </w:rPr>
        <w:t>claudin-1</w:t>
      </w:r>
      <w:r>
        <w:rPr>
          <w:rFonts w:asciiTheme="majorBidi" w:eastAsia="맑은 고딕" w:hAnsiTheme="majorBidi" w:cstheme="majorBidi"/>
          <w:iCs/>
          <w:sz w:val="24"/>
          <w:szCs w:val="24"/>
        </w:rPr>
        <w:t xml:space="preserve"> (B)</w:t>
      </w:r>
      <w:r w:rsidRPr="00E57CE1">
        <w:rPr>
          <w:rFonts w:asciiTheme="majorBidi" w:eastAsia="맑은 고딕" w:hAnsiTheme="majorBidi" w:cstheme="majorBidi"/>
          <w:sz w:val="24"/>
          <w:szCs w:val="24"/>
        </w:rPr>
        <w:t xml:space="preserve">, and </w:t>
      </w:r>
      <w:r w:rsidRPr="00876077">
        <w:rPr>
          <w:rFonts w:asciiTheme="majorBidi" w:eastAsia="맑은 고딕" w:hAnsiTheme="majorBidi" w:cstheme="majorBidi"/>
          <w:iCs/>
          <w:sz w:val="24"/>
          <w:szCs w:val="24"/>
        </w:rPr>
        <w:t>claudin-4</w:t>
      </w:r>
      <w:r>
        <w:rPr>
          <w:rFonts w:asciiTheme="majorBidi" w:eastAsia="맑은 고딕" w:hAnsiTheme="majorBidi" w:cstheme="majorBidi"/>
          <w:iCs/>
          <w:sz w:val="24"/>
          <w:szCs w:val="24"/>
        </w:rPr>
        <w:t xml:space="preserve"> (C)</w:t>
      </w:r>
      <w:r w:rsidRPr="00BA727D">
        <w:rPr>
          <w:rFonts w:asciiTheme="majorBidi" w:eastAsia="맑은 고딕" w:hAnsiTheme="majorBidi" w:cstheme="majorBidi"/>
          <w:sz w:val="24"/>
          <w:szCs w:val="24"/>
        </w:rPr>
        <w:t xml:space="preserve"> in the proximal colon of </w:t>
      </w:r>
      <w:r>
        <w:rPr>
          <w:rFonts w:asciiTheme="majorBidi" w:eastAsia="맑은 고딕" w:hAnsiTheme="majorBidi" w:cstheme="majorBidi"/>
          <w:sz w:val="24"/>
          <w:szCs w:val="24"/>
        </w:rPr>
        <w:t xml:space="preserve">the </w:t>
      </w:r>
      <w:r w:rsidRPr="00BA727D">
        <w:rPr>
          <w:rFonts w:asciiTheme="majorBidi" w:eastAsia="맑은 고딕" w:hAnsiTheme="majorBidi" w:cstheme="majorBidi"/>
          <w:sz w:val="24"/>
          <w:szCs w:val="24"/>
        </w:rPr>
        <w:t>acute and chronic models relative to the controls</w:t>
      </w:r>
      <w:r>
        <w:rPr>
          <w:rFonts w:asciiTheme="majorBidi" w:eastAsia="맑은 고딕" w:hAnsiTheme="majorBidi" w:cstheme="majorBidi"/>
          <w:sz w:val="24"/>
          <w:szCs w:val="24"/>
        </w:rPr>
        <w:t>.</w:t>
      </w:r>
      <w:r w:rsidRPr="00BA727D">
        <w:rPr>
          <w:rFonts w:asciiTheme="majorBidi" w:eastAsia="맑은 고딕" w:hAnsiTheme="majorBidi" w:cstheme="majorBidi"/>
          <w:sz w:val="24"/>
          <w:szCs w:val="24"/>
        </w:rPr>
        <w:t xml:space="preserve"> (</w:t>
      </w:r>
      <w:r>
        <w:rPr>
          <w:rFonts w:asciiTheme="majorBidi" w:eastAsia="맑은 고딕" w:hAnsiTheme="majorBidi" w:cstheme="majorBidi"/>
          <w:sz w:val="24"/>
          <w:szCs w:val="24"/>
        </w:rPr>
        <w:t>D-F</w:t>
      </w:r>
      <w:r w:rsidRPr="00BA727D">
        <w:rPr>
          <w:rFonts w:asciiTheme="majorBidi" w:eastAsia="맑은 고딕" w:hAnsiTheme="majorBidi" w:cstheme="majorBidi"/>
          <w:sz w:val="24"/>
          <w:szCs w:val="24"/>
        </w:rPr>
        <w:t xml:space="preserve">) mRNA expression of </w:t>
      </w:r>
      <w:r w:rsidRPr="00876077">
        <w:rPr>
          <w:rFonts w:asciiTheme="majorBidi" w:eastAsia="맑은 고딕" w:hAnsiTheme="majorBidi" w:cstheme="majorBidi"/>
          <w:iCs/>
          <w:sz w:val="24"/>
          <w:szCs w:val="24"/>
        </w:rPr>
        <w:t>ZO-1</w:t>
      </w:r>
      <w:r>
        <w:rPr>
          <w:rFonts w:asciiTheme="majorBidi" w:eastAsia="맑은 고딕" w:hAnsiTheme="majorBidi" w:cstheme="majorBidi"/>
          <w:iCs/>
          <w:sz w:val="24"/>
          <w:szCs w:val="24"/>
        </w:rPr>
        <w:t xml:space="preserve"> (D)</w:t>
      </w:r>
      <w:r w:rsidRPr="00876077">
        <w:rPr>
          <w:rFonts w:asciiTheme="majorBidi" w:eastAsia="맑은 고딕" w:hAnsiTheme="majorBidi" w:cstheme="majorBidi"/>
          <w:iCs/>
          <w:sz w:val="24"/>
          <w:szCs w:val="24"/>
        </w:rPr>
        <w:t>, claudin-1</w:t>
      </w:r>
      <w:r>
        <w:rPr>
          <w:rFonts w:asciiTheme="majorBidi" w:eastAsia="맑은 고딕" w:hAnsiTheme="majorBidi" w:cstheme="majorBidi"/>
          <w:iCs/>
          <w:sz w:val="24"/>
          <w:szCs w:val="24"/>
        </w:rPr>
        <w:t xml:space="preserve"> (E)</w:t>
      </w:r>
      <w:r w:rsidRPr="00315D49">
        <w:rPr>
          <w:rFonts w:asciiTheme="majorBidi" w:eastAsia="맑은 고딕" w:hAnsiTheme="majorBidi" w:cstheme="majorBidi"/>
          <w:iCs/>
          <w:sz w:val="24"/>
          <w:szCs w:val="24"/>
        </w:rPr>
        <w:t>,</w:t>
      </w:r>
      <w:r>
        <w:rPr>
          <w:rFonts w:asciiTheme="majorBidi" w:eastAsia="맑은 고딕" w:hAnsiTheme="majorBidi" w:cstheme="majorBidi"/>
          <w:iCs/>
          <w:sz w:val="24"/>
          <w:szCs w:val="24"/>
        </w:rPr>
        <w:t xml:space="preserve"> </w:t>
      </w:r>
      <w:r w:rsidRPr="00E57CE1">
        <w:rPr>
          <w:rFonts w:asciiTheme="majorBidi" w:eastAsia="맑은 고딕" w:hAnsiTheme="majorBidi" w:cstheme="majorBidi"/>
          <w:sz w:val="24"/>
          <w:szCs w:val="24"/>
        </w:rPr>
        <w:t xml:space="preserve">and </w:t>
      </w:r>
      <w:r w:rsidRPr="00876077">
        <w:rPr>
          <w:rFonts w:asciiTheme="majorBidi" w:eastAsia="맑은 고딕" w:hAnsiTheme="majorBidi" w:cstheme="majorBidi"/>
          <w:iCs/>
          <w:sz w:val="24"/>
          <w:szCs w:val="24"/>
        </w:rPr>
        <w:t>claudin-4</w:t>
      </w:r>
      <w:r>
        <w:rPr>
          <w:rFonts w:asciiTheme="majorBidi" w:eastAsia="맑은 고딕" w:hAnsiTheme="majorBidi" w:cstheme="majorBidi"/>
          <w:iCs/>
          <w:sz w:val="24"/>
          <w:szCs w:val="24"/>
        </w:rPr>
        <w:t xml:space="preserve"> (F)</w:t>
      </w:r>
      <w:r w:rsidRPr="00E57CE1">
        <w:rPr>
          <w:rFonts w:asciiTheme="majorBidi" w:eastAsia="맑은 고딕" w:hAnsiTheme="majorBidi" w:cstheme="majorBidi"/>
          <w:sz w:val="24"/>
          <w:szCs w:val="24"/>
        </w:rPr>
        <w:t xml:space="preserve"> </w:t>
      </w:r>
      <w:r w:rsidRPr="00BA727D">
        <w:rPr>
          <w:rFonts w:asciiTheme="majorBidi" w:eastAsia="맑은 고딕" w:hAnsiTheme="majorBidi" w:cstheme="majorBidi"/>
          <w:sz w:val="24"/>
          <w:szCs w:val="24"/>
        </w:rPr>
        <w:t xml:space="preserve">in the distal colon of </w:t>
      </w:r>
      <w:r>
        <w:rPr>
          <w:rFonts w:asciiTheme="majorBidi" w:eastAsia="맑은 고딕" w:hAnsiTheme="majorBidi" w:cstheme="majorBidi"/>
          <w:sz w:val="24"/>
          <w:szCs w:val="24"/>
        </w:rPr>
        <w:t xml:space="preserve">the </w:t>
      </w:r>
      <w:r w:rsidRPr="00BA727D">
        <w:rPr>
          <w:rFonts w:asciiTheme="majorBidi" w:eastAsia="맑은 고딕" w:hAnsiTheme="majorBidi" w:cstheme="majorBidi"/>
          <w:sz w:val="24"/>
          <w:szCs w:val="24"/>
        </w:rPr>
        <w:t>acute and chronic models compared to that in the controls.</w:t>
      </w:r>
      <w:r>
        <w:rPr>
          <w:rFonts w:asciiTheme="majorBidi" w:eastAsia="맑은 고딕" w:hAnsiTheme="majorBidi" w:cstheme="majorBidi"/>
          <w:sz w:val="24"/>
          <w:szCs w:val="24"/>
        </w:rPr>
        <w:t xml:space="preserve"> </w:t>
      </w:r>
      <w:r w:rsidRPr="008D301D">
        <w:rPr>
          <w:rFonts w:asciiTheme="majorBidi" w:eastAsia="맑은 고딕" w:hAnsiTheme="majorBidi" w:cstheme="majorBidi"/>
          <w:i/>
          <w:sz w:val="24"/>
          <w:szCs w:val="24"/>
        </w:rPr>
        <w:t>ZO</w:t>
      </w:r>
      <w:r>
        <w:rPr>
          <w:rFonts w:asciiTheme="majorBidi" w:eastAsia="맑은 고딕" w:hAnsiTheme="majorBidi" w:cstheme="majorBidi"/>
          <w:sz w:val="24"/>
          <w:szCs w:val="24"/>
        </w:rPr>
        <w:t xml:space="preserve"> </w:t>
      </w:r>
      <w:r>
        <w:rPr>
          <w:rFonts w:asciiTheme="majorBidi" w:eastAsia="Times New Roman" w:hAnsiTheme="majorBidi" w:cstheme="majorBidi"/>
          <w:iCs/>
          <w:sz w:val="24"/>
          <w:szCs w:val="24"/>
        </w:rPr>
        <w:t>z</w:t>
      </w:r>
      <w:r w:rsidRPr="00315D49">
        <w:rPr>
          <w:rFonts w:asciiTheme="majorBidi" w:eastAsia="Times New Roman" w:hAnsiTheme="majorBidi" w:cstheme="majorBidi"/>
          <w:iCs/>
          <w:sz w:val="24"/>
          <w:szCs w:val="24"/>
        </w:rPr>
        <w:t xml:space="preserve">onular </w:t>
      </w:r>
      <w:proofErr w:type="spellStart"/>
      <w:r w:rsidRPr="00315D49">
        <w:rPr>
          <w:rFonts w:asciiTheme="majorBidi" w:eastAsia="Times New Roman" w:hAnsiTheme="majorBidi" w:cstheme="majorBidi"/>
          <w:iCs/>
          <w:sz w:val="24"/>
          <w:szCs w:val="24"/>
        </w:rPr>
        <w:t>occludens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</w:rPr>
        <w:t>.</w:t>
      </w:r>
    </w:p>
    <w:p w:rsidR="00B8572A" w:rsidRPr="00977668" w:rsidRDefault="00B8572A" w:rsidP="00B8572A">
      <w:pPr>
        <w:widowControl/>
        <w:spacing w:after="200" w:line="480" w:lineRule="auto"/>
        <w:jc w:val="left"/>
        <w:rPr>
          <w:rFonts w:asciiTheme="majorBidi" w:eastAsia="Times New Roman" w:hAnsiTheme="majorBidi" w:cstheme="majorBidi"/>
          <w:sz w:val="24"/>
          <w:szCs w:val="24"/>
        </w:rPr>
      </w:pPr>
      <w:bookmarkStart w:id="1" w:name="_GoBack"/>
      <w:bookmarkEnd w:id="1"/>
    </w:p>
    <w:p w:rsidR="00B8572A" w:rsidRPr="005F1685" w:rsidRDefault="00B8572A" w:rsidP="00B8572A">
      <w:pPr>
        <w:widowControl/>
        <w:spacing w:after="0" w:line="480" w:lineRule="auto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eastAsia"/>
          <w:noProof/>
          <w:sz w:val="24"/>
          <w:szCs w:val="24"/>
        </w:rPr>
        <w:lastRenderedPageBreak/>
        <w:drawing>
          <wp:inline distT="0" distB="0" distL="0" distR="0" wp14:anchorId="788FC3D2" wp14:editId="3E583F9B">
            <wp:extent cx="5400040" cy="4119245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S2 수정_0702.em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1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72A" w:rsidRPr="00977668" w:rsidRDefault="00B8572A" w:rsidP="00B8572A">
      <w:pPr>
        <w:widowControl/>
        <w:spacing w:line="480" w:lineRule="auto"/>
        <w:rPr>
          <w:rFonts w:asciiTheme="majorBidi" w:eastAsia="Times New Roman" w:hAnsiTheme="majorBidi" w:cstheme="majorBidi"/>
          <w:sz w:val="24"/>
          <w:szCs w:val="24"/>
        </w:rPr>
      </w:pPr>
      <w:r w:rsidRPr="00977668">
        <w:rPr>
          <w:rFonts w:asciiTheme="majorBidi" w:eastAsia="Times New Roman" w:hAnsiTheme="majorBidi" w:cstheme="majorBidi"/>
          <w:b/>
          <w:sz w:val="24"/>
          <w:szCs w:val="24"/>
        </w:rPr>
        <w:t xml:space="preserve">Supplementary Figure </w:t>
      </w:r>
      <w:r>
        <w:rPr>
          <w:rFonts w:asciiTheme="majorBidi" w:eastAsia="Times New Roman" w:hAnsiTheme="majorBidi" w:cstheme="majorBidi"/>
          <w:b/>
          <w:sz w:val="24"/>
          <w:szCs w:val="24"/>
        </w:rPr>
        <w:t>S</w:t>
      </w:r>
      <w:r w:rsidRPr="00977668">
        <w:rPr>
          <w:rFonts w:asciiTheme="majorBidi" w:eastAsia="Times New Roman" w:hAnsiTheme="majorBidi" w:cstheme="majorBidi"/>
          <w:b/>
          <w:sz w:val="24"/>
          <w:szCs w:val="24"/>
        </w:rPr>
        <w:t xml:space="preserve">2. </w:t>
      </w:r>
      <w:r w:rsidRPr="00BA727D">
        <w:rPr>
          <w:rFonts w:asciiTheme="majorBidi" w:eastAsia="Times New Roman" w:hAnsiTheme="majorBidi" w:cstheme="majorBidi"/>
          <w:b/>
          <w:sz w:val="24"/>
          <w:szCs w:val="24"/>
        </w:rPr>
        <w:t xml:space="preserve">Histopathological evaluation in the irritable bowel syndrome models. </w:t>
      </w:r>
      <w:r w:rsidRPr="00BA727D">
        <w:rPr>
          <w:rFonts w:asciiTheme="majorBidi" w:eastAsia="Times New Roman" w:hAnsiTheme="majorBidi" w:cstheme="majorBidi"/>
          <w:sz w:val="24"/>
          <w:szCs w:val="24"/>
        </w:rPr>
        <w:t>(A</w:t>
      </w:r>
      <w:r>
        <w:rPr>
          <w:rFonts w:asciiTheme="majorBidi" w:eastAsia="Times New Roman" w:hAnsiTheme="majorBidi" w:cstheme="majorBidi"/>
          <w:sz w:val="24"/>
          <w:szCs w:val="24"/>
        </w:rPr>
        <w:t>-C</w:t>
      </w:r>
      <w:r w:rsidRPr="00BA727D">
        <w:rPr>
          <w:rFonts w:asciiTheme="majorBidi" w:eastAsia="Times New Roman" w:hAnsiTheme="majorBidi" w:cstheme="majorBidi"/>
          <w:sz w:val="24"/>
          <w:szCs w:val="24"/>
        </w:rPr>
        <w:t>) Histologic colitis grading in both the acute and chronic models</w:t>
      </w:r>
      <w:r>
        <w:rPr>
          <w:rFonts w:asciiTheme="majorBidi" w:eastAsia="Times New Roman" w:hAnsiTheme="majorBidi" w:cstheme="majorBidi"/>
          <w:sz w:val="24"/>
          <w:szCs w:val="24"/>
        </w:rPr>
        <w:t>. (D</w:t>
      </w:r>
      <w:r w:rsidRPr="00BA727D">
        <w:rPr>
          <w:rFonts w:asciiTheme="majorBidi" w:eastAsia="Times New Roman" w:hAnsiTheme="majorBidi" w:cstheme="majorBidi"/>
          <w:sz w:val="24"/>
          <w:szCs w:val="24"/>
        </w:rPr>
        <w:t xml:space="preserve">) </w:t>
      </w:r>
      <w:r w:rsidRPr="00BA727D">
        <w:rPr>
          <w:rFonts w:asciiTheme="majorBidi" w:eastAsia="맑은 고딕" w:hAnsiTheme="majorBidi" w:cstheme="majorBidi"/>
          <w:sz w:val="24"/>
          <w:szCs w:val="24"/>
        </w:rPr>
        <w:t xml:space="preserve">Pathologic findings according to the location between each group </w:t>
      </w:r>
      <w:r>
        <w:rPr>
          <w:rFonts w:asciiTheme="majorBidi" w:eastAsia="맑은 고딕" w:hAnsiTheme="majorBidi" w:cstheme="majorBidi"/>
          <w:sz w:val="24"/>
          <w:szCs w:val="24"/>
        </w:rPr>
        <w:t xml:space="preserve">were </w:t>
      </w:r>
      <w:r w:rsidRPr="00BA727D">
        <w:rPr>
          <w:rFonts w:asciiTheme="majorBidi" w:eastAsia="맑은 고딕" w:hAnsiTheme="majorBidi" w:cstheme="majorBidi"/>
          <w:sz w:val="24"/>
          <w:szCs w:val="24"/>
        </w:rPr>
        <w:t>obtained by hematoxylin-eosin</w:t>
      </w:r>
      <w:r w:rsidR="008D301D">
        <w:rPr>
          <w:rFonts w:asciiTheme="majorBidi" w:eastAsia="맑은 고딕" w:hAnsiTheme="majorBidi" w:cstheme="majorBidi"/>
          <w:sz w:val="24"/>
          <w:szCs w:val="24"/>
        </w:rPr>
        <w:t xml:space="preserve"> </w:t>
      </w:r>
      <w:r w:rsidRPr="00BA727D">
        <w:rPr>
          <w:rFonts w:asciiTheme="majorBidi" w:eastAsia="맑은 고딕" w:hAnsiTheme="majorBidi" w:cstheme="majorBidi"/>
          <w:sz w:val="24"/>
          <w:szCs w:val="24"/>
        </w:rPr>
        <w:t>staining (100x</w:t>
      </w:r>
      <w:r>
        <w:rPr>
          <w:rFonts w:asciiTheme="majorBidi" w:eastAsia="맑은 고딕" w:hAnsiTheme="majorBidi" w:cstheme="majorBidi"/>
          <w:sz w:val="24"/>
          <w:szCs w:val="24"/>
        </w:rPr>
        <w:t>).</w:t>
      </w:r>
    </w:p>
    <w:p w:rsidR="00B8572A" w:rsidRPr="00977668" w:rsidRDefault="00B8572A" w:rsidP="00B8572A">
      <w:pPr>
        <w:widowControl/>
        <w:spacing w:line="48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b/>
          <w:noProof/>
          <w:sz w:val="24"/>
          <w:szCs w:val="24"/>
        </w:rPr>
        <w:lastRenderedPageBreak/>
        <w:drawing>
          <wp:inline distT="0" distB="0" distL="0" distR="0" wp14:anchorId="5A8D01F0" wp14:editId="6E902BDA">
            <wp:extent cx="5400040" cy="6191250"/>
            <wp:effectExtent l="0" t="0" r="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 S4_수정0702.em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19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7668">
        <w:rPr>
          <w:rFonts w:asciiTheme="majorBidi" w:eastAsia="Times New Roman" w:hAnsiTheme="majorBidi" w:cstheme="majorBidi"/>
          <w:b/>
          <w:sz w:val="24"/>
          <w:szCs w:val="24"/>
        </w:rPr>
        <w:t xml:space="preserve">Supplementary Figure </w:t>
      </w:r>
      <w:r>
        <w:rPr>
          <w:rFonts w:asciiTheme="majorBidi" w:eastAsia="Times New Roman" w:hAnsiTheme="majorBidi" w:cstheme="majorBidi"/>
          <w:b/>
          <w:sz w:val="24"/>
          <w:szCs w:val="24"/>
        </w:rPr>
        <w:t>S</w:t>
      </w:r>
      <w:r w:rsidRPr="00977668">
        <w:rPr>
          <w:rFonts w:asciiTheme="majorBidi" w:eastAsia="Times New Roman" w:hAnsiTheme="majorBidi" w:cstheme="majorBidi"/>
          <w:b/>
          <w:sz w:val="24"/>
          <w:szCs w:val="24"/>
        </w:rPr>
        <w:t>3.</w:t>
      </w:r>
      <w:r w:rsidRPr="00977668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BA727D">
        <w:rPr>
          <w:rFonts w:asciiTheme="majorBidi" w:eastAsia="Times New Roman" w:hAnsiTheme="majorBidi" w:cstheme="majorBidi"/>
          <w:b/>
          <w:sz w:val="24"/>
          <w:szCs w:val="24"/>
        </w:rPr>
        <w:t>Immunohistochemistry analysis of neuroinflammatory markers and immunohistochemical staining in the irritable bowel syndrome models</w:t>
      </w:r>
      <w:r w:rsidRPr="00BA727D">
        <w:rPr>
          <w:rFonts w:asciiTheme="majorBidi" w:eastAsia="Times New Roman" w:hAnsiTheme="majorBidi" w:cstheme="majorBidi"/>
          <w:sz w:val="24"/>
          <w:szCs w:val="24"/>
        </w:rPr>
        <w:t>. (</w:t>
      </w:r>
      <w:r>
        <w:rPr>
          <w:rFonts w:asciiTheme="majorBidi" w:eastAsia="Times New Roman" w:hAnsiTheme="majorBidi" w:cstheme="majorBidi"/>
          <w:sz w:val="24"/>
          <w:szCs w:val="24"/>
        </w:rPr>
        <w:t>A-C</w:t>
      </w:r>
      <w:r w:rsidRPr="00BA727D">
        <w:rPr>
          <w:rFonts w:asciiTheme="majorBidi" w:eastAsia="Times New Roman" w:hAnsiTheme="majorBidi" w:cstheme="majorBidi"/>
          <w:sz w:val="24"/>
          <w:szCs w:val="24"/>
        </w:rPr>
        <w:t>) Quantitative results of immunopositivity are shown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BA727D">
        <w:rPr>
          <w:rFonts w:asciiTheme="majorBidi" w:eastAsia="Times New Roman" w:hAnsiTheme="majorBidi" w:cstheme="majorBidi"/>
          <w:sz w:val="24"/>
          <w:szCs w:val="24"/>
        </w:rPr>
        <w:t>in substance P (A), S100 (B), and NSE (C) in the acute and chronic models. (D) Immunohistochemical staining according to neuroinflammatory markers between each group is expresse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d </w:t>
      </w:r>
      <w:r w:rsidR="00857045">
        <w:rPr>
          <w:rFonts w:asciiTheme="majorBidi" w:eastAsia="Times New Roman" w:hAnsiTheme="majorBidi" w:cstheme="majorBidi"/>
          <w:sz w:val="24"/>
          <w:szCs w:val="24"/>
        </w:rPr>
        <w:t>TRPV</w:t>
      </w:r>
      <w:r w:rsidRPr="00BA727D">
        <w:rPr>
          <w:rFonts w:asciiTheme="majorBidi" w:eastAsia="Times New Roman" w:hAnsiTheme="majorBidi" w:cstheme="majorBidi"/>
          <w:sz w:val="24"/>
          <w:szCs w:val="24"/>
        </w:rPr>
        <w:t xml:space="preserve">1, </w:t>
      </w:r>
      <w:proofErr w:type="spellStart"/>
      <w:r w:rsidRPr="00BA727D">
        <w:rPr>
          <w:rFonts w:asciiTheme="majorBidi" w:eastAsia="Times New Roman" w:hAnsiTheme="majorBidi" w:cstheme="majorBidi"/>
          <w:sz w:val="24"/>
          <w:szCs w:val="24"/>
        </w:rPr>
        <w:t>TrkA</w:t>
      </w:r>
      <w:proofErr w:type="spellEnd"/>
      <w:r w:rsidRPr="00BA727D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r w:rsidRPr="00BA727D">
        <w:rPr>
          <w:rFonts w:asciiTheme="majorBidi" w:eastAsia="Times New Roman" w:hAnsiTheme="majorBidi" w:cstheme="majorBidi"/>
          <w:sz w:val="24"/>
          <w:szCs w:val="24"/>
        </w:rPr>
        <w:lastRenderedPageBreak/>
        <w:t>substance P, S100, and NSE from top to bottom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(</w:t>
      </w:r>
      <w:r w:rsidRPr="00BA727D">
        <w:rPr>
          <w:rFonts w:asciiTheme="majorBidi" w:eastAsia="Times New Roman" w:hAnsiTheme="majorBidi" w:cstheme="majorBidi"/>
          <w:sz w:val="24"/>
          <w:szCs w:val="24"/>
        </w:rPr>
        <w:t>200x</w:t>
      </w:r>
      <w:r>
        <w:rPr>
          <w:rFonts w:asciiTheme="majorBidi" w:eastAsia="Times New Roman" w:hAnsiTheme="majorBidi" w:cstheme="majorBidi"/>
          <w:sz w:val="24"/>
          <w:szCs w:val="24"/>
        </w:rPr>
        <w:t>)</w:t>
      </w:r>
      <w:r w:rsidRPr="00BA727D">
        <w:rPr>
          <w:rFonts w:asciiTheme="majorBidi" w:eastAsia="Times New Roman" w:hAnsiTheme="majorBidi" w:cstheme="majorBidi"/>
          <w:sz w:val="24"/>
          <w:szCs w:val="24"/>
        </w:rPr>
        <w:t xml:space="preserve">. </w:t>
      </w:r>
      <w:r w:rsidRPr="008D301D">
        <w:rPr>
          <w:rFonts w:asciiTheme="majorBidi" w:eastAsia="Times New Roman" w:hAnsiTheme="majorBidi" w:cstheme="majorBidi"/>
          <w:i/>
          <w:sz w:val="24"/>
          <w:szCs w:val="24"/>
        </w:rPr>
        <w:t>NSE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BA727D">
        <w:rPr>
          <w:rFonts w:asciiTheme="majorBidi" w:eastAsia="Times New Roman" w:hAnsiTheme="majorBidi" w:cstheme="majorBidi"/>
          <w:sz w:val="24"/>
          <w:szCs w:val="24"/>
        </w:rPr>
        <w:t>neuron-specific enolase</w:t>
      </w:r>
      <w:r w:rsidR="008D301D">
        <w:rPr>
          <w:rFonts w:asciiTheme="majorBidi" w:eastAsia="Times New Roman" w:hAnsiTheme="majorBidi" w:cstheme="majorBidi"/>
          <w:sz w:val="24"/>
          <w:szCs w:val="24"/>
        </w:rPr>
        <w:t>,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8D301D">
        <w:rPr>
          <w:rFonts w:asciiTheme="majorBidi" w:eastAsia="Times New Roman" w:hAnsiTheme="majorBidi" w:cstheme="majorBidi"/>
          <w:i/>
          <w:sz w:val="24"/>
          <w:szCs w:val="24"/>
        </w:rPr>
        <w:t>TRPV1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BA727D">
        <w:rPr>
          <w:rFonts w:asciiTheme="majorBidi" w:eastAsia="Times New Roman" w:hAnsiTheme="majorBidi" w:cstheme="majorBidi"/>
          <w:sz w:val="24"/>
          <w:szCs w:val="24"/>
        </w:rPr>
        <w:t>transient receptor potential vanilloid 1</w:t>
      </w:r>
      <w:r w:rsidR="008D301D">
        <w:rPr>
          <w:rFonts w:asciiTheme="majorBidi" w:eastAsia="Times New Roman" w:hAnsiTheme="majorBidi" w:cstheme="majorBidi"/>
          <w:sz w:val="24"/>
          <w:szCs w:val="24"/>
        </w:rPr>
        <w:t>,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8D301D">
        <w:rPr>
          <w:rFonts w:asciiTheme="majorBidi" w:eastAsia="Times New Roman" w:hAnsiTheme="majorBidi" w:cstheme="majorBidi"/>
          <w:i/>
          <w:sz w:val="24"/>
          <w:szCs w:val="24"/>
        </w:rPr>
        <w:t>TrkA</w:t>
      </w:r>
      <w:proofErr w:type="spellEnd"/>
      <w:r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r w:rsidRPr="00BA727D">
        <w:rPr>
          <w:rFonts w:asciiTheme="majorBidi" w:eastAsia="Times New Roman" w:hAnsiTheme="majorBidi" w:cstheme="majorBidi"/>
          <w:sz w:val="24"/>
          <w:szCs w:val="24"/>
        </w:rPr>
        <w:t>tropomyosin receptor kinase A</w:t>
      </w:r>
      <w:r>
        <w:rPr>
          <w:rFonts w:asciiTheme="majorBidi" w:eastAsia="Times New Roman" w:hAnsiTheme="majorBidi" w:cstheme="majorBidi"/>
          <w:sz w:val="24"/>
          <w:szCs w:val="24"/>
        </w:rPr>
        <w:t>.</w:t>
      </w:r>
    </w:p>
    <w:p w:rsidR="00D45BD1" w:rsidRDefault="00D45BD1"/>
    <w:sectPr w:rsidR="00D45BD1" w:rsidSect="00B8572A">
      <w:pgSz w:w="11906" w:h="16838"/>
      <w:pgMar w:top="1701" w:right="1701" w:bottom="1701" w:left="1701" w:header="720" w:footer="720" w:gutter="0"/>
      <w:lnNumType w:countBy="1" w:restart="continuous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779F" w:rsidRDefault="00AA779F" w:rsidP="00C51C1A">
      <w:pPr>
        <w:spacing w:after="0" w:line="240" w:lineRule="auto"/>
      </w:pPr>
      <w:r>
        <w:separator/>
      </w:r>
    </w:p>
  </w:endnote>
  <w:endnote w:type="continuationSeparator" w:id="0">
    <w:p w:rsidR="00AA779F" w:rsidRDefault="00AA779F" w:rsidP="00C51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779F" w:rsidRDefault="00AA779F" w:rsidP="00C51C1A">
      <w:pPr>
        <w:spacing w:after="0" w:line="240" w:lineRule="auto"/>
      </w:pPr>
      <w:r>
        <w:separator/>
      </w:r>
    </w:p>
  </w:footnote>
  <w:footnote w:type="continuationSeparator" w:id="0">
    <w:p w:rsidR="00AA779F" w:rsidRDefault="00AA779F" w:rsidP="00C51C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72A"/>
    <w:rsid w:val="003E3AFD"/>
    <w:rsid w:val="006F2FB7"/>
    <w:rsid w:val="007F433B"/>
    <w:rsid w:val="00857045"/>
    <w:rsid w:val="008D301D"/>
    <w:rsid w:val="00902756"/>
    <w:rsid w:val="009322B0"/>
    <w:rsid w:val="009E07D2"/>
    <w:rsid w:val="00AA779F"/>
    <w:rsid w:val="00B8572A"/>
    <w:rsid w:val="00C51C1A"/>
    <w:rsid w:val="00D45BD1"/>
    <w:rsid w:val="00D73FE1"/>
    <w:rsid w:val="00DC564C"/>
    <w:rsid w:val="00F8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0B8389"/>
  <w15:chartTrackingRefBased/>
  <w15:docId w15:val="{DAE94F2A-2379-4DC0-889E-3EE409BE7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8572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표 구분선1"/>
    <w:basedOn w:val="a1"/>
    <w:rsid w:val="00B8572A"/>
    <w:pPr>
      <w:spacing w:after="0" w:line="240" w:lineRule="auto"/>
    </w:pPr>
    <w:rPr>
      <w:rFonts w:ascii="맑은 고딕" w:eastAsia="맑은 고딕" w:hAnsi="맑은 고딕" w:cs="맑은 고딕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line number"/>
    <w:basedOn w:val="a0"/>
    <w:uiPriority w:val="99"/>
    <w:semiHidden/>
    <w:unhideWhenUsed/>
    <w:rsid w:val="00B8572A"/>
  </w:style>
  <w:style w:type="paragraph" w:styleId="a4">
    <w:name w:val="header"/>
    <w:basedOn w:val="a"/>
    <w:link w:val="Char"/>
    <w:uiPriority w:val="99"/>
    <w:unhideWhenUsed/>
    <w:rsid w:val="00C51C1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C51C1A"/>
  </w:style>
  <w:style w:type="paragraph" w:styleId="a5">
    <w:name w:val="footer"/>
    <w:basedOn w:val="a"/>
    <w:link w:val="Char0"/>
    <w:uiPriority w:val="99"/>
    <w:unhideWhenUsed/>
    <w:rsid w:val="00C51C1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C51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Windows 사용자</cp:lastModifiedBy>
  <cp:revision>3</cp:revision>
  <dcterms:created xsi:type="dcterms:W3CDTF">2025-03-03T12:46:00Z</dcterms:created>
  <dcterms:modified xsi:type="dcterms:W3CDTF">2025-03-03T12:48:00Z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0a2d2c4a-ad9a-4e3c-9170-0df767565cb2</vt:lpwstr>
  </property>
</Properties>
</file>