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Supplementary material titles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Table S1: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E. coli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genomes from Brazil in terms of genetic characterization. 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Table S2: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E. coli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genomes with presence or absence of the five tLST variants investigated. 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Table S3: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E. coli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genomes with presence of absence of the two High-Pathogenicity Island (HPI) variants.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Table S4: Presence of additional virulence genes in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E. coli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strains isolated from pasteurized milk through Virulence Finder Database (VRDB).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Table S5. Potential associations between MLST, serovar and phylogroup, and the presence of the locus tLST in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E. coli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genomes.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