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EA570">
      <w:pPr>
        <w:rPr>
          <w:rFonts w:hint="default" w:ascii="Times New Roman" w:hAnsi="Times New Roman" w:cs="Times New Roman"/>
          <w:b/>
          <w:bCs/>
          <w:sz w:val="16"/>
          <w:szCs w:val="16"/>
          <w:lang w:val="en-US" w:eastAsia="zh-CN"/>
        </w:rPr>
      </w:pPr>
      <w:bookmarkStart w:id="0" w:name="OLE_LINK7"/>
      <w:r>
        <w:rPr>
          <w:rFonts w:hint="default" w:ascii="Times New Roman" w:hAnsi="Times New Roman" w:cs="Times New Roman"/>
          <w:b/>
          <w:bCs/>
          <w:sz w:val="16"/>
          <w:szCs w:val="16"/>
          <w:lang w:val="en-US" w:eastAsia="zh-CN"/>
        </w:rPr>
        <w:t>Table</w:t>
      </w:r>
      <w: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  <w:t xml:space="preserve"> S2</w:t>
      </w:r>
      <w:bookmarkStart w:id="1" w:name="_GoBack"/>
      <w:bookmarkEnd w:id="1"/>
      <w:r>
        <w:rPr>
          <w:rFonts w:hint="default" w:ascii="Times New Roman" w:hAnsi="Times New Roman" w:cs="Times New Roman"/>
          <w:b/>
          <w:bCs/>
          <w:sz w:val="16"/>
          <w:szCs w:val="16"/>
          <w:lang w:val="en-US"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16"/>
          <w:szCs w:val="16"/>
        </w:rPr>
        <w:t>Points of each variables integrated in the nomogram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</w:tblGrid>
      <w:tr w14:paraId="3CD9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2130" w:type="dxa"/>
            <w:vAlign w:val="bottom"/>
          </w:tcPr>
          <w:p w14:paraId="012E33FA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Varibles</w:t>
            </w:r>
          </w:p>
        </w:tc>
        <w:tc>
          <w:tcPr>
            <w:tcW w:w="2130" w:type="dxa"/>
            <w:vAlign w:val="bottom"/>
          </w:tcPr>
          <w:p w14:paraId="63CCC1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687B67AD">
            <w:pPr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  <w:t>Points</w:t>
            </w:r>
          </w:p>
        </w:tc>
      </w:tr>
      <w:tr w14:paraId="5BD8B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A611AA4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ACA</w:t>
            </w:r>
          </w:p>
        </w:tc>
        <w:tc>
          <w:tcPr>
            <w:tcW w:w="2130" w:type="dxa"/>
          </w:tcPr>
          <w:p w14:paraId="771E54D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2C6B536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</w:tr>
      <w:tr w14:paraId="27CCC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2C8C05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2CE525C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Yes</w:t>
            </w:r>
          </w:p>
        </w:tc>
        <w:tc>
          <w:tcPr>
            <w:tcW w:w="2131" w:type="dxa"/>
          </w:tcPr>
          <w:p w14:paraId="215CCF0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42</w:t>
            </w:r>
          </w:p>
        </w:tc>
      </w:tr>
      <w:tr w14:paraId="0A69F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62BAAC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2FD325E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No</w:t>
            </w:r>
          </w:p>
        </w:tc>
        <w:tc>
          <w:tcPr>
            <w:tcW w:w="2131" w:type="dxa"/>
          </w:tcPr>
          <w:p w14:paraId="45DC7D1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0</w:t>
            </w:r>
          </w:p>
        </w:tc>
      </w:tr>
      <w:tr w14:paraId="01941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E02FC6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PBB</w:t>
            </w:r>
          </w:p>
        </w:tc>
        <w:tc>
          <w:tcPr>
            <w:tcW w:w="2130" w:type="dxa"/>
          </w:tcPr>
          <w:p w14:paraId="3AEE1EC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BDEA3E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</w:tr>
      <w:tr w14:paraId="2E779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146A06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0F863D7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0</w:t>
            </w:r>
          </w:p>
        </w:tc>
        <w:tc>
          <w:tcPr>
            <w:tcW w:w="2131" w:type="dxa"/>
          </w:tcPr>
          <w:p w14:paraId="20EE493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0</w:t>
            </w:r>
          </w:p>
        </w:tc>
      </w:tr>
      <w:tr w14:paraId="202B7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F64532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5DEB211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 w14:paraId="7F6F0BB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6</w:t>
            </w:r>
          </w:p>
        </w:tc>
      </w:tr>
      <w:tr w14:paraId="563CC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8D2CBB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52AB8CD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2131" w:type="dxa"/>
          </w:tcPr>
          <w:p w14:paraId="20D307D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11</w:t>
            </w:r>
          </w:p>
        </w:tc>
      </w:tr>
      <w:tr w14:paraId="2E2AA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CF8F9E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3E8D002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2131" w:type="dxa"/>
          </w:tcPr>
          <w:p w14:paraId="2BD3F00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17</w:t>
            </w:r>
          </w:p>
        </w:tc>
      </w:tr>
      <w:tr w14:paraId="11239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8DD4D4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07794BC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4</w:t>
            </w:r>
          </w:p>
        </w:tc>
        <w:tc>
          <w:tcPr>
            <w:tcW w:w="2131" w:type="dxa"/>
          </w:tcPr>
          <w:p w14:paraId="7B4D497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22</w:t>
            </w:r>
          </w:p>
        </w:tc>
      </w:tr>
      <w:tr w14:paraId="13C2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8C10C9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1775A27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5</w:t>
            </w:r>
          </w:p>
        </w:tc>
        <w:tc>
          <w:tcPr>
            <w:tcW w:w="2131" w:type="dxa"/>
          </w:tcPr>
          <w:p w14:paraId="4559894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28</w:t>
            </w:r>
          </w:p>
        </w:tc>
      </w:tr>
      <w:tr w14:paraId="454F4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759952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70F2CB1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6</w:t>
            </w:r>
          </w:p>
        </w:tc>
        <w:tc>
          <w:tcPr>
            <w:tcW w:w="2131" w:type="dxa"/>
          </w:tcPr>
          <w:p w14:paraId="079C943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33</w:t>
            </w:r>
          </w:p>
        </w:tc>
      </w:tr>
      <w:tr w14:paraId="0F48A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AA4F2C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412F131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7</w:t>
            </w:r>
          </w:p>
        </w:tc>
        <w:tc>
          <w:tcPr>
            <w:tcW w:w="2131" w:type="dxa"/>
          </w:tcPr>
          <w:p w14:paraId="14D0302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39</w:t>
            </w:r>
          </w:p>
        </w:tc>
      </w:tr>
      <w:tr w14:paraId="6BC38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BC553D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054BDDA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8</w:t>
            </w:r>
          </w:p>
        </w:tc>
        <w:tc>
          <w:tcPr>
            <w:tcW w:w="2131" w:type="dxa"/>
          </w:tcPr>
          <w:p w14:paraId="749A313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45</w:t>
            </w:r>
          </w:p>
        </w:tc>
      </w:tr>
      <w:tr w14:paraId="3BDB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ED0C52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72058FF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9</w:t>
            </w:r>
          </w:p>
        </w:tc>
        <w:tc>
          <w:tcPr>
            <w:tcW w:w="2131" w:type="dxa"/>
          </w:tcPr>
          <w:p w14:paraId="6C601C4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50</w:t>
            </w:r>
          </w:p>
        </w:tc>
      </w:tr>
      <w:tr w14:paraId="65C55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DB56CF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Choice of TKI</w:t>
            </w:r>
          </w:p>
        </w:tc>
        <w:tc>
          <w:tcPr>
            <w:tcW w:w="2130" w:type="dxa"/>
            <w:vAlign w:val="top"/>
          </w:tcPr>
          <w:p w14:paraId="4C252E7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249C687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</w:tr>
      <w:tr w14:paraId="431DC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130" w:type="dxa"/>
          </w:tcPr>
          <w:p w14:paraId="58B5295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5FCB08D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Dasatinib</w:t>
            </w:r>
          </w:p>
        </w:tc>
        <w:tc>
          <w:tcPr>
            <w:tcW w:w="2131" w:type="dxa"/>
          </w:tcPr>
          <w:p w14:paraId="1CAD9E7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26</w:t>
            </w:r>
          </w:p>
        </w:tc>
      </w:tr>
      <w:tr w14:paraId="50EFF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512F7D4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1B0E4AF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Other</w:t>
            </w:r>
          </w:p>
        </w:tc>
        <w:tc>
          <w:tcPr>
            <w:tcW w:w="2131" w:type="dxa"/>
          </w:tcPr>
          <w:p w14:paraId="518C55F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0</w:t>
            </w:r>
          </w:p>
        </w:tc>
      </w:tr>
      <w:tr w14:paraId="48A2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422E1E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EMR at 3 months</w:t>
            </w:r>
          </w:p>
        </w:tc>
        <w:tc>
          <w:tcPr>
            <w:tcW w:w="2130" w:type="dxa"/>
            <w:vAlign w:val="top"/>
          </w:tcPr>
          <w:p w14:paraId="5B1CB6F4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540CE0E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</w:tr>
      <w:tr w14:paraId="264FD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8BE99F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53139CC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No</w:t>
            </w:r>
          </w:p>
        </w:tc>
        <w:tc>
          <w:tcPr>
            <w:tcW w:w="2131" w:type="dxa"/>
          </w:tcPr>
          <w:p w14:paraId="121BC9A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53</w:t>
            </w:r>
          </w:p>
        </w:tc>
      </w:tr>
      <w:tr w14:paraId="6B45D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3A1D5C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27359AA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Yes</w:t>
            </w:r>
          </w:p>
        </w:tc>
        <w:tc>
          <w:tcPr>
            <w:tcW w:w="2131" w:type="dxa"/>
          </w:tcPr>
          <w:p w14:paraId="4C0EF37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0</w:t>
            </w:r>
          </w:p>
        </w:tc>
      </w:tr>
      <w:tr w14:paraId="4BAB6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F36BE2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BCR::ABL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  <w:lang w:val="en-US" w:eastAsia="zh-CN"/>
              </w:rPr>
              <w:t>IS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 xml:space="preserve"> ≤ 1% at 6 months</w:t>
            </w:r>
          </w:p>
        </w:tc>
        <w:tc>
          <w:tcPr>
            <w:tcW w:w="2130" w:type="dxa"/>
            <w:vAlign w:val="top"/>
          </w:tcPr>
          <w:p w14:paraId="6537CEE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439507E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</w:tr>
      <w:tr w14:paraId="0E399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4947C1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092C509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No</w:t>
            </w:r>
          </w:p>
        </w:tc>
        <w:tc>
          <w:tcPr>
            <w:tcW w:w="2131" w:type="dxa"/>
          </w:tcPr>
          <w:p w14:paraId="1B7D146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100</w:t>
            </w:r>
          </w:p>
        </w:tc>
      </w:tr>
      <w:tr w14:paraId="65A7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86908A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59ABE98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Yes</w:t>
            </w:r>
          </w:p>
        </w:tc>
        <w:tc>
          <w:tcPr>
            <w:tcW w:w="2131" w:type="dxa"/>
          </w:tcPr>
          <w:p w14:paraId="0E39ECA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0</w:t>
            </w:r>
          </w:p>
        </w:tc>
      </w:tr>
    </w:tbl>
    <w:p w14:paraId="0F4B63D3">
      <w:pPr>
        <w:jc w:val="left"/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333333"/>
          <w:sz w:val="16"/>
          <w:szCs w:val="16"/>
          <w:shd w:val="clear" w:color="auto" w:fill="FFFFFF"/>
        </w:rPr>
        <w:t>Abbreviations:</w:t>
      </w:r>
      <w:r>
        <w:rPr>
          <w:rFonts w:hint="eastAsia" w:ascii="Times New Roman" w:hAnsi="Times New Roman" w:eastAsia="宋体" w:cs="Times New Roman"/>
          <w:b/>
          <w:bCs/>
          <w:color w:val="333333"/>
          <w:sz w:val="16"/>
          <w:szCs w:val="16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vertAlign w:val="baseline"/>
          <w:lang w:val="en-US" w:eastAsia="zh-CN"/>
        </w:rPr>
        <w:t>ACA</w:t>
      </w:r>
      <w:r>
        <w:rPr>
          <w:rFonts w:hint="eastAsia" w:ascii="Times New Roman" w:hAnsi="Times New Roman" w:cs="Times New Roman"/>
          <w:sz w:val="16"/>
          <w:szCs w:val="16"/>
          <w:vertAlign w:val="baseline"/>
          <w:lang w:val="en-US" w:eastAsia="zh-CN"/>
        </w:rPr>
        <w:t>=a</w:t>
      </w:r>
      <w:r>
        <w:rPr>
          <w:rFonts w:hint="default" w:ascii="Times New Roman" w:hAnsi="Times New Roman" w:cs="Times New Roman"/>
          <w:sz w:val="16"/>
          <w:szCs w:val="16"/>
          <w:vertAlign w:val="baseline"/>
          <w:lang w:val="en-US" w:eastAsia="zh-CN"/>
        </w:rPr>
        <w:t>dditional chromosomal abnormality</w:t>
      </w:r>
      <w:r>
        <w:rPr>
          <w:rFonts w:hint="eastAsia" w:ascii="Times New Roman" w:hAnsi="Times New Roman" w:cs="Times New Roman"/>
          <w:sz w:val="16"/>
          <w:szCs w:val="16"/>
          <w:vertAlign w:val="baseli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6"/>
          <w:szCs w:val="16"/>
          <w:vertAlign w:val="baseline"/>
          <w:lang w:val="en-US" w:eastAsia="zh-CN"/>
        </w:rPr>
        <w:t>PBB</w:t>
      </w:r>
      <w:r>
        <w:rPr>
          <w:rFonts w:hint="eastAsia" w:ascii="Times New Roman" w:hAnsi="Times New Roman" w:cs="Times New Roman"/>
          <w:sz w:val="16"/>
          <w:szCs w:val="16"/>
          <w:vertAlign w:val="baseline"/>
          <w:lang w:val="en-US" w:eastAsia="zh-CN"/>
        </w:rPr>
        <w:t xml:space="preserve">=peripheral blood blast; </w:t>
      </w:r>
      <w:r>
        <w:rPr>
          <w:rFonts w:hint="default" w:ascii="Times New Roman" w:hAnsi="Times New Roman" w:cs="Times New Roman"/>
          <w:i w:val="0"/>
          <w:iCs w:val="0"/>
          <w:sz w:val="16"/>
          <w:szCs w:val="16"/>
          <w:lang w:val="en-US" w:eastAsia="zh-CN"/>
        </w:rPr>
        <w:t>TKI</w:t>
      </w:r>
      <w:r>
        <w:rPr>
          <w:rFonts w:hint="eastAsia" w:ascii="Times New Roman" w:hAnsi="Times New Roman" w:cs="Times New Roman"/>
          <w:i w:val="0"/>
          <w:iCs w:val="0"/>
          <w:sz w:val="16"/>
          <w:szCs w:val="16"/>
          <w:lang w:val="en-US" w:eastAsia="zh-CN"/>
        </w:rPr>
        <w:t>=</w:t>
      </w:r>
      <w:r>
        <w:rPr>
          <w:rFonts w:hint="default" w:ascii="Times New Roman" w:hAnsi="Times New Roman" w:cs="Times New Roman"/>
          <w:i w:val="0"/>
          <w:iCs w:val="0"/>
          <w:sz w:val="16"/>
          <w:szCs w:val="16"/>
        </w:rPr>
        <w:t>tyrosion kinse inhibitor</w:t>
      </w:r>
      <w:r>
        <w:rPr>
          <w:rFonts w:hint="eastAsia" w:ascii="Times New Roman" w:hAnsi="Times New Roman" w:cs="Times New Roman"/>
          <w:i w:val="0"/>
          <w:iCs w:val="0"/>
          <w:sz w:val="16"/>
          <w:szCs w:val="16"/>
          <w:lang w:val="en-US" w:eastAsia="zh-CN"/>
        </w:rPr>
        <w:t xml:space="preserve">; </w:t>
      </w:r>
      <w:r>
        <w:rPr>
          <w:rFonts w:hint="default" w:ascii="Times New Roman" w:hAnsi="Times New Roman" w:eastAsia="Georgia" w:cs="Times New Roman"/>
          <w:color w:val="333333"/>
          <w:sz w:val="16"/>
          <w:szCs w:val="16"/>
          <w:shd w:val="clear" w:color="auto" w:fill="FFFFFF"/>
        </w:rPr>
        <w:t>EMR</w:t>
      </w:r>
      <w:r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  <w:t>=</w:t>
      </w:r>
      <w:r>
        <w:rPr>
          <w:rFonts w:hint="default" w:ascii="Times New Roman" w:hAnsi="Times New Roman" w:eastAsia="Georgia" w:cs="Times New Roman"/>
          <w:color w:val="333333"/>
          <w:sz w:val="16"/>
          <w:szCs w:val="16"/>
          <w:shd w:val="clear" w:color="auto" w:fill="FFFFFF"/>
        </w:rPr>
        <w:t>early molecular response</w:t>
      </w:r>
      <w:r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  <w:t>.</w:t>
      </w:r>
    </w:p>
    <w:p w14:paraId="6AF18E14">
      <w:pPr>
        <w:jc w:val="left"/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</w:pPr>
    </w:p>
    <w:p w14:paraId="330D67E2">
      <w:pPr>
        <w:jc w:val="left"/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  <w:t>5-year T315I-free survival probability=-3.05e-07*points^3+0.000135126*points^2-0.021175603 * points+2.135494593</w:t>
      </w:r>
    </w:p>
    <w:p w14:paraId="1FD283F4">
      <w:pPr>
        <w:jc w:val="left"/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  <w:t>10-year T315I-free survival probability=-2.63e-07*points^3+9.7496e-05*points^2+-0.012899239*points+1.57942019</w:t>
      </w:r>
    </w:p>
    <w:p w14:paraId="728D1D05">
      <w:pPr>
        <w:jc w:val="left"/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color w:val="333333"/>
          <w:sz w:val="16"/>
          <w:szCs w:val="16"/>
          <w:shd w:val="clear" w:color="auto" w:fill="FFFFFF"/>
          <w:lang w:val="en-US" w:eastAsia="zh-CN"/>
        </w:rPr>
        <w:t>15-year T315I-free survival probability=5.43e-07*points^3-0.00033534*points^2+0.058801359*points-2.272790927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5NjdhM2Y1MmFlYjg0Y2YyYTA2YzNmMmI5ODExMTIifQ=="/>
  </w:docVars>
  <w:rsids>
    <w:rsidRoot w:val="7ABC3C33"/>
    <w:rsid w:val="07BE15D5"/>
    <w:rsid w:val="3B8159AD"/>
    <w:rsid w:val="442C38F8"/>
    <w:rsid w:val="7ABC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634</Characters>
  <Lines>0</Lines>
  <Paragraphs>0</Paragraphs>
  <TotalTime>6</TotalTime>
  <ScaleCrop>false</ScaleCrop>
  <LinksUpToDate>false</LinksUpToDate>
  <CharactersWithSpaces>676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2024-08-20T08:01:00Z</dcterms:created>
  <dc:creator>357058495</dc:creator>
  <cp:lastModifiedBy>357058495</cp:lastModifiedBy>
  <dcterms:modified xsi:type="dcterms:W3CDTF">2024-12-03T00:02:45Z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BBC07EB2000D45A2859559B1B433C086_11</vt:lpwstr>
  </property>
</Properties>
</file>