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D089" w14:textId="6FC30257" w:rsidR="00E373F9" w:rsidRPr="00552A75" w:rsidRDefault="000325B7" w:rsidP="00E373F9">
      <w:pPr>
        <w:widowControl w:val="0"/>
        <w:spacing w:after="0"/>
        <w:jc w:val="both"/>
        <w:rPr>
          <w:rFonts w:ascii="Times New Roman" w:hAnsi="Times New Roman"/>
          <w:sz w:val="22"/>
          <w:szCs w:val="22"/>
        </w:rPr>
      </w:pPr>
      <w:r w:rsidRPr="000325B7">
        <w:rPr>
          <w:rFonts w:ascii="Times New Roman" w:hAnsi="Times New Roman"/>
          <w:b/>
          <w:bCs/>
          <w:sz w:val="22"/>
          <w:szCs w:val="22"/>
          <w:lang w:val="en-US" w:eastAsia="zh-CN"/>
        </w:rPr>
        <w:t xml:space="preserve">Supplementary </w:t>
      </w:r>
      <w:r w:rsidR="00E373F9" w:rsidRPr="00333581">
        <w:rPr>
          <w:rFonts w:ascii="Times New Roman" w:hAnsi="Times New Roman"/>
          <w:b/>
          <w:bCs/>
          <w:sz w:val="22"/>
          <w:szCs w:val="22"/>
          <w:lang w:val="en-US" w:eastAsia="zh-CN"/>
        </w:rPr>
        <w:t>Table</w:t>
      </w:r>
      <w:r w:rsidR="000A6436">
        <w:rPr>
          <w:rFonts w:ascii="Times New Roman" w:hAnsi="Times New Roman" w:hint="eastAsia"/>
          <w:b/>
          <w:bCs/>
          <w:sz w:val="22"/>
          <w:szCs w:val="22"/>
          <w:lang w:val="en-US" w:eastAsia="zh-CN"/>
        </w:rPr>
        <w:t xml:space="preserve"> S1.</w:t>
      </w:r>
      <w:r>
        <w:rPr>
          <w:rFonts w:ascii="Times New Roman" w:hAnsi="Times New Roman" w:hint="eastAsia"/>
          <w:b/>
          <w:bCs/>
          <w:sz w:val="22"/>
          <w:szCs w:val="22"/>
          <w:lang w:val="en-US" w:eastAsia="zh-CN"/>
        </w:rPr>
        <w:t xml:space="preserve"> </w:t>
      </w:r>
      <w:r w:rsidR="00E373F9" w:rsidRPr="00333581">
        <w:rPr>
          <w:rFonts w:ascii="Times New Roman" w:hAnsi="Times New Roman"/>
          <w:sz w:val="22"/>
          <w:szCs w:val="22"/>
        </w:rPr>
        <w:t>Hierarchical Regression Analysis for Three-Way Interaction of PE, Fixed Mindset, and Growth Mindset</w:t>
      </w:r>
    </w:p>
    <w:p w14:paraId="4B63EBEA" w14:textId="77777777" w:rsidR="00E373F9" w:rsidRPr="00297E35" w:rsidRDefault="00E373F9" w:rsidP="00E373F9">
      <w:pPr>
        <w:widowControl w:val="0"/>
        <w:spacing w:after="0"/>
        <w:jc w:val="both"/>
        <w:rPr>
          <w:rFonts w:ascii="Times New Roman" w:hAnsi="Times New Roman"/>
          <w:sz w:val="22"/>
          <w:szCs w:val="22"/>
          <w:lang w:val="en-US" w:eastAsia="zh-CN"/>
        </w:rPr>
      </w:pPr>
    </w:p>
    <w:tbl>
      <w:tblPr>
        <w:tblW w:w="7230" w:type="dxa"/>
        <w:tblBorders>
          <w:insideH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134"/>
        <w:gridCol w:w="1560"/>
        <w:gridCol w:w="1417"/>
        <w:gridCol w:w="1559"/>
        <w:gridCol w:w="1560"/>
      </w:tblGrid>
      <w:tr w:rsidR="00E373F9" w:rsidRPr="00333581" w14:paraId="6329FCAA" w14:textId="77777777" w:rsidTr="00E36912">
        <w:trPr>
          <w:trHeight w:val="407"/>
          <w:tblHeader/>
        </w:trPr>
        <w:tc>
          <w:tcPr>
            <w:tcW w:w="7230" w:type="dxa"/>
            <w:gridSpan w:val="5"/>
            <w:shd w:val="clear" w:color="auto" w:fill="FFFFFF"/>
            <w:vAlign w:val="center"/>
            <w:hideMark/>
          </w:tcPr>
          <w:p w14:paraId="535E492C"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Hierarchical regression analysis results</w:t>
            </w:r>
          </w:p>
        </w:tc>
      </w:tr>
      <w:tr w:rsidR="00E373F9" w:rsidRPr="00297E35" w14:paraId="53691EE6" w14:textId="77777777" w:rsidTr="00E36912">
        <w:trPr>
          <w:trHeight w:val="407"/>
          <w:tblHeader/>
        </w:trPr>
        <w:tc>
          <w:tcPr>
            <w:tcW w:w="1134" w:type="dxa"/>
            <w:shd w:val="clear" w:color="auto" w:fill="FFFFFF"/>
            <w:vAlign w:val="center"/>
            <w:hideMark/>
          </w:tcPr>
          <w:p w14:paraId="5CCF043C"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560" w:type="dxa"/>
            <w:shd w:val="clear" w:color="auto" w:fill="FFFFFF"/>
            <w:vAlign w:val="center"/>
            <w:hideMark/>
          </w:tcPr>
          <w:p w14:paraId="0CE26304"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Step 1</w:t>
            </w:r>
          </w:p>
        </w:tc>
        <w:tc>
          <w:tcPr>
            <w:tcW w:w="1417" w:type="dxa"/>
            <w:shd w:val="clear" w:color="auto" w:fill="FFFFFF"/>
            <w:vAlign w:val="center"/>
            <w:hideMark/>
          </w:tcPr>
          <w:p w14:paraId="63FD5589"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Step 2</w:t>
            </w:r>
          </w:p>
        </w:tc>
        <w:tc>
          <w:tcPr>
            <w:tcW w:w="1559" w:type="dxa"/>
            <w:shd w:val="clear" w:color="auto" w:fill="FFFFFF"/>
            <w:vAlign w:val="center"/>
            <w:hideMark/>
          </w:tcPr>
          <w:p w14:paraId="08C754BF"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Step 3</w:t>
            </w:r>
          </w:p>
        </w:tc>
        <w:tc>
          <w:tcPr>
            <w:tcW w:w="1560" w:type="dxa"/>
            <w:shd w:val="clear" w:color="auto" w:fill="FFFFFF"/>
            <w:vAlign w:val="center"/>
            <w:hideMark/>
          </w:tcPr>
          <w:p w14:paraId="620ACD0C"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Step 4</w:t>
            </w:r>
          </w:p>
        </w:tc>
      </w:tr>
      <w:tr w:rsidR="00E373F9" w:rsidRPr="00297E35" w14:paraId="5453E9EE" w14:textId="77777777" w:rsidTr="00E36912">
        <w:trPr>
          <w:trHeight w:val="407"/>
        </w:trPr>
        <w:tc>
          <w:tcPr>
            <w:tcW w:w="1134" w:type="dxa"/>
            <w:shd w:val="clear" w:color="auto" w:fill="FFFFFF"/>
            <w:vAlign w:val="center"/>
            <w:hideMark/>
          </w:tcPr>
          <w:p w14:paraId="02D339B8"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Constant</w:t>
            </w:r>
          </w:p>
        </w:tc>
        <w:tc>
          <w:tcPr>
            <w:tcW w:w="1560" w:type="dxa"/>
            <w:shd w:val="clear" w:color="auto" w:fill="FFFFFF"/>
            <w:vAlign w:val="center"/>
            <w:hideMark/>
          </w:tcPr>
          <w:p w14:paraId="7C5A0B5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3.72**</w:t>
            </w:r>
            <w:r w:rsidRPr="00333581">
              <w:rPr>
                <w:rFonts w:ascii="Times New Roman" w:hAnsi="Times New Roman"/>
                <w:sz w:val="18"/>
                <w:szCs w:val="18"/>
                <w:lang w:val="en-US" w:eastAsia="zh-CN"/>
              </w:rPr>
              <w:br/>
              <w:t>(21.18)</w:t>
            </w:r>
          </w:p>
        </w:tc>
        <w:tc>
          <w:tcPr>
            <w:tcW w:w="1417" w:type="dxa"/>
            <w:shd w:val="clear" w:color="auto" w:fill="FFFFFF"/>
            <w:vAlign w:val="center"/>
            <w:hideMark/>
          </w:tcPr>
          <w:p w14:paraId="25726EC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1.25**</w:t>
            </w:r>
            <w:r w:rsidRPr="00333581">
              <w:rPr>
                <w:rFonts w:ascii="Times New Roman" w:hAnsi="Times New Roman"/>
                <w:sz w:val="18"/>
                <w:szCs w:val="18"/>
                <w:lang w:val="en-US" w:eastAsia="zh-CN"/>
              </w:rPr>
              <w:br/>
              <w:t>(6.15)</w:t>
            </w:r>
          </w:p>
        </w:tc>
        <w:tc>
          <w:tcPr>
            <w:tcW w:w="1559" w:type="dxa"/>
            <w:shd w:val="clear" w:color="auto" w:fill="FFFFFF"/>
            <w:vAlign w:val="center"/>
            <w:hideMark/>
          </w:tcPr>
          <w:p w14:paraId="321105F0"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-0.67</w:t>
            </w:r>
            <w:r w:rsidRPr="00333581">
              <w:rPr>
                <w:rFonts w:ascii="Times New Roman" w:hAnsi="Times New Roman"/>
                <w:sz w:val="18"/>
                <w:szCs w:val="18"/>
                <w:lang w:val="en-US" w:eastAsia="zh-CN"/>
              </w:rPr>
              <w:br/>
              <w:t>(-1.33)</w:t>
            </w:r>
          </w:p>
        </w:tc>
        <w:tc>
          <w:tcPr>
            <w:tcW w:w="1560" w:type="dxa"/>
            <w:shd w:val="clear" w:color="auto" w:fill="FFFFFF"/>
            <w:vAlign w:val="center"/>
            <w:hideMark/>
          </w:tcPr>
          <w:p w14:paraId="521D97C3"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2.31</w:t>
            </w:r>
            <w:r w:rsidRPr="00333581">
              <w:rPr>
                <w:rFonts w:ascii="Times New Roman" w:hAnsi="Times New Roman"/>
                <w:sz w:val="18"/>
                <w:szCs w:val="18"/>
                <w:lang w:val="en-US" w:eastAsia="zh-CN"/>
              </w:rPr>
              <w:br/>
              <w:t>(1.38)</w:t>
            </w:r>
          </w:p>
        </w:tc>
      </w:tr>
      <w:tr w:rsidR="00E373F9" w:rsidRPr="00297E35" w14:paraId="327DF663" w14:textId="77777777" w:rsidTr="00E36912">
        <w:trPr>
          <w:trHeight w:val="407"/>
        </w:trPr>
        <w:tc>
          <w:tcPr>
            <w:tcW w:w="1134" w:type="dxa"/>
            <w:shd w:val="clear" w:color="auto" w:fill="FFFFFF"/>
            <w:vAlign w:val="center"/>
            <w:hideMark/>
          </w:tcPr>
          <w:p w14:paraId="3242445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PE</w:t>
            </w:r>
          </w:p>
        </w:tc>
        <w:tc>
          <w:tcPr>
            <w:tcW w:w="1560" w:type="dxa"/>
            <w:shd w:val="clear" w:color="auto" w:fill="FFFFFF"/>
            <w:vAlign w:val="center"/>
            <w:hideMark/>
          </w:tcPr>
          <w:p w14:paraId="3344F1F5"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0.32**</w:t>
            </w:r>
            <w:r w:rsidRPr="00333581">
              <w:rPr>
                <w:rFonts w:ascii="Times New Roman" w:hAnsi="Times New Roman"/>
                <w:sz w:val="18"/>
                <w:szCs w:val="18"/>
                <w:lang w:val="en-US" w:eastAsia="zh-CN"/>
              </w:rPr>
              <w:br/>
              <w:t>(9.06)</w:t>
            </w:r>
          </w:p>
        </w:tc>
        <w:tc>
          <w:tcPr>
            <w:tcW w:w="1417" w:type="dxa"/>
            <w:shd w:val="clear" w:color="auto" w:fill="FFFFFF"/>
            <w:vAlign w:val="center"/>
            <w:hideMark/>
          </w:tcPr>
          <w:p w14:paraId="770325DB"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0.15**</w:t>
            </w:r>
            <w:r w:rsidRPr="00333581">
              <w:rPr>
                <w:rFonts w:ascii="Times New Roman" w:hAnsi="Times New Roman"/>
                <w:sz w:val="18"/>
                <w:szCs w:val="18"/>
                <w:lang w:val="en-US" w:eastAsia="zh-CN"/>
              </w:rPr>
              <w:br/>
              <w:t>(2.60)</w:t>
            </w:r>
          </w:p>
        </w:tc>
        <w:tc>
          <w:tcPr>
            <w:tcW w:w="1559" w:type="dxa"/>
            <w:shd w:val="clear" w:color="auto" w:fill="FFFFFF"/>
            <w:vAlign w:val="center"/>
            <w:hideMark/>
          </w:tcPr>
          <w:p w14:paraId="4ED04B4D"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-0.30</w:t>
            </w:r>
            <w:r w:rsidRPr="00333581">
              <w:rPr>
                <w:rFonts w:ascii="Times New Roman" w:hAnsi="Times New Roman"/>
                <w:sz w:val="18"/>
                <w:szCs w:val="18"/>
                <w:lang w:val="en-US" w:eastAsia="zh-CN"/>
              </w:rPr>
              <w:br/>
              <w:t>(-0.89)</w:t>
            </w:r>
          </w:p>
        </w:tc>
        <w:tc>
          <w:tcPr>
            <w:tcW w:w="1560" w:type="dxa"/>
            <w:shd w:val="clear" w:color="auto" w:fill="FFFFFF"/>
            <w:vAlign w:val="center"/>
            <w:hideMark/>
          </w:tcPr>
          <w:p w14:paraId="27E5B5D8"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-1.29*</w:t>
            </w:r>
            <w:r w:rsidRPr="00333581">
              <w:rPr>
                <w:rFonts w:ascii="Times New Roman" w:hAnsi="Times New Roman"/>
                <w:sz w:val="18"/>
                <w:szCs w:val="18"/>
                <w:lang w:val="en-US" w:eastAsia="zh-CN"/>
              </w:rPr>
              <w:br/>
              <w:t>(-2.05)</w:t>
            </w:r>
          </w:p>
        </w:tc>
      </w:tr>
      <w:tr w:rsidR="00E373F9" w:rsidRPr="00297E35" w14:paraId="2E924AF0" w14:textId="77777777" w:rsidTr="00E36912">
        <w:trPr>
          <w:trHeight w:val="407"/>
        </w:trPr>
        <w:tc>
          <w:tcPr>
            <w:tcW w:w="1134" w:type="dxa"/>
            <w:shd w:val="clear" w:color="auto" w:fill="FFFFFF"/>
            <w:vAlign w:val="center"/>
            <w:hideMark/>
          </w:tcPr>
          <w:p w14:paraId="2562026B"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GM</w:t>
            </w:r>
          </w:p>
        </w:tc>
        <w:tc>
          <w:tcPr>
            <w:tcW w:w="1560" w:type="dxa"/>
            <w:shd w:val="clear" w:color="auto" w:fill="FFFFFF"/>
            <w:vAlign w:val="center"/>
            <w:hideMark/>
          </w:tcPr>
          <w:p w14:paraId="3C037D2A"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417" w:type="dxa"/>
            <w:shd w:val="clear" w:color="auto" w:fill="FFFFFF"/>
            <w:vAlign w:val="center"/>
            <w:hideMark/>
          </w:tcPr>
          <w:p w14:paraId="6CE59A3C"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-0.03</w:t>
            </w:r>
            <w:r w:rsidRPr="00333581">
              <w:rPr>
                <w:rFonts w:ascii="Times New Roman" w:hAnsi="Times New Roman"/>
                <w:sz w:val="18"/>
                <w:szCs w:val="18"/>
                <w:lang w:val="en-US" w:eastAsia="zh-CN"/>
              </w:rPr>
              <w:br/>
              <w:t>(-0.52)</w:t>
            </w:r>
          </w:p>
        </w:tc>
        <w:tc>
          <w:tcPr>
            <w:tcW w:w="1559" w:type="dxa"/>
            <w:shd w:val="clear" w:color="auto" w:fill="FFFFFF"/>
            <w:vAlign w:val="center"/>
            <w:hideMark/>
          </w:tcPr>
          <w:p w14:paraId="3F5AD1CE"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0.55</w:t>
            </w:r>
            <w:r w:rsidRPr="00333581">
              <w:rPr>
                <w:rFonts w:ascii="Times New Roman" w:hAnsi="Times New Roman"/>
                <w:sz w:val="18"/>
                <w:szCs w:val="18"/>
                <w:lang w:val="en-US" w:eastAsia="zh-CN"/>
              </w:rPr>
              <w:br/>
              <w:t>(1.80)</w:t>
            </w:r>
          </w:p>
        </w:tc>
        <w:tc>
          <w:tcPr>
            <w:tcW w:w="1560" w:type="dxa"/>
            <w:shd w:val="clear" w:color="auto" w:fill="FFFFFF"/>
            <w:vAlign w:val="center"/>
            <w:hideMark/>
          </w:tcPr>
          <w:p w14:paraId="1A2F95CB"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-0.32</w:t>
            </w:r>
            <w:r w:rsidRPr="00333581">
              <w:rPr>
                <w:rFonts w:ascii="Times New Roman" w:hAnsi="Times New Roman"/>
                <w:sz w:val="18"/>
                <w:szCs w:val="18"/>
                <w:lang w:val="en-US" w:eastAsia="zh-CN"/>
              </w:rPr>
              <w:br/>
              <w:t>(-0.57)</w:t>
            </w:r>
          </w:p>
        </w:tc>
      </w:tr>
      <w:tr w:rsidR="00E373F9" w:rsidRPr="00297E35" w14:paraId="18389FFC" w14:textId="77777777" w:rsidTr="00E36912">
        <w:trPr>
          <w:trHeight w:val="407"/>
        </w:trPr>
        <w:tc>
          <w:tcPr>
            <w:tcW w:w="1134" w:type="dxa"/>
            <w:shd w:val="clear" w:color="auto" w:fill="FFFFFF"/>
            <w:vAlign w:val="center"/>
            <w:hideMark/>
          </w:tcPr>
          <w:p w14:paraId="3D51A9E3"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FM</w:t>
            </w:r>
          </w:p>
        </w:tc>
        <w:tc>
          <w:tcPr>
            <w:tcW w:w="1560" w:type="dxa"/>
            <w:shd w:val="clear" w:color="auto" w:fill="FFFFFF"/>
            <w:vAlign w:val="center"/>
            <w:hideMark/>
          </w:tcPr>
          <w:p w14:paraId="00EF34FF"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417" w:type="dxa"/>
            <w:shd w:val="clear" w:color="auto" w:fill="FFFFFF"/>
            <w:vAlign w:val="center"/>
            <w:hideMark/>
          </w:tcPr>
          <w:p w14:paraId="73D0D1B5"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0.64**</w:t>
            </w:r>
            <w:r w:rsidRPr="00333581">
              <w:rPr>
                <w:rFonts w:ascii="Times New Roman" w:hAnsi="Times New Roman"/>
                <w:sz w:val="18"/>
                <w:szCs w:val="18"/>
                <w:lang w:val="en-US" w:eastAsia="zh-CN"/>
              </w:rPr>
              <w:br/>
              <w:t>(15.90)</w:t>
            </w:r>
          </w:p>
        </w:tc>
        <w:tc>
          <w:tcPr>
            <w:tcW w:w="1559" w:type="dxa"/>
            <w:shd w:val="clear" w:color="auto" w:fill="FFFFFF"/>
            <w:vAlign w:val="center"/>
            <w:hideMark/>
          </w:tcPr>
          <w:p w14:paraId="2D09FA01"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1.32**</w:t>
            </w:r>
            <w:r w:rsidRPr="00333581">
              <w:rPr>
                <w:rFonts w:ascii="Times New Roman" w:hAnsi="Times New Roman"/>
                <w:sz w:val="18"/>
                <w:szCs w:val="18"/>
                <w:lang w:val="en-US" w:eastAsia="zh-CN"/>
              </w:rPr>
              <w:br/>
              <w:t>(15.71)</w:t>
            </w:r>
          </w:p>
        </w:tc>
        <w:tc>
          <w:tcPr>
            <w:tcW w:w="1560" w:type="dxa"/>
            <w:shd w:val="clear" w:color="auto" w:fill="FFFFFF"/>
            <w:vAlign w:val="center"/>
            <w:hideMark/>
          </w:tcPr>
          <w:p w14:paraId="72C8B0EE"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0.74*</w:t>
            </w:r>
            <w:r w:rsidRPr="00333581">
              <w:rPr>
                <w:rFonts w:ascii="Times New Roman" w:hAnsi="Times New Roman"/>
                <w:sz w:val="18"/>
                <w:szCs w:val="18"/>
                <w:lang w:val="en-US" w:eastAsia="zh-CN"/>
              </w:rPr>
              <w:br/>
              <w:t>(2.33)</w:t>
            </w:r>
          </w:p>
        </w:tc>
      </w:tr>
      <w:tr w:rsidR="00E373F9" w:rsidRPr="00297E35" w14:paraId="7B2A7D84" w14:textId="77777777" w:rsidTr="00E36912">
        <w:trPr>
          <w:trHeight w:val="407"/>
        </w:trPr>
        <w:tc>
          <w:tcPr>
            <w:tcW w:w="1134" w:type="dxa"/>
            <w:shd w:val="clear" w:color="auto" w:fill="FFFFFF"/>
            <w:vAlign w:val="center"/>
            <w:hideMark/>
          </w:tcPr>
          <w:p w14:paraId="4F5E5466"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PE*FM</w:t>
            </w:r>
          </w:p>
        </w:tc>
        <w:tc>
          <w:tcPr>
            <w:tcW w:w="1560" w:type="dxa"/>
            <w:shd w:val="clear" w:color="auto" w:fill="FFFFFF"/>
            <w:vAlign w:val="center"/>
            <w:hideMark/>
          </w:tcPr>
          <w:p w14:paraId="70D89C53"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417" w:type="dxa"/>
            <w:shd w:val="clear" w:color="auto" w:fill="FFFFFF"/>
            <w:vAlign w:val="center"/>
            <w:hideMark/>
          </w:tcPr>
          <w:p w14:paraId="40F22319"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559" w:type="dxa"/>
            <w:shd w:val="clear" w:color="auto" w:fill="FFFFFF"/>
            <w:vAlign w:val="center"/>
            <w:hideMark/>
          </w:tcPr>
          <w:p w14:paraId="2439552B"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0.01</w:t>
            </w:r>
            <w:r w:rsidRPr="00333581">
              <w:rPr>
                <w:rFonts w:ascii="Times New Roman" w:hAnsi="Times New Roman"/>
                <w:sz w:val="18"/>
                <w:szCs w:val="18"/>
                <w:lang w:val="en-US" w:eastAsia="zh-CN"/>
              </w:rPr>
              <w:br/>
              <w:t>(0.17)</w:t>
            </w:r>
          </w:p>
        </w:tc>
        <w:tc>
          <w:tcPr>
            <w:tcW w:w="1560" w:type="dxa"/>
            <w:shd w:val="clear" w:color="auto" w:fill="FFFFFF"/>
            <w:vAlign w:val="center"/>
            <w:hideMark/>
          </w:tcPr>
          <w:p w14:paraId="4685195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0.19</w:t>
            </w:r>
            <w:r w:rsidRPr="00333581">
              <w:rPr>
                <w:rFonts w:ascii="Times New Roman" w:hAnsi="Times New Roman"/>
                <w:sz w:val="18"/>
                <w:szCs w:val="18"/>
                <w:lang w:val="en-US" w:eastAsia="zh-CN"/>
              </w:rPr>
              <w:br/>
              <w:t>(1.70)</w:t>
            </w:r>
          </w:p>
        </w:tc>
      </w:tr>
      <w:tr w:rsidR="00E373F9" w:rsidRPr="00297E35" w14:paraId="2539AC6F" w14:textId="77777777" w:rsidTr="00E36912">
        <w:trPr>
          <w:trHeight w:val="407"/>
        </w:trPr>
        <w:tc>
          <w:tcPr>
            <w:tcW w:w="1134" w:type="dxa"/>
            <w:shd w:val="clear" w:color="auto" w:fill="FFFFFF"/>
            <w:vAlign w:val="center"/>
            <w:hideMark/>
          </w:tcPr>
          <w:p w14:paraId="281E1968"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FM*GM</w:t>
            </w:r>
          </w:p>
        </w:tc>
        <w:tc>
          <w:tcPr>
            <w:tcW w:w="1560" w:type="dxa"/>
            <w:shd w:val="clear" w:color="auto" w:fill="FFFFFF"/>
            <w:vAlign w:val="center"/>
            <w:hideMark/>
          </w:tcPr>
          <w:p w14:paraId="25C1665A"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417" w:type="dxa"/>
            <w:shd w:val="clear" w:color="auto" w:fill="FFFFFF"/>
            <w:vAlign w:val="center"/>
            <w:hideMark/>
          </w:tcPr>
          <w:p w14:paraId="07804DAF"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559" w:type="dxa"/>
            <w:shd w:val="clear" w:color="auto" w:fill="FFFFFF"/>
            <w:vAlign w:val="center"/>
            <w:hideMark/>
          </w:tcPr>
          <w:p w14:paraId="6030F4E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-0.23**</w:t>
            </w:r>
            <w:r w:rsidRPr="00333581">
              <w:rPr>
                <w:rFonts w:ascii="Times New Roman" w:hAnsi="Times New Roman"/>
                <w:sz w:val="18"/>
                <w:szCs w:val="18"/>
                <w:lang w:val="en-US" w:eastAsia="zh-CN"/>
              </w:rPr>
              <w:br/>
              <w:t>(-4.11)</w:t>
            </w:r>
          </w:p>
        </w:tc>
        <w:tc>
          <w:tcPr>
            <w:tcW w:w="1560" w:type="dxa"/>
            <w:shd w:val="clear" w:color="auto" w:fill="FFFFFF"/>
            <w:vAlign w:val="center"/>
            <w:hideMark/>
          </w:tcPr>
          <w:p w14:paraId="512F78C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-0.06</w:t>
            </w:r>
            <w:r w:rsidRPr="00333581">
              <w:rPr>
                <w:rFonts w:ascii="Times New Roman" w:hAnsi="Times New Roman"/>
                <w:sz w:val="18"/>
                <w:szCs w:val="18"/>
                <w:lang w:val="en-US" w:eastAsia="zh-CN"/>
              </w:rPr>
              <w:br/>
              <w:t>(-0.52)</w:t>
            </w:r>
          </w:p>
        </w:tc>
      </w:tr>
      <w:tr w:rsidR="00E373F9" w:rsidRPr="00297E35" w14:paraId="14480672" w14:textId="77777777" w:rsidTr="00E36912">
        <w:trPr>
          <w:trHeight w:val="407"/>
        </w:trPr>
        <w:tc>
          <w:tcPr>
            <w:tcW w:w="1134" w:type="dxa"/>
            <w:shd w:val="clear" w:color="auto" w:fill="FFFFFF"/>
            <w:vAlign w:val="center"/>
            <w:hideMark/>
          </w:tcPr>
          <w:p w14:paraId="3098EA01"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PE*GM</w:t>
            </w:r>
          </w:p>
        </w:tc>
        <w:tc>
          <w:tcPr>
            <w:tcW w:w="1560" w:type="dxa"/>
            <w:shd w:val="clear" w:color="auto" w:fill="FFFFFF"/>
            <w:vAlign w:val="center"/>
            <w:hideMark/>
          </w:tcPr>
          <w:p w14:paraId="7555ED5F"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417" w:type="dxa"/>
            <w:shd w:val="clear" w:color="auto" w:fill="FFFFFF"/>
            <w:vAlign w:val="center"/>
            <w:hideMark/>
          </w:tcPr>
          <w:p w14:paraId="7C803A83"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559" w:type="dxa"/>
            <w:shd w:val="clear" w:color="auto" w:fill="FFFFFF"/>
            <w:vAlign w:val="center"/>
            <w:hideMark/>
          </w:tcPr>
          <w:p w14:paraId="5E51AE19"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0.14**</w:t>
            </w:r>
            <w:r w:rsidRPr="00333581">
              <w:rPr>
                <w:rFonts w:ascii="Times New Roman" w:hAnsi="Times New Roman"/>
                <w:sz w:val="18"/>
                <w:szCs w:val="18"/>
                <w:lang w:val="en-US" w:eastAsia="zh-CN"/>
              </w:rPr>
              <w:br/>
              <w:t>(5.25)</w:t>
            </w:r>
          </w:p>
        </w:tc>
        <w:tc>
          <w:tcPr>
            <w:tcW w:w="1560" w:type="dxa"/>
            <w:shd w:val="clear" w:color="auto" w:fill="FFFFFF"/>
            <w:vAlign w:val="center"/>
            <w:hideMark/>
          </w:tcPr>
          <w:p w14:paraId="7E90CE51"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0.38**</w:t>
            </w:r>
            <w:r w:rsidRPr="00333581">
              <w:rPr>
                <w:rFonts w:ascii="Times New Roman" w:hAnsi="Times New Roman"/>
                <w:sz w:val="18"/>
                <w:szCs w:val="18"/>
                <w:lang w:val="en-US" w:eastAsia="zh-CN"/>
              </w:rPr>
              <w:br/>
              <w:t>(2.87)</w:t>
            </w:r>
          </w:p>
        </w:tc>
      </w:tr>
      <w:tr w:rsidR="00E373F9" w:rsidRPr="00297E35" w14:paraId="54418315" w14:textId="77777777" w:rsidTr="00E36912">
        <w:trPr>
          <w:trHeight w:val="407"/>
        </w:trPr>
        <w:tc>
          <w:tcPr>
            <w:tcW w:w="1134" w:type="dxa"/>
            <w:shd w:val="clear" w:color="auto" w:fill="FFFFFF"/>
            <w:vAlign w:val="center"/>
            <w:hideMark/>
          </w:tcPr>
          <w:p w14:paraId="2A2BF13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PE*FM*GM</w:t>
            </w:r>
          </w:p>
        </w:tc>
        <w:tc>
          <w:tcPr>
            <w:tcW w:w="1560" w:type="dxa"/>
            <w:shd w:val="clear" w:color="auto" w:fill="FFFFFF"/>
            <w:vAlign w:val="center"/>
            <w:hideMark/>
          </w:tcPr>
          <w:p w14:paraId="72D0E453"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417" w:type="dxa"/>
            <w:shd w:val="clear" w:color="auto" w:fill="FFFFFF"/>
            <w:vAlign w:val="center"/>
            <w:hideMark/>
          </w:tcPr>
          <w:p w14:paraId="52D44A33"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559" w:type="dxa"/>
            <w:shd w:val="clear" w:color="auto" w:fill="FFFFFF"/>
            <w:vAlign w:val="center"/>
            <w:hideMark/>
          </w:tcPr>
          <w:p w14:paraId="352F5EB8" w14:textId="77777777" w:rsidR="00E373F9" w:rsidRPr="00333581" w:rsidRDefault="00E373F9" w:rsidP="00C72770">
            <w:pPr>
              <w:widowControl w:val="0"/>
              <w:spacing w:after="0"/>
              <w:jc w:val="both"/>
              <w:rPr>
                <w:rFonts w:ascii="Times New Roman" w:hAnsi="Times New Roman"/>
                <w:sz w:val="18"/>
                <w:szCs w:val="18"/>
                <w:lang w:val="en-US" w:eastAsia="zh-CN"/>
              </w:rPr>
            </w:pPr>
          </w:p>
        </w:tc>
        <w:tc>
          <w:tcPr>
            <w:tcW w:w="1560" w:type="dxa"/>
            <w:shd w:val="clear" w:color="auto" w:fill="FFFFFF"/>
            <w:vAlign w:val="center"/>
            <w:hideMark/>
          </w:tcPr>
          <w:p w14:paraId="75518AA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-0.05</w:t>
            </w:r>
            <w:r w:rsidRPr="00333581">
              <w:rPr>
                <w:rFonts w:ascii="Times New Roman" w:hAnsi="Times New Roman"/>
                <w:sz w:val="18"/>
                <w:szCs w:val="18"/>
                <w:lang w:val="en-US" w:eastAsia="zh-CN"/>
              </w:rPr>
              <w:br/>
              <w:t>(-1.86)</w:t>
            </w:r>
          </w:p>
        </w:tc>
      </w:tr>
      <w:tr w:rsidR="00E373F9" w:rsidRPr="00297E35" w14:paraId="73DC930A" w14:textId="77777777" w:rsidTr="00E36912">
        <w:trPr>
          <w:trHeight w:val="407"/>
        </w:trPr>
        <w:tc>
          <w:tcPr>
            <w:tcW w:w="1134" w:type="dxa"/>
            <w:shd w:val="clear" w:color="auto" w:fill="FFFFFF"/>
            <w:vAlign w:val="center"/>
            <w:hideMark/>
          </w:tcPr>
          <w:p w14:paraId="704EA90C"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Sample Size</w:t>
            </w:r>
          </w:p>
        </w:tc>
        <w:tc>
          <w:tcPr>
            <w:tcW w:w="1560" w:type="dxa"/>
            <w:shd w:val="clear" w:color="auto" w:fill="FFFFFF"/>
            <w:vAlign w:val="center"/>
            <w:hideMark/>
          </w:tcPr>
          <w:p w14:paraId="14B82B3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303</w:t>
            </w:r>
          </w:p>
        </w:tc>
        <w:tc>
          <w:tcPr>
            <w:tcW w:w="1417" w:type="dxa"/>
            <w:shd w:val="clear" w:color="auto" w:fill="FFFFFF"/>
            <w:vAlign w:val="center"/>
            <w:hideMark/>
          </w:tcPr>
          <w:p w14:paraId="785DDE20"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303</w:t>
            </w:r>
          </w:p>
        </w:tc>
        <w:tc>
          <w:tcPr>
            <w:tcW w:w="1559" w:type="dxa"/>
            <w:shd w:val="clear" w:color="auto" w:fill="FFFFFF"/>
            <w:vAlign w:val="center"/>
            <w:hideMark/>
          </w:tcPr>
          <w:p w14:paraId="441F5DF9"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303</w:t>
            </w:r>
          </w:p>
        </w:tc>
        <w:tc>
          <w:tcPr>
            <w:tcW w:w="1560" w:type="dxa"/>
            <w:shd w:val="clear" w:color="auto" w:fill="FFFFFF"/>
            <w:vAlign w:val="center"/>
            <w:hideMark/>
          </w:tcPr>
          <w:p w14:paraId="0264E61D"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303</w:t>
            </w:r>
          </w:p>
        </w:tc>
      </w:tr>
      <w:tr w:rsidR="00E373F9" w:rsidRPr="00297E35" w14:paraId="60B44AA8" w14:textId="77777777" w:rsidTr="00E36912">
        <w:trPr>
          <w:trHeight w:val="407"/>
        </w:trPr>
        <w:tc>
          <w:tcPr>
            <w:tcW w:w="1134" w:type="dxa"/>
            <w:shd w:val="clear" w:color="auto" w:fill="FFFFFF"/>
            <w:vAlign w:val="center"/>
            <w:hideMark/>
          </w:tcPr>
          <w:p w14:paraId="7001E2C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R</w:t>
            </w:r>
            <w:r w:rsidRPr="00333581">
              <w:rPr>
                <w:rFonts w:ascii="Times New Roman" w:hAnsi="Times New Roman"/>
                <w:sz w:val="18"/>
                <w:szCs w:val="18"/>
                <w:lang w:val="en-US" w:eastAsia="zh-CN"/>
              </w:rPr>
              <w:t> </w:t>
            </w:r>
            <w:r w:rsidRPr="00333581">
              <w:rPr>
                <w:rFonts w:ascii="Times New Roman" w:hAnsi="Times New Roman"/>
                <w:sz w:val="18"/>
                <w:szCs w:val="18"/>
                <w:vertAlign w:val="superscript"/>
                <w:lang w:val="en-US" w:eastAsia="zh-CN"/>
              </w:rPr>
              <w:t>2</w:t>
            </w:r>
          </w:p>
        </w:tc>
        <w:tc>
          <w:tcPr>
            <w:tcW w:w="1560" w:type="dxa"/>
            <w:shd w:val="clear" w:color="auto" w:fill="FFFFFF"/>
            <w:vAlign w:val="center"/>
            <w:hideMark/>
          </w:tcPr>
          <w:p w14:paraId="13664F67"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0.21</w:t>
            </w:r>
          </w:p>
        </w:tc>
        <w:tc>
          <w:tcPr>
            <w:tcW w:w="1417" w:type="dxa"/>
            <w:shd w:val="clear" w:color="auto" w:fill="FFFFFF"/>
            <w:vAlign w:val="center"/>
            <w:hideMark/>
          </w:tcPr>
          <w:p w14:paraId="5700EB2C"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0.57</w:t>
            </w:r>
          </w:p>
        </w:tc>
        <w:tc>
          <w:tcPr>
            <w:tcW w:w="1559" w:type="dxa"/>
            <w:shd w:val="clear" w:color="auto" w:fill="FFFFFF"/>
            <w:vAlign w:val="center"/>
            <w:hideMark/>
          </w:tcPr>
          <w:p w14:paraId="594ADF2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0.68</w:t>
            </w:r>
          </w:p>
        </w:tc>
        <w:tc>
          <w:tcPr>
            <w:tcW w:w="1560" w:type="dxa"/>
            <w:shd w:val="clear" w:color="auto" w:fill="FFFFFF"/>
            <w:vAlign w:val="center"/>
            <w:hideMark/>
          </w:tcPr>
          <w:p w14:paraId="285F07A0"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0.68</w:t>
            </w:r>
          </w:p>
        </w:tc>
      </w:tr>
      <w:tr w:rsidR="00E373F9" w:rsidRPr="00297E35" w14:paraId="1092F4A9" w14:textId="77777777" w:rsidTr="00E36912">
        <w:trPr>
          <w:trHeight w:val="407"/>
        </w:trPr>
        <w:tc>
          <w:tcPr>
            <w:tcW w:w="1134" w:type="dxa"/>
            <w:shd w:val="clear" w:color="auto" w:fill="FFFFFF"/>
            <w:vAlign w:val="center"/>
            <w:hideMark/>
          </w:tcPr>
          <w:p w14:paraId="7FA0FE7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Adjusted</w:t>
            </w:r>
            <w:r w:rsidRPr="00333581">
              <w:rPr>
                <w:rFonts w:ascii="Times New Roman" w:hAnsi="Times New Roman"/>
                <w:i/>
                <w:iCs/>
                <w:sz w:val="18"/>
                <w:szCs w:val="18"/>
                <w:lang w:val="en-US" w:eastAsia="zh-CN"/>
              </w:rPr>
              <w:t xml:space="preserve"> R</w:t>
            </w:r>
            <w:r w:rsidRPr="00333581">
              <w:rPr>
                <w:rFonts w:ascii="Times New Roman" w:hAnsi="Times New Roman"/>
                <w:sz w:val="18"/>
                <w:szCs w:val="18"/>
                <w:lang w:val="en-US" w:eastAsia="zh-CN"/>
              </w:rPr>
              <w:t> </w:t>
            </w:r>
            <w:r w:rsidRPr="00333581">
              <w:rPr>
                <w:rFonts w:ascii="Times New Roman" w:hAnsi="Times New Roman"/>
                <w:sz w:val="18"/>
                <w:szCs w:val="18"/>
                <w:vertAlign w:val="superscript"/>
                <w:lang w:val="en-US" w:eastAsia="zh-CN"/>
              </w:rPr>
              <w:t>2</w:t>
            </w:r>
          </w:p>
        </w:tc>
        <w:tc>
          <w:tcPr>
            <w:tcW w:w="1560" w:type="dxa"/>
            <w:shd w:val="clear" w:color="auto" w:fill="FFFFFF"/>
            <w:vAlign w:val="center"/>
            <w:hideMark/>
          </w:tcPr>
          <w:p w14:paraId="5E4E5F70"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0.21</w:t>
            </w:r>
          </w:p>
        </w:tc>
        <w:tc>
          <w:tcPr>
            <w:tcW w:w="1417" w:type="dxa"/>
            <w:shd w:val="clear" w:color="auto" w:fill="FFFFFF"/>
            <w:vAlign w:val="center"/>
            <w:hideMark/>
          </w:tcPr>
          <w:p w14:paraId="7FB0279F"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0.57</w:t>
            </w:r>
          </w:p>
        </w:tc>
        <w:tc>
          <w:tcPr>
            <w:tcW w:w="1559" w:type="dxa"/>
            <w:shd w:val="clear" w:color="auto" w:fill="FFFFFF"/>
            <w:vAlign w:val="center"/>
            <w:hideMark/>
          </w:tcPr>
          <w:p w14:paraId="23ECFA19"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0.67</w:t>
            </w:r>
          </w:p>
        </w:tc>
        <w:tc>
          <w:tcPr>
            <w:tcW w:w="1560" w:type="dxa"/>
            <w:shd w:val="clear" w:color="auto" w:fill="FFFFFF"/>
            <w:vAlign w:val="center"/>
            <w:hideMark/>
          </w:tcPr>
          <w:p w14:paraId="554343F5"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0.67</w:t>
            </w:r>
          </w:p>
        </w:tc>
      </w:tr>
      <w:tr w:rsidR="00E373F9" w:rsidRPr="00297E35" w14:paraId="709F86C0" w14:textId="77777777" w:rsidTr="00E36912">
        <w:trPr>
          <w:trHeight w:val="407"/>
        </w:trPr>
        <w:tc>
          <w:tcPr>
            <w:tcW w:w="1134" w:type="dxa"/>
            <w:shd w:val="clear" w:color="auto" w:fill="FFFFFF"/>
            <w:vAlign w:val="center"/>
            <w:hideMark/>
          </w:tcPr>
          <w:p w14:paraId="70C0A506"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Value</w:t>
            </w:r>
          </w:p>
        </w:tc>
        <w:tc>
          <w:tcPr>
            <w:tcW w:w="1560" w:type="dxa"/>
            <w:shd w:val="clear" w:color="auto" w:fill="FFFFFF"/>
            <w:vAlign w:val="center"/>
            <w:hideMark/>
          </w:tcPr>
          <w:p w14:paraId="2987C8C6"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(1,301)=82.03,</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c>
          <w:tcPr>
            <w:tcW w:w="1417" w:type="dxa"/>
            <w:shd w:val="clear" w:color="auto" w:fill="FFFFFF"/>
            <w:vAlign w:val="center"/>
            <w:hideMark/>
          </w:tcPr>
          <w:p w14:paraId="592E157E"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(3,299)=134.44,</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c>
          <w:tcPr>
            <w:tcW w:w="1559" w:type="dxa"/>
            <w:shd w:val="clear" w:color="auto" w:fill="FFFFFF"/>
            <w:vAlign w:val="center"/>
            <w:hideMark/>
          </w:tcPr>
          <w:p w14:paraId="57FB5A24"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(6,296)=104.23,</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c>
          <w:tcPr>
            <w:tcW w:w="1560" w:type="dxa"/>
            <w:shd w:val="clear" w:color="auto" w:fill="FFFFFF"/>
            <w:vAlign w:val="center"/>
            <w:hideMark/>
          </w:tcPr>
          <w:p w14:paraId="60BDE8F9"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(7,295)=90.58,</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r>
      <w:tr w:rsidR="00E373F9" w:rsidRPr="00297E35" w14:paraId="7180B333" w14:textId="77777777" w:rsidTr="00E36912">
        <w:trPr>
          <w:trHeight w:val="407"/>
        </w:trPr>
        <w:tc>
          <w:tcPr>
            <w:tcW w:w="1134" w:type="dxa"/>
            <w:shd w:val="clear" w:color="auto" w:fill="FFFFFF"/>
            <w:vAlign w:val="center"/>
            <w:hideMark/>
          </w:tcPr>
          <w:p w14:paraId="33015BFA"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宋体" w:eastAsia="宋体" w:hAnsi="宋体" w:cs="宋体" w:hint="eastAsia"/>
                <w:sz w:val="18"/>
                <w:szCs w:val="18"/>
                <w:lang w:val="en-US" w:eastAsia="zh-CN"/>
              </w:rPr>
              <w:t>△</w:t>
            </w:r>
            <w:r w:rsidRPr="00333581">
              <w:rPr>
                <w:rFonts w:ascii="Times New Roman" w:hAnsi="Times New Roman"/>
                <w:i/>
                <w:iCs/>
                <w:sz w:val="18"/>
                <w:szCs w:val="18"/>
                <w:lang w:val="en-US" w:eastAsia="zh-CN"/>
              </w:rPr>
              <w:t>R</w:t>
            </w:r>
            <w:r w:rsidRPr="00333581">
              <w:rPr>
                <w:rFonts w:ascii="Times New Roman" w:hAnsi="Times New Roman"/>
                <w:sz w:val="18"/>
                <w:szCs w:val="18"/>
                <w:lang w:val="en-US" w:eastAsia="zh-CN"/>
              </w:rPr>
              <w:t> </w:t>
            </w:r>
            <w:r w:rsidRPr="00333581">
              <w:rPr>
                <w:rFonts w:ascii="Times New Roman" w:hAnsi="Times New Roman"/>
                <w:sz w:val="18"/>
                <w:szCs w:val="18"/>
                <w:vertAlign w:val="superscript"/>
                <w:lang w:val="en-US" w:eastAsia="zh-CN"/>
              </w:rPr>
              <w:t>2</w:t>
            </w:r>
          </w:p>
        </w:tc>
        <w:tc>
          <w:tcPr>
            <w:tcW w:w="1560" w:type="dxa"/>
            <w:shd w:val="clear" w:color="auto" w:fill="FFFFFF"/>
            <w:vAlign w:val="center"/>
            <w:hideMark/>
          </w:tcPr>
          <w:p w14:paraId="563252C5"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0.21</w:t>
            </w:r>
          </w:p>
        </w:tc>
        <w:tc>
          <w:tcPr>
            <w:tcW w:w="1417" w:type="dxa"/>
            <w:shd w:val="clear" w:color="auto" w:fill="FFFFFF"/>
            <w:vAlign w:val="center"/>
            <w:hideMark/>
          </w:tcPr>
          <w:p w14:paraId="639E3E4F"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0.36</w:t>
            </w:r>
          </w:p>
        </w:tc>
        <w:tc>
          <w:tcPr>
            <w:tcW w:w="1559" w:type="dxa"/>
            <w:shd w:val="clear" w:color="auto" w:fill="FFFFFF"/>
            <w:vAlign w:val="center"/>
            <w:hideMark/>
          </w:tcPr>
          <w:p w14:paraId="48C9485F"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0.10</w:t>
            </w:r>
          </w:p>
        </w:tc>
        <w:tc>
          <w:tcPr>
            <w:tcW w:w="1560" w:type="dxa"/>
            <w:shd w:val="clear" w:color="auto" w:fill="FFFFFF"/>
            <w:vAlign w:val="center"/>
            <w:hideMark/>
          </w:tcPr>
          <w:p w14:paraId="6CEA3F06"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0.00</w:t>
            </w:r>
          </w:p>
        </w:tc>
      </w:tr>
      <w:tr w:rsidR="00E373F9" w:rsidRPr="00297E35" w14:paraId="1F458FA7" w14:textId="77777777" w:rsidTr="00E36912">
        <w:trPr>
          <w:trHeight w:val="407"/>
        </w:trPr>
        <w:tc>
          <w:tcPr>
            <w:tcW w:w="1134" w:type="dxa"/>
            <w:shd w:val="clear" w:color="auto" w:fill="FFFFFF"/>
            <w:vAlign w:val="center"/>
            <w:hideMark/>
          </w:tcPr>
          <w:p w14:paraId="7167ACA0"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宋体" w:eastAsia="宋体" w:hAnsi="宋体" w:cs="宋体" w:hint="eastAsia"/>
                <w:sz w:val="18"/>
                <w:szCs w:val="18"/>
                <w:lang w:val="en-US" w:eastAsia="zh-CN"/>
              </w:rPr>
              <w:t>△</w:t>
            </w:r>
            <w:r w:rsidRPr="00333581">
              <w:rPr>
                <w:rFonts w:ascii="Times New Roman" w:hAnsi="Times New Roman"/>
                <w:i/>
                <w:iCs/>
                <w:sz w:val="18"/>
                <w:szCs w:val="18"/>
                <w:lang w:val="en-US" w:eastAsia="zh-CN"/>
              </w:rPr>
              <w:t>F</w:t>
            </w:r>
            <w:r w:rsidRPr="00333581">
              <w:rPr>
                <w:rFonts w:ascii="Times New Roman" w:hAnsi="Times New Roman" w:hint="eastAsia"/>
                <w:i/>
                <w:iCs/>
                <w:sz w:val="18"/>
                <w:szCs w:val="18"/>
                <w:lang w:val="en-US" w:eastAsia="zh-CN"/>
              </w:rPr>
              <w:t xml:space="preserve"> </w:t>
            </w:r>
            <w:r w:rsidRPr="00333581">
              <w:rPr>
                <w:rFonts w:ascii="Times New Roman" w:hAnsi="Times New Roman"/>
                <w:sz w:val="18"/>
                <w:szCs w:val="18"/>
                <w:lang w:val="en-US" w:eastAsia="zh-CN"/>
              </w:rPr>
              <w:t>Value</w:t>
            </w:r>
          </w:p>
        </w:tc>
        <w:tc>
          <w:tcPr>
            <w:tcW w:w="1560" w:type="dxa"/>
            <w:shd w:val="clear" w:color="auto" w:fill="FFFFFF"/>
            <w:vAlign w:val="center"/>
            <w:hideMark/>
          </w:tcPr>
          <w:p w14:paraId="31567521"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(1,301)=82.03,</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c>
          <w:tcPr>
            <w:tcW w:w="1417" w:type="dxa"/>
            <w:shd w:val="clear" w:color="auto" w:fill="FFFFFF"/>
            <w:vAlign w:val="center"/>
            <w:hideMark/>
          </w:tcPr>
          <w:p w14:paraId="5CD84855"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(2,299)=126.46,</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c>
          <w:tcPr>
            <w:tcW w:w="1559" w:type="dxa"/>
            <w:shd w:val="clear" w:color="auto" w:fill="FFFFFF"/>
            <w:vAlign w:val="center"/>
            <w:hideMark/>
          </w:tcPr>
          <w:p w14:paraId="705BBA7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(3,296)=32.09,</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=0.00</w:t>
            </w:r>
          </w:p>
        </w:tc>
        <w:tc>
          <w:tcPr>
            <w:tcW w:w="1560" w:type="dxa"/>
            <w:shd w:val="clear" w:color="auto" w:fill="FFFFFF"/>
            <w:vAlign w:val="center"/>
            <w:hideMark/>
          </w:tcPr>
          <w:p w14:paraId="0A0C91E4"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i/>
                <w:iCs/>
                <w:sz w:val="18"/>
                <w:szCs w:val="18"/>
                <w:lang w:val="en-US" w:eastAsia="zh-CN"/>
              </w:rPr>
              <w:t>F</w:t>
            </w:r>
            <w:r w:rsidRPr="00333581">
              <w:rPr>
                <w:rFonts w:ascii="Times New Roman" w:hAnsi="Times New Roman"/>
                <w:sz w:val="18"/>
                <w:szCs w:val="18"/>
                <w:lang w:val="en-US" w:eastAsia="zh-CN"/>
              </w:rPr>
              <w:t> (1,295)=3.46,</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=0.06</w:t>
            </w:r>
          </w:p>
        </w:tc>
      </w:tr>
      <w:tr w:rsidR="00E373F9" w:rsidRPr="00333581" w14:paraId="2C6D80C7" w14:textId="77777777" w:rsidTr="00E36912">
        <w:trPr>
          <w:trHeight w:val="407"/>
        </w:trPr>
        <w:tc>
          <w:tcPr>
            <w:tcW w:w="7230" w:type="dxa"/>
            <w:gridSpan w:val="5"/>
            <w:shd w:val="clear" w:color="auto" w:fill="FFFFFF"/>
            <w:vAlign w:val="center"/>
            <w:hideMark/>
          </w:tcPr>
          <w:p w14:paraId="4AA4B982"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Dependent variable</w:t>
            </w:r>
            <w:r w:rsidRPr="00333581">
              <w:rPr>
                <w:rFonts w:ascii="Times New Roman" w:hAnsi="Times New Roman" w:hint="eastAsia"/>
                <w:sz w:val="18"/>
                <w:szCs w:val="18"/>
                <w:lang w:val="en-US" w:eastAsia="zh-CN"/>
              </w:rPr>
              <w:t>:</w:t>
            </w:r>
            <w:r w:rsidRPr="00333581">
              <w:rPr>
                <w:rFonts w:ascii="Times New Roman" w:hAnsi="Times New Roman"/>
                <w:sz w:val="18"/>
                <w:szCs w:val="18"/>
                <w:lang w:val="en-US" w:eastAsia="zh-CN"/>
              </w:rPr>
              <w:t xml:space="preserve"> PI</w:t>
            </w:r>
          </w:p>
        </w:tc>
      </w:tr>
      <w:tr w:rsidR="00E373F9" w:rsidRPr="00333581" w14:paraId="045836C9" w14:textId="77777777" w:rsidTr="00E36912">
        <w:trPr>
          <w:trHeight w:val="407"/>
        </w:trPr>
        <w:tc>
          <w:tcPr>
            <w:tcW w:w="7230" w:type="dxa"/>
            <w:gridSpan w:val="5"/>
            <w:shd w:val="clear" w:color="auto" w:fill="FFFFFF"/>
            <w:vAlign w:val="center"/>
            <w:hideMark/>
          </w:tcPr>
          <w:p w14:paraId="7FF20FE1" w14:textId="77777777" w:rsidR="00E373F9" w:rsidRPr="00333581" w:rsidRDefault="00E373F9" w:rsidP="00C72770">
            <w:pPr>
              <w:widowControl w:val="0"/>
              <w:spacing w:after="0"/>
              <w:jc w:val="both"/>
              <w:rPr>
                <w:rFonts w:ascii="Times New Roman" w:hAnsi="Times New Roman"/>
                <w:sz w:val="18"/>
                <w:szCs w:val="18"/>
                <w:lang w:val="en-US" w:eastAsia="zh-CN"/>
              </w:rPr>
            </w:pPr>
            <w:r w:rsidRPr="00333581">
              <w:rPr>
                <w:rFonts w:ascii="Times New Roman" w:hAnsi="Times New Roman"/>
                <w:sz w:val="18"/>
                <w:szCs w:val="18"/>
                <w:lang w:val="en-US" w:eastAsia="zh-CN"/>
              </w:rPr>
              <w:t>* </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&lt;0.05 ** </w:t>
            </w:r>
            <w:r w:rsidRPr="00333581">
              <w:rPr>
                <w:rFonts w:ascii="Times New Roman" w:hAnsi="Times New Roman"/>
                <w:i/>
                <w:iCs/>
                <w:sz w:val="18"/>
                <w:szCs w:val="18"/>
                <w:lang w:val="en-US" w:eastAsia="zh-CN"/>
              </w:rPr>
              <w:t>p</w:t>
            </w:r>
            <w:r w:rsidRPr="00333581">
              <w:rPr>
                <w:rFonts w:ascii="Times New Roman" w:hAnsi="Times New Roman"/>
                <w:sz w:val="18"/>
                <w:szCs w:val="18"/>
                <w:lang w:val="en-US" w:eastAsia="zh-CN"/>
              </w:rPr>
              <w:t xml:space="preserve">&lt;0.01 </w:t>
            </w:r>
          </w:p>
        </w:tc>
      </w:tr>
    </w:tbl>
    <w:p w14:paraId="473A5CDD" w14:textId="77777777" w:rsidR="00E373F9" w:rsidRDefault="00E373F9" w:rsidP="00E373F9">
      <w:pPr>
        <w:widowControl w:val="0"/>
        <w:spacing w:after="0"/>
        <w:jc w:val="both"/>
        <w:rPr>
          <w:rFonts w:ascii="Times New Roman" w:hAnsi="Times New Roman"/>
          <w:sz w:val="22"/>
          <w:szCs w:val="22"/>
          <w:lang w:val="en-US" w:eastAsia="zh-CN"/>
        </w:rPr>
      </w:pPr>
    </w:p>
    <w:p w14:paraId="25096BB2" w14:textId="77777777" w:rsidR="00E373F9" w:rsidRDefault="00E373F9" w:rsidP="00E373F9">
      <w:pPr>
        <w:widowControl w:val="0"/>
        <w:spacing w:after="0"/>
        <w:jc w:val="both"/>
        <w:rPr>
          <w:rFonts w:ascii="Times New Roman" w:hAnsi="Times New Roman"/>
          <w:sz w:val="22"/>
          <w:szCs w:val="22"/>
          <w:lang w:val="en-US" w:eastAsia="zh-CN"/>
        </w:rPr>
      </w:pPr>
    </w:p>
    <w:p w14:paraId="7575443B" w14:textId="77777777" w:rsidR="00E373F9" w:rsidRPr="00552A75" w:rsidRDefault="00E373F9" w:rsidP="00E373F9">
      <w:pPr>
        <w:widowControl w:val="0"/>
        <w:spacing w:after="0"/>
        <w:jc w:val="both"/>
        <w:rPr>
          <w:rFonts w:ascii="Times New Roman" w:hAnsi="Times New Roman"/>
          <w:sz w:val="22"/>
          <w:szCs w:val="22"/>
          <w:lang w:val="en-US" w:eastAsia="zh-CN"/>
        </w:rPr>
      </w:pPr>
      <w:r w:rsidRPr="00333581">
        <w:rPr>
          <w:rFonts w:ascii="Times New Roman" w:hAnsi="Times New Roman"/>
          <w:sz w:val="22"/>
          <w:szCs w:val="22"/>
          <w:lang w:val="en-US" w:eastAsia="zh-CN"/>
        </w:rPr>
        <w:t>Table 4 presents the results of the hierarchical regression analysis, which examines the effects of Psychological Entitlement (PE), Fixed Mindset (FM), and Growth Mindset (GM) on Purchase Intentions (PI), as well as their interaction effects. The analysis includes four models. Model 1 includes PE as the independent variable and PI as the dependent variable. Model 2 adds GM and FM as moderators to the regression equation. Model 3 incorporates the two-way interaction terms (PE × FM, FM × GM, and PE × GM). Model 4 extends Model 3 by introducing the three-way interaction term (PE × FM × GM).</w:t>
      </w:r>
    </w:p>
    <w:p w14:paraId="2EC790F5" w14:textId="77777777" w:rsidR="00E373F9" w:rsidRPr="00333581" w:rsidRDefault="00E373F9" w:rsidP="00E373F9">
      <w:pPr>
        <w:widowControl w:val="0"/>
        <w:spacing w:after="0"/>
        <w:jc w:val="both"/>
        <w:rPr>
          <w:rFonts w:ascii="Times New Roman" w:hAnsi="Times New Roman"/>
          <w:sz w:val="22"/>
          <w:szCs w:val="22"/>
          <w:lang w:val="en-US" w:eastAsia="zh-CN"/>
        </w:rPr>
      </w:pPr>
    </w:p>
    <w:p w14:paraId="3910D4DB" w14:textId="77777777" w:rsidR="00E373F9" w:rsidRPr="00552A75" w:rsidRDefault="00E373F9" w:rsidP="00E373F9">
      <w:pPr>
        <w:widowControl w:val="0"/>
        <w:spacing w:after="0"/>
        <w:jc w:val="both"/>
        <w:rPr>
          <w:rFonts w:ascii="Times New Roman" w:hAnsi="Times New Roman"/>
          <w:sz w:val="22"/>
          <w:szCs w:val="22"/>
          <w:lang w:val="en-US" w:eastAsia="zh-CN"/>
        </w:rPr>
      </w:pPr>
      <w:r w:rsidRPr="00333581">
        <w:rPr>
          <w:rFonts w:ascii="Times New Roman" w:hAnsi="Times New Roman"/>
          <w:sz w:val="22"/>
          <w:szCs w:val="22"/>
          <w:lang w:val="en-US" w:eastAsia="zh-CN"/>
        </w:rPr>
        <w:lastRenderedPageBreak/>
        <w:t>In Model 1, PE explains 21.4% of the variance in PI, as indicated by an R² value of 0.214. demonstrating that PE has a significant positive effect on PI.</w:t>
      </w:r>
      <w:r w:rsidRPr="00552A75">
        <w:rPr>
          <w:rFonts w:ascii="Times New Roman" w:hAnsi="Times New Roman"/>
          <w:sz w:val="22"/>
          <w:szCs w:val="22"/>
          <w:lang w:val="en-US" w:eastAsia="zh-CN"/>
        </w:rPr>
        <w:t xml:space="preserve"> </w:t>
      </w:r>
      <w:r w:rsidRPr="00333581">
        <w:rPr>
          <w:rFonts w:ascii="Times New Roman" w:hAnsi="Times New Roman"/>
          <w:sz w:val="22"/>
          <w:szCs w:val="22"/>
          <w:lang w:val="en-US" w:eastAsia="zh-CN"/>
        </w:rPr>
        <w:t>Model 2 includes GM and FM as additional predictors, resulting in a substantial increase in R² from 0.214 to 0.574, indicating that these moderators explain an additional 36.0% of the variance in PI. The change in the F value is significant (p&lt;0.05), suggesting that the inclusion of GM and FM improves the model. The regression coefficient for FM is 0.640 and statistically significant (t=15.901, p=0.000&lt;0.01), indicating a strong positive effect of FM on PI. However, the coefficient for GM is -0.027 and not significant, implying that GM does not have a direct impact on PI.</w:t>
      </w:r>
    </w:p>
    <w:p w14:paraId="55C2A4D5" w14:textId="77777777" w:rsidR="00E373F9" w:rsidRPr="00333581" w:rsidRDefault="00E373F9" w:rsidP="00E373F9">
      <w:pPr>
        <w:widowControl w:val="0"/>
        <w:spacing w:after="0"/>
        <w:jc w:val="both"/>
        <w:rPr>
          <w:rFonts w:ascii="Times New Roman" w:hAnsi="Times New Roman"/>
          <w:sz w:val="22"/>
          <w:szCs w:val="22"/>
          <w:lang w:val="en-US" w:eastAsia="zh-CN"/>
        </w:rPr>
      </w:pPr>
    </w:p>
    <w:p w14:paraId="273A5FF7" w14:textId="77777777" w:rsidR="00E373F9" w:rsidRPr="00552A75" w:rsidRDefault="00E373F9" w:rsidP="00E373F9">
      <w:pPr>
        <w:widowControl w:val="0"/>
        <w:spacing w:after="0"/>
        <w:jc w:val="both"/>
        <w:rPr>
          <w:rFonts w:ascii="Times New Roman" w:hAnsi="Times New Roman"/>
          <w:sz w:val="22"/>
          <w:szCs w:val="22"/>
          <w:lang w:val="en-US" w:eastAsia="zh-CN"/>
        </w:rPr>
      </w:pPr>
      <w:r w:rsidRPr="00333581">
        <w:rPr>
          <w:rFonts w:ascii="Times New Roman" w:hAnsi="Times New Roman"/>
          <w:sz w:val="22"/>
          <w:szCs w:val="22"/>
          <w:lang w:val="en-US" w:eastAsia="zh-CN"/>
        </w:rPr>
        <w:t>In Model 3, the two-way interaction terms (PE × FM, FM × GM, and PE × GM) are added. This addition leads to another significant increase in R² to 0.679, meaning the interaction terms account for an additional 10.4% of the variance in PI. The interaction term PE × FM is not significant (t=0.17, p&gt;0.05), suggesting no moderating effect of FM on the relationship between PE and PI. However, the interaction term FM × GM is significant (t=-4.110, p=0.000&lt;0.01), indicating a significant negative interaction effect. The interaction term PE × GM is also significant (t=5.248, p=0.000&lt;0.01), suggesting that GM positively moderates the relationship between PE and PI.</w:t>
      </w:r>
    </w:p>
    <w:p w14:paraId="05803F61" w14:textId="77777777" w:rsidR="00E373F9" w:rsidRPr="00333581" w:rsidRDefault="00E373F9" w:rsidP="00E373F9">
      <w:pPr>
        <w:widowControl w:val="0"/>
        <w:spacing w:after="0"/>
        <w:jc w:val="both"/>
        <w:rPr>
          <w:rFonts w:ascii="Times New Roman" w:hAnsi="Times New Roman"/>
          <w:sz w:val="22"/>
          <w:szCs w:val="22"/>
          <w:lang w:val="en-US" w:eastAsia="zh-CN"/>
        </w:rPr>
      </w:pPr>
    </w:p>
    <w:p w14:paraId="240C2C01" w14:textId="77777777" w:rsidR="00E373F9" w:rsidRPr="00552A75" w:rsidRDefault="00E373F9" w:rsidP="00E373F9">
      <w:pPr>
        <w:widowControl w:val="0"/>
        <w:spacing w:after="0"/>
        <w:jc w:val="both"/>
        <w:rPr>
          <w:rFonts w:ascii="Times New Roman" w:hAnsi="Times New Roman"/>
          <w:sz w:val="22"/>
          <w:szCs w:val="22"/>
          <w:lang w:val="en-US" w:eastAsia="zh-CN"/>
        </w:rPr>
      </w:pPr>
      <w:r w:rsidRPr="00333581">
        <w:rPr>
          <w:rFonts w:ascii="Times New Roman" w:hAnsi="Times New Roman"/>
          <w:sz w:val="22"/>
          <w:szCs w:val="22"/>
          <w:lang w:val="en-US" w:eastAsia="zh-CN"/>
        </w:rPr>
        <w:t>Model 4 introduces the three-way interaction term (PE × FM × GM). The addition of this term results in a minimal increase in R² (0.004) and a non-significant change in the F value (ΔF=3.461, p=0.064&gt;0.05). This indicates that the three-way interaction does not significantly improve the model</w:t>
      </w:r>
      <w:r>
        <w:rPr>
          <w:rFonts w:ascii="Times New Roman" w:hAnsi="Times New Roman"/>
          <w:sz w:val="22"/>
          <w:szCs w:val="22"/>
          <w:lang w:val="en-US" w:eastAsia="zh-CN"/>
        </w:rPr>
        <w:t>’</w:t>
      </w:r>
      <w:r w:rsidRPr="00333581">
        <w:rPr>
          <w:rFonts w:ascii="Times New Roman" w:hAnsi="Times New Roman"/>
          <w:sz w:val="22"/>
          <w:szCs w:val="22"/>
          <w:lang w:val="en-US" w:eastAsia="zh-CN"/>
        </w:rPr>
        <w:t>s explanatory power. The regression coefficient for PE × FM × GM is -0.05 and not significant (t=-1.86, p=0.064), suggesting that the combined moderating effects of FM and GM do not significantly influence the relationship between PE and PI.</w:t>
      </w:r>
    </w:p>
    <w:p w14:paraId="0200EBF2" w14:textId="77777777" w:rsidR="00E373F9" w:rsidRPr="00333581" w:rsidRDefault="00E373F9" w:rsidP="00E373F9">
      <w:pPr>
        <w:widowControl w:val="0"/>
        <w:spacing w:after="0"/>
        <w:jc w:val="both"/>
        <w:rPr>
          <w:rFonts w:ascii="Times New Roman" w:hAnsi="Times New Roman"/>
          <w:sz w:val="22"/>
          <w:szCs w:val="22"/>
          <w:lang w:val="en-US" w:eastAsia="zh-CN"/>
        </w:rPr>
      </w:pPr>
    </w:p>
    <w:p w14:paraId="786864A0" w14:textId="77777777" w:rsidR="00E373F9" w:rsidRPr="00552A75" w:rsidRDefault="00E373F9" w:rsidP="00E373F9">
      <w:pPr>
        <w:widowControl w:val="0"/>
        <w:spacing w:after="0"/>
        <w:jc w:val="both"/>
        <w:rPr>
          <w:rFonts w:ascii="Times New Roman" w:hAnsi="Times New Roman"/>
          <w:sz w:val="22"/>
          <w:szCs w:val="22"/>
          <w:lang w:val="en-US" w:eastAsia="zh-CN"/>
        </w:rPr>
      </w:pPr>
      <w:r w:rsidRPr="00333581">
        <w:rPr>
          <w:rFonts w:ascii="Times New Roman" w:hAnsi="Times New Roman"/>
          <w:sz w:val="22"/>
          <w:szCs w:val="22"/>
          <w:lang w:val="en-US" w:eastAsia="zh-CN"/>
        </w:rPr>
        <w:t>These findings highlight that while PE has a significant positive effect on PI, FM also exerts a strong positive main effect on PI. GM does not directly impact PI but significantly moderates the relationship between PE and PI. The interaction between FM and GM further contributes to explaining PI, though their combined three-way interaction with PE does not demonstrate a significant effect.</w:t>
      </w:r>
    </w:p>
    <w:p w14:paraId="57E9336E" w14:textId="77777777" w:rsidR="00E373F9" w:rsidRPr="00552A75" w:rsidRDefault="00E373F9" w:rsidP="00E373F9">
      <w:pPr>
        <w:widowControl w:val="0"/>
        <w:spacing w:after="0"/>
        <w:jc w:val="both"/>
        <w:rPr>
          <w:rFonts w:ascii="Times New Roman" w:hAnsi="Times New Roman"/>
          <w:sz w:val="22"/>
          <w:szCs w:val="22"/>
          <w:lang w:val="en-US" w:eastAsia="zh-CN"/>
        </w:rPr>
      </w:pPr>
    </w:p>
    <w:p w14:paraId="7432F746" w14:textId="7D8BE4D8" w:rsidR="000325B7" w:rsidRDefault="000A6436" w:rsidP="000325B7">
      <w:pPr>
        <w:widowControl w:val="0"/>
        <w:spacing w:after="0"/>
        <w:jc w:val="both"/>
        <w:rPr>
          <w:rFonts w:ascii="Times New Roman" w:hAnsi="Times New Roman"/>
          <w:b/>
          <w:bCs/>
          <w:sz w:val="22"/>
          <w:szCs w:val="22"/>
          <w:lang w:val="en-US" w:eastAsia="zh-CN"/>
        </w:rPr>
      </w:pPr>
      <w:r w:rsidRPr="000325B7">
        <w:rPr>
          <w:rFonts w:ascii="Times New Roman" w:hAnsi="Times New Roman"/>
          <w:b/>
          <w:bCs/>
          <w:sz w:val="22"/>
          <w:szCs w:val="22"/>
          <w:lang w:val="en-US" w:eastAsia="zh-CN"/>
        </w:rPr>
        <w:t xml:space="preserve">Supplementary </w:t>
      </w:r>
      <w:r w:rsidRPr="00333581">
        <w:rPr>
          <w:rFonts w:ascii="Times New Roman" w:hAnsi="Times New Roman"/>
          <w:b/>
          <w:bCs/>
          <w:sz w:val="22"/>
          <w:szCs w:val="22"/>
          <w:lang w:val="en-US" w:eastAsia="zh-CN"/>
        </w:rPr>
        <w:t>Table</w:t>
      </w:r>
      <w:r>
        <w:rPr>
          <w:rFonts w:ascii="Times New Roman" w:hAnsi="Times New Roman" w:hint="eastAsia"/>
          <w:b/>
          <w:bCs/>
          <w:sz w:val="22"/>
          <w:szCs w:val="22"/>
          <w:lang w:val="en-US" w:eastAsia="zh-CN"/>
        </w:rPr>
        <w:t xml:space="preserve"> S</w:t>
      </w:r>
      <w:r>
        <w:rPr>
          <w:rFonts w:ascii="Times New Roman" w:hAnsi="Times New Roman" w:hint="eastAsia"/>
          <w:b/>
          <w:bCs/>
          <w:sz w:val="22"/>
          <w:szCs w:val="22"/>
          <w:lang w:val="en-US" w:eastAsia="zh-CN"/>
        </w:rPr>
        <w:t>2.</w:t>
      </w:r>
      <w:r w:rsidR="000325B7" w:rsidRPr="000325B7">
        <w:rPr>
          <w:rFonts w:ascii="Times New Roman" w:hAnsi="Times New Roman"/>
          <w:b/>
          <w:bCs/>
          <w:sz w:val="22"/>
          <w:szCs w:val="22"/>
          <w:lang w:val="en-US" w:eastAsia="zh-CN"/>
        </w:rPr>
        <w:t xml:space="preserve"> Pearson Correlation Matrix between Growth Mindset (GM) and Fixed Mindset (FM) Items</w:t>
      </w:r>
    </w:p>
    <w:p w14:paraId="3CF99527" w14:textId="77777777" w:rsidR="000325B7" w:rsidRDefault="000325B7" w:rsidP="000325B7">
      <w:pPr>
        <w:widowControl w:val="0"/>
        <w:spacing w:after="0"/>
        <w:jc w:val="both"/>
        <w:rPr>
          <w:rFonts w:ascii="Times New Roman" w:hAnsi="Times New Roman"/>
          <w:b/>
          <w:bCs/>
          <w:sz w:val="22"/>
          <w:szCs w:val="22"/>
          <w:lang w:val="en-US" w:eastAsia="zh-CN"/>
        </w:rPr>
      </w:pPr>
    </w:p>
    <w:tbl>
      <w:tblPr>
        <w:tblW w:w="0" w:type="auto"/>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017"/>
        <w:gridCol w:w="1701"/>
        <w:gridCol w:w="1701"/>
        <w:gridCol w:w="1701"/>
        <w:gridCol w:w="1701"/>
      </w:tblGrid>
      <w:tr w:rsidR="000325B7" w:rsidRPr="00D82E63" w14:paraId="0D808107" w14:textId="77777777" w:rsidTr="00662689">
        <w:trPr>
          <w:tblHeader/>
        </w:trPr>
        <w:tc>
          <w:tcPr>
            <w:tcW w:w="7821" w:type="dxa"/>
            <w:gridSpan w:val="5"/>
            <w:tcMar>
              <w:top w:w="15" w:type="dxa"/>
              <w:left w:w="0" w:type="dxa"/>
              <w:bottom w:w="15" w:type="dxa"/>
              <w:right w:w="15" w:type="dxa"/>
            </w:tcMar>
            <w:vAlign w:val="center"/>
          </w:tcPr>
          <w:p w14:paraId="642F814E" w14:textId="0C6209DE" w:rsidR="000325B7" w:rsidRPr="00D82E63" w:rsidRDefault="000325B7" w:rsidP="000325B7">
            <w:pPr>
              <w:spacing w:after="0"/>
              <w:jc w:val="center"/>
              <w:rPr>
                <w:rFonts w:ascii="Times New Roman" w:eastAsia="宋体" w:hAnsi="Times New Roman"/>
                <w:b/>
                <w:bCs/>
                <w:color w:val="404040"/>
                <w:sz w:val="22"/>
                <w:szCs w:val="22"/>
                <w:lang w:val="en-US" w:eastAsia="zh-CN"/>
              </w:rPr>
            </w:pPr>
            <w:r w:rsidRPr="00D82E63">
              <w:rPr>
                <w:rFonts w:ascii="Times New Roman" w:hAnsi="Times New Roman"/>
                <w:sz w:val="22"/>
                <w:szCs w:val="22"/>
              </w:rPr>
              <w:t>Pearson Correlation Matrix</w:t>
            </w:r>
          </w:p>
        </w:tc>
      </w:tr>
      <w:tr w:rsidR="000325B7" w:rsidRPr="00D82E63" w14:paraId="5EEC91C1" w14:textId="77777777" w:rsidTr="000325B7">
        <w:trPr>
          <w:tblHeader/>
        </w:trPr>
        <w:tc>
          <w:tcPr>
            <w:tcW w:w="1017" w:type="dxa"/>
            <w:tcMar>
              <w:top w:w="15" w:type="dxa"/>
              <w:left w:w="0" w:type="dxa"/>
              <w:bottom w:w="15" w:type="dxa"/>
              <w:right w:w="15" w:type="dxa"/>
            </w:tcMar>
            <w:vAlign w:val="center"/>
            <w:hideMark/>
          </w:tcPr>
          <w:p w14:paraId="3B839E3E" w14:textId="77777777" w:rsidR="000325B7" w:rsidRPr="000325B7" w:rsidRDefault="000325B7" w:rsidP="000325B7">
            <w:pPr>
              <w:spacing w:after="0"/>
              <w:rPr>
                <w:rFonts w:ascii="Times New Roman" w:eastAsia="Times New Roman" w:hAnsi="Times New Roman"/>
                <w:sz w:val="22"/>
                <w:szCs w:val="22"/>
                <w:lang w:val="en-US" w:eastAsia="zh-CN"/>
              </w:rPr>
            </w:pPr>
          </w:p>
        </w:tc>
        <w:tc>
          <w:tcPr>
            <w:tcW w:w="1701" w:type="dxa"/>
            <w:vAlign w:val="center"/>
            <w:hideMark/>
          </w:tcPr>
          <w:p w14:paraId="435A7C47" w14:textId="77777777" w:rsidR="000325B7" w:rsidRPr="000325B7" w:rsidRDefault="000325B7" w:rsidP="000325B7">
            <w:pPr>
              <w:spacing w:after="0"/>
              <w:rPr>
                <w:rFonts w:ascii="Times New Roman" w:eastAsia="宋体" w:hAnsi="Times New Roman"/>
                <w:b/>
                <w:bCs/>
                <w:color w:val="404040"/>
                <w:sz w:val="22"/>
                <w:szCs w:val="22"/>
                <w:lang w:val="en-US" w:eastAsia="zh-CN"/>
              </w:rPr>
            </w:pPr>
            <w:r w:rsidRPr="000325B7">
              <w:rPr>
                <w:rFonts w:ascii="Times New Roman" w:eastAsia="宋体" w:hAnsi="Times New Roman"/>
                <w:b/>
                <w:bCs/>
                <w:color w:val="404040"/>
                <w:sz w:val="22"/>
                <w:szCs w:val="22"/>
                <w:lang w:val="en-US" w:eastAsia="zh-CN"/>
              </w:rPr>
              <w:t>GM1</w:t>
            </w:r>
          </w:p>
        </w:tc>
        <w:tc>
          <w:tcPr>
            <w:tcW w:w="1701" w:type="dxa"/>
            <w:vAlign w:val="center"/>
            <w:hideMark/>
          </w:tcPr>
          <w:p w14:paraId="015E7BC6" w14:textId="77777777" w:rsidR="000325B7" w:rsidRPr="000325B7" w:rsidRDefault="000325B7" w:rsidP="000325B7">
            <w:pPr>
              <w:spacing w:after="0"/>
              <w:rPr>
                <w:rFonts w:ascii="Times New Roman" w:eastAsia="宋体" w:hAnsi="Times New Roman"/>
                <w:b/>
                <w:bCs/>
                <w:color w:val="404040"/>
                <w:sz w:val="22"/>
                <w:szCs w:val="22"/>
                <w:lang w:val="en-US" w:eastAsia="zh-CN"/>
              </w:rPr>
            </w:pPr>
            <w:r w:rsidRPr="000325B7">
              <w:rPr>
                <w:rFonts w:ascii="Times New Roman" w:eastAsia="宋体" w:hAnsi="Times New Roman"/>
                <w:b/>
                <w:bCs/>
                <w:color w:val="404040"/>
                <w:sz w:val="22"/>
                <w:szCs w:val="22"/>
                <w:lang w:val="en-US" w:eastAsia="zh-CN"/>
              </w:rPr>
              <w:t>GM2</w:t>
            </w:r>
          </w:p>
        </w:tc>
        <w:tc>
          <w:tcPr>
            <w:tcW w:w="1701" w:type="dxa"/>
            <w:vAlign w:val="center"/>
            <w:hideMark/>
          </w:tcPr>
          <w:p w14:paraId="20BF1573" w14:textId="77777777" w:rsidR="000325B7" w:rsidRPr="000325B7" w:rsidRDefault="000325B7" w:rsidP="000325B7">
            <w:pPr>
              <w:spacing w:after="0"/>
              <w:rPr>
                <w:rFonts w:ascii="Times New Roman" w:eastAsia="宋体" w:hAnsi="Times New Roman"/>
                <w:b/>
                <w:bCs/>
                <w:color w:val="404040"/>
                <w:sz w:val="22"/>
                <w:szCs w:val="22"/>
                <w:lang w:val="en-US" w:eastAsia="zh-CN"/>
              </w:rPr>
            </w:pPr>
            <w:r w:rsidRPr="000325B7">
              <w:rPr>
                <w:rFonts w:ascii="Times New Roman" w:eastAsia="宋体" w:hAnsi="Times New Roman"/>
                <w:b/>
                <w:bCs/>
                <w:color w:val="404040"/>
                <w:sz w:val="22"/>
                <w:szCs w:val="22"/>
                <w:lang w:val="en-US" w:eastAsia="zh-CN"/>
              </w:rPr>
              <w:t>GM3</w:t>
            </w:r>
          </w:p>
        </w:tc>
        <w:tc>
          <w:tcPr>
            <w:tcW w:w="1701" w:type="dxa"/>
            <w:vAlign w:val="center"/>
            <w:hideMark/>
          </w:tcPr>
          <w:p w14:paraId="5DA6B14C" w14:textId="77777777" w:rsidR="000325B7" w:rsidRPr="000325B7" w:rsidRDefault="000325B7" w:rsidP="000325B7">
            <w:pPr>
              <w:spacing w:after="0"/>
              <w:rPr>
                <w:rFonts w:ascii="Times New Roman" w:eastAsia="宋体" w:hAnsi="Times New Roman"/>
                <w:b/>
                <w:bCs/>
                <w:color w:val="404040"/>
                <w:sz w:val="22"/>
                <w:szCs w:val="22"/>
                <w:lang w:val="en-US" w:eastAsia="zh-CN"/>
              </w:rPr>
            </w:pPr>
            <w:r w:rsidRPr="000325B7">
              <w:rPr>
                <w:rFonts w:ascii="Times New Roman" w:eastAsia="宋体" w:hAnsi="Times New Roman"/>
                <w:b/>
                <w:bCs/>
                <w:color w:val="404040"/>
                <w:sz w:val="22"/>
                <w:szCs w:val="22"/>
                <w:lang w:val="en-US" w:eastAsia="zh-CN"/>
              </w:rPr>
              <w:t>GM4</w:t>
            </w:r>
          </w:p>
        </w:tc>
      </w:tr>
      <w:tr w:rsidR="000325B7" w:rsidRPr="00D82E63" w14:paraId="37C34DFD" w14:textId="77777777" w:rsidTr="000325B7">
        <w:tc>
          <w:tcPr>
            <w:tcW w:w="1017" w:type="dxa"/>
            <w:tcMar>
              <w:top w:w="15" w:type="dxa"/>
              <w:left w:w="0" w:type="dxa"/>
              <w:bottom w:w="15" w:type="dxa"/>
              <w:right w:w="15" w:type="dxa"/>
            </w:tcMar>
            <w:vAlign w:val="center"/>
            <w:hideMark/>
          </w:tcPr>
          <w:p w14:paraId="34A072E1"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b/>
                <w:bCs/>
                <w:color w:val="404040"/>
                <w:sz w:val="22"/>
                <w:szCs w:val="22"/>
                <w:lang w:val="en-US" w:eastAsia="zh-CN"/>
              </w:rPr>
              <w:t>FM1</w:t>
            </w:r>
          </w:p>
        </w:tc>
        <w:tc>
          <w:tcPr>
            <w:tcW w:w="1701" w:type="dxa"/>
            <w:vAlign w:val="center"/>
            <w:hideMark/>
          </w:tcPr>
          <w:p w14:paraId="0A63EC72"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0.387**</w:t>
            </w:r>
          </w:p>
        </w:tc>
        <w:tc>
          <w:tcPr>
            <w:tcW w:w="1701" w:type="dxa"/>
            <w:vAlign w:val="center"/>
            <w:hideMark/>
          </w:tcPr>
          <w:p w14:paraId="36728890"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0.374**</w:t>
            </w:r>
          </w:p>
        </w:tc>
        <w:tc>
          <w:tcPr>
            <w:tcW w:w="1701" w:type="dxa"/>
            <w:vAlign w:val="center"/>
            <w:hideMark/>
          </w:tcPr>
          <w:p w14:paraId="62EDCA29"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0.326**</w:t>
            </w:r>
          </w:p>
        </w:tc>
        <w:tc>
          <w:tcPr>
            <w:tcW w:w="1701" w:type="dxa"/>
            <w:vAlign w:val="center"/>
            <w:hideMark/>
          </w:tcPr>
          <w:p w14:paraId="57717C88"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0.369**</w:t>
            </w:r>
          </w:p>
        </w:tc>
      </w:tr>
      <w:tr w:rsidR="000325B7" w:rsidRPr="00D82E63" w14:paraId="215B8F3C" w14:textId="77777777" w:rsidTr="000325B7">
        <w:tc>
          <w:tcPr>
            <w:tcW w:w="1017" w:type="dxa"/>
            <w:tcMar>
              <w:top w:w="15" w:type="dxa"/>
              <w:left w:w="0" w:type="dxa"/>
              <w:bottom w:w="15" w:type="dxa"/>
              <w:right w:w="15" w:type="dxa"/>
            </w:tcMar>
            <w:vAlign w:val="center"/>
            <w:hideMark/>
          </w:tcPr>
          <w:p w14:paraId="5A93C1EB" w14:textId="77777777" w:rsidR="000325B7" w:rsidRPr="000325B7" w:rsidRDefault="000325B7" w:rsidP="000325B7">
            <w:pPr>
              <w:spacing w:after="0"/>
              <w:rPr>
                <w:rFonts w:ascii="Times New Roman" w:eastAsia="宋体" w:hAnsi="Times New Roman"/>
                <w:color w:val="404040"/>
                <w:sz w:val="22"/>
                <w:szCs w:val="22"/>
                <w:lang w:val="en-US" w:eastAsia="zh-CN"/>
              </w:rPr>
            </w:pPr>
          </w:p>
        </w:tc>
        <w:tc>
          <w:tcPr>
            <w:tcW w:w="1701" w:type="dxa"/>
            <w:vAlign w:val="center"/>
            <w:hideMark/>
          </w:tcPr>
          <w:p w14:paraId="71833A7F"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[0.283, 0.491]</w:t>
            </w:r>
          </w:p>
        </w:tc>
        <w:tc>
          <w:tcPr>
            <w:tcW w:w="1701" w:type="dxa"/>
            <w:vAlign w:val="center"/>
            <w:hideMark/>
          </w:tcPr>
          <w:p w14:paraId="52680A14"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[0.269, 0.479]</w:t>
            </w:r>
          </w:p>
        </w:tc>
        <w:tc>
          <w:tcPr>
            <w:tcW w:w="1701" w:type="dxa"/>
            <w:vAlign w:val="center"/>
            <w:hideMark/>
          </w:tcPr>
          <w:p w14:paraId="7C57897D"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[0.218, 0.434]</w:t>
            </w:r>
          </w:p>
        </w:tc>
        <w:tc>
          <w:tcPr>
            <w:tcW w:w="1701" w:type="dxa"/>
            <w:vAlign w:val="center"/>
            <w:hideMark/>
          </w:tcPr>
          <w:p w14:paraId="454273A6"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[0.264, 0.474]</w:t>
            </w:r>
          </w:p>
        </w:tc>
      </w:tr>
      <w:tr w:rsidR="000325B7" w:rsidRPr="00D82E63" w14:paraId="3E26D1E6" w14:textId="77777777" w:rsidTr="000325B7">
        <w:tc>
          <w:tcPr>
            <w:tcW w:w="1017" w:type="dxa"/>
            <w:tcMar>
              <w:top w:w="15" w:type="dxa"/>
              <w:left w:w="0" w:type="dxa"/>
              <w:bottom w:w="15" w:type="dxa"/>
              <w:right w:w="15" w:type="dxa"/>
            </w:tcMar>
            <w:vAlign w:val="center"/>
            <w:hideMark/>
          </w:tcPr>
          <w:p w14:paraId="5092A1CD"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b/>
                <w:bCs/>
                <w:color w:val="404040"/>
                <w:sz w:val="22"/>
                <w:szCs w:val="22"/>
                <w:lang w:val="en-US" w:eastAsia="zh-CN"/>
              </w:rPr>
              <w:t>FM2</w:t>
            </w:r>
          </w:p>
        </w:tc>
        <w:tc>
          <w:tcPr>
            <w:tcW w:w="1701" w:type="dxa"/>
            <w:vAlign w:val="center"/>
            <w:hideMark/>
          </w:tcPr>
          <w:p w14:paraId="2456075F"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0.259**</w:t>
            </w:r>
          </w:p>
        </w:tc>
        <w:tc>
          <w:tcPr>
            <w:tcW w:w="1701" w:type="dxa"/>
            <w:vAlign w:val="center"/>
            <w:hideMark/>
          </w:tcPr>
          <w:p w14:paraId="13658F72"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0.192**</w:t>
            </w:r>
          </w:p>
        </w:tc>
        <w:tc>
          <w:tcPr>
            <w:tcW w:w="1701" w:type="dxa"/>
            <w:vAlign w:val="center"/>
            <w:hideMark/>
          </w:tcPr>
          <w:p w14:paraId="3A3CCA47"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0.162**</w:t>
            </w:r>
          </w:p>
        </w:tc>
        <w:tc>
          <w:tcPr>
            <w:tcW w:w="1701" w:type="dxa"/>
            <w:vAlign w:val="center"/>
            <w:hideMark/>
          </w:tcPr>
          <w:p w14:paraId="4928D2AB"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0.170**</w:t>
            </w:r>
          </w:p>
        </w:tc>
      </w:tr>
      <w:tr w:rsidR="000325B7" w:rsidRPr="00D82E63" w14:paraId="0401F834" w14:textId="77777777" w:rsidTr="000325B7">
        <w:tc>
          <w:tcPr>
            <w:tcW w:w="1017" w:type="dxa"/>
            <w:tcMar>
              <w:top w:w="15" w:type="dxa"/>
              <w:left w:w="0" w:type="dxa"/>
              <w:bottom w:w="15" w:type="dxa"/>
              <w:right w:w="15" w:type="dxa"/>
            </w:tcMar>
            <w:vAlign w:val="center"/>
            <w:hideMark/>
          </w:tcPr>
          <w:p w14:paraId="724F2DFB" w14:textId="77777777" w:rsidR="000325B7" w:rsidRPr="000325B7" w:rsidRDefault="000325B7" w:rsidP="000325B7">
            <w:pPr>
              <w:spacing w:after="0"/>
              <w:rPr>
                <w:rFonts w:ascii="Times New Roman" w:eastAsia="宋体" w:hAnsi="Times New Roman"/>
                <w:color w:val="404040"/>
                <w:sz w:val="22"/>
                <w:szCs w:val="22"/>
                <w:lang w:val="en-US" w:eastAsia="zh-CN"/>
              </w:rPr>
            </w:pPr>
          </w:p>
        </w:tc>
        <w:tc>
          <w:tcPr>
            <w:tcW w:w="1701" w:type="dxa"/>
            <w:vAlign w:val="center"/>
            <w:hideMark/>
          </w:tcPr>
          <w:p w14:paraId="62A3F6AF"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[0.147, 0.371]</w:t>
            </w:r>
          </w:p>
        </w:tc>
        <w:tc>
          <w:tcPr>
            <w:tcW w:w="1701" w:type="dxa"/>
            <w:vAlign w:val="center"/>
            <w:hideMark/>
          </w:tcPr>
          <w:p w14:paraId="473B8532"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[0.076, 0.308]</w:t>
            </w:r>
          </w:p>
        </w:tc>
        <w:tc>
          <w:tcPr>
            <w:tcW w:w="1701" w:type="dxa"/>
            <w:vAlign w:val="center"/>
            <w:hideMark/>
          </w:tcPr>
          <w:p w14:paraId="51719F09"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[0.044, 0.280]</w:t>
            </w:r>
          </w:p>
        </w:tc>
        <w:tc>
          <w:tcPr>
            <w:tcW w:w="1701" w:type="dxa"/>
            <w:vAlign w:val="center"/>
            <w:hideMark/>
          </w:tcPr>
          <w:p w14:paraId="0EEF0E3D"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[0.052, 0.288]</w:t>
            </w:r>
          </w:p>
        </w:tc>
      </w:tr>
      <w:tr w:rsidR="000325B7" w:rsidRPr="00D82E63" w14:paraId="453482F1" w14:textId="77777777" w:rsidTr="000325B7">
        <w:tc>
          <w:tcPr>
            <w:tcW w:w="1017" w:type="dxa"/>
            <w:tcMar>
              <w:top w:w="15" w:type="dxa"/>
              <w:left w:w="0" w:type="dxa"/>
              <w:bottom w:w="15" w:type="dxa"/>
              <w:right w:w="15" w:type="dxa"/>
            </w:tcMar>
            <w:vAlign w:val="center"/>
            <w:hideMark/>
          </w:tcPr>
          <w:p w14:paraId="5A9BA5A7"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b/>
                <w:bCs/>
                <w:color w:val="404040"/>
                <w:sz w:val="22"/>
                <w:szCs w:val="22"/>
                <w:lang w:val="en-US" w:eastAsia="zh-CN"/>
              </w:rPr>
              <w:t>FM3</w:t>
            </w:r>
          </w:p>
        </w:tc>
        <w:tc>
          <w:tcPr>
            <w:tcW w:w="1701" w:type="dxa"/>
            <w:vAlign w:val="center"/>
            <w:hideMark/>
          </w:tcPr>
          <w:p w14:paraId="202ECB71"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0.364**</w:t>
            </w:r>
          </w:p>
        </w:tc>
        <w:tc>
          <w:tcPr>
            <w:tcW w:w="1701" w:type="dxa"/>
            <w:vAlign w:val="center"/>
            <w:hideMark/>
          </w:tcPr>
          <w:p w14:paraId="3E3F6460"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0.334**</w:t>
            </w:r>
          </w:p>
        </w:tc>
        <w:tc>
          <w:tcPr>
            <w:tcW w:w="1701" w:type="dxa"/>
            <w:vAlign w:val="center"/>
            <w:hideMark/>
          </w:tcPr>
          <w:p w14:paraId="20FA84CD"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0.309**</w:t>
            </w:r>
          </w:p>
        </w:tc>
        <w:tc>
          <w:tcPr>
            <w:tcW w:w="1701" w:type="dxa"/>
            <w:vAlign w:val="center"/>
            <w:hideMark/>
          </w:tcPr>
          <w:p w14:paraId="45C582B7"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0.274**</w:t>
            </w:r>
          </w:p>
        </w:tc>
      </w:tr>
      <w:tr w:rsidR="000325B7" w:rsidRPr="00D82E63" w14:paraId="6CA675A8" w14:textId="77777777" w:rsidTr="000325B7">
        <w:tc>
          <w:tcPr>
            <w:tcW w:w="1017" w:type="dxa"/>
            <w:tcMar>
              <w:top w:w="15" w:type="dxa"/>
              <w:left w:w="0" w:type="dxa"/>
              <w:bottom w:w="15" w:type="dxa"/>
              <w:right w:w="15" w:type="dxa"/>
            </w:tcMar>
            <w:vAlign w:val="center"/>
            <w:hideMark/>
          </w:tcPr>
          <w:p w14:paraId="0A9036F0" w14:textId="77777777" w:rsidR="000325B7" w:rsidRPr="000325B7" w:rsidRDefault="000325B7" w:rsidP="000325B7">
            <w:pPr>
              <w:spacing w:after="0"/>
              <w:rPr>
                <w:rFonts w:ascii="Times New Roman" w:eastAsia="宋体" w:hAnsi="Times New Roman"/>
                <w:color w:val="404040"/>
                <w:sz w:val="22"/>
                <w:szCs w:val="22"/>
                <w:lang w:val="en-US" w:eastAsia="zh-CN"/>
              </w:rPr>
            </w:pPr>
          </w:p>
        </w:tc>
        <w:tc>
          <w:tcPr>
            <w:tcW w:w="1701" w:type="dxa"/>
            <w:vAlign w:val="center"/>
            <w:hideMark/>
          </w:tcPr>
          <w:p w14:paraId="5998516E"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[0.259, 0.469]</w:t>
            </w:r>
          </w:p>
        </w:tc>
        <w:tc>
          <w:tcPr>
            <w:tcW w:w="1701" w:type="dxa"/>
            <w:vAlign w:val="center"/>
            <w:hideMark/>
          </w:tcPr>
          <w:p w14:paraId="4378C44C"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[0.228, 0.440]</w:t>
            </w:r>
          </w:p>
        </w:tc>
        <w:tc>
          <w:tcPr>
            <w:tcW w:w="1701" w:type="dxa"/>
            <w:vAlign w:val="center"/>
            <w:hideMark/>
          </w:tcPr>
          <w:p w14:paraId="0B0F8190"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[0.201, 0.417]</w:t>
            </w:r>
          </w:p>
        </w:tc>
        <w:tc>
          <w:tcPr>
            <w:tcW w:w="1701" w:type="dxa"/>
            <w:vAlign w:val="center"/>
            <w:hideMark/>
          </w:tcPr>
          <w:p w14:paraId="6CEA1EA4"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[0.164, 0.384]</w:t>
            </w:r>
          </w:p>
        </w:tc>
      </w:tr>
      <w:tr w:rsidR="000325B7" w:rsidRPr="00D82E63" w14:paraId="451AFBA7" w14:textId="77777777" w:rsidTr="000325B7">
        <w:tc>
          <w:tcPr>
            <w:tcW w:w="1017" w:type="dxa"/>
            <w:tcMar>
              <w:top w:w="15" w:type="dxa"/>
              <w:left w:w="0" w:type="dxa"/>
              <w:bottom w:w="15" w:type="dxa"/>
              <w:right w:w="15" w:type="dxa"/>
            </w:tcMar>
            <w:vAlign w:val="center"/>
            <w:hideMark/>
          </w:tcPr>
          <w:p w14:paraId="48FCA671"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b/>
                <w:bCs/>
                <w:color w:val="404040"/>
                <w:sz w:val="22"/>
                <w:szCs w:val="22"/>
                <w:lang w:val="en-US" w:eastAsia="zh-CN"/>
              </w:rPr>
              <w:t>FM4</w:t>
            </w:r>
          </w:p>
        </w:tc>
        <w:tc>
          <w:tcPr>
            <w:tcW w:w="1701" w:type="dxa"/>
            <w:vAlign w:val="center"/>
            <w:hideMark/>
          </w:tcPr>
          <w:p w14:paraId="1F8A12FF"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0.301**</w:t>
            </w:r>
          </w:p>
        </w:tc>
        <w:tc>
          <w:tcPr>
            <w:tcW w:w="1701" w:type="dxa"/>
            <w:vAlign w:val="center"/>
            <w:hideMark/>
          </w:tcPr>
          <w:p w14:paraId="0F07813A"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0.303**</w:t>
            </w:r>
          </w:p>
        </w:tc>
        <w:tc>
          <w:tcPr>
            <w:tcW w:w="1701" w:type="dxa"/>
            <w:vAlign w:val="center"/>
            <w:hideMark/>
          </w:tcPr>
          <w:p w14:paraId="2DF55794"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0.251**</w:t>
            </w:r>
          </w:p>
        </w:tc>
        <w:tc>
          <w:tcPr>
            <w:tcW w:w="1701" w:type="dxa"/>
            <w:vAlign w:val="center"/>
            <w:hideMark/>
          </w:tcPr>
          <w:p w14:paraId="382D8383"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0.270**</w:t>
            </w:r>
          </w:p>
        </w:tc>
      </w:tr>
      <w:tr w:rsidR="000325B7" w:rsidRPr="00D82E63" w14:paraId="7CF30608" w14:textId="77777777" w:rsidTr="000325B7">
        <w:tc>
          <w:tcPr>
            <w:tcW w:w="1017" w:type="dxa"/>
            <w:tcMar>
              <w:top w:w="15" w:type="dxa"/>
              <w:left w:w="0" w:type="dxa"/>
              <w:bottom w:w="15" w:type="dxa"/>
              <w:right w:w="15" w:type="dxa"/>
            </w:tcMar>
            <w:vAlign w:val="center"/>
            <w:hideMark/>
          </w:tcPr>
          <w:p w14:paraId="3734FEF3" w14:textId="77777777" w:rsidR="000325B7" w:rsidRPr="000325B7" w:rsidRDefault="000325B7" w:rsidP="000325B7">
            <w:pPr>
              <w:spacing w:after="0"/>
              <w:rPr>
                <w:rFonts w:ascii="Times New Roman" w:eastAsia="宋体" w:hAnsi="Times New Roman"/>
                <w:color w:val="404040"/>
                <w:sz w:val="22"/>
                <w:szCs w:val="22"/>
                <w:lang w:val="en-US" w:eastAsia="zh-CN"/>
              </w:rPr>
            </w:pPr>
          </w:p>
        </w:tc>
        <w:tc>
          <w:tcPr>
            <w:tcW w:w="1701" w:type="dxa"/>
            <w:vAlign w:val="center"/>
            <w:hideMark/>
          </w:tcPr>
          <w:p w14:paraId="07257C7C"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[0.193, 0.409]</w:t>
            </w:r>
          </w:p>
        </w:tc>
        <w:tc>
          <w:tcPr>
            <w:tcW w:w="1701" w:type="dxa"/>
            <w:vAlign w:val="center"/>
            <w:hideMark/>
          </w:tcPr>
          <w:p w14:paraId="44254A1C"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[0.195, 0.411]</w:t>
            </w:r>
          </w:p>
        </w:tc>
        <w:tc>
          <w:tcPr>
            <w:tcW w:w="1701" w:type="dxa"/>
            <w:vAlign w:val="center"/>
            <w:hideMark/>
          </w:tcPr>
          <w:p w14:paraId="6598DC53"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[0.141, 0.361]</w:t>
            </w:r>
          </w:p>
        </w:tc>
        <w:tc>
          <w:tcPr>
            <w:tcW w:w="1701" w:type="dxa"/>
            <w:vAlign w:val="center"/>
            <w:hideMark/>
          </w:tcPr>
          <w:p w14:paraId="34495949" w14:textId="77777777" w:rsidR="000325B7" w:rsidRPr="000325B7" w:rsidRDefault="000325B7" w:rsidP="000325B7">
            <w:pPr>
              <w:spacing w:after="0"/>
              <w:rPr>
                <w:rFonts w:ascii="Times New Roman" w:eastAsia="宋体" w:hAnsi="Times New Roman"/>
                <w:color w:val="404040"/>
                <w:sz w:val="22"/>
                <w:szCs w:val="22"/>
                <w:lang w:val="en-US" w:eastAsia="zh-CN"/>
              </w:rPr>
            </w:pPr>
            <w:r w:rsidRPr="000325B7">
              <w:rPr>
                <w:rFonts w:ascii="Times New Roman" w:eastAsia="宋体" w:hAnsi="Times New Roman"/>
                <w:color w:val="404040"/>
                <w:sz w:val="22"/>
                <w:szCs w:val="22"/>
                <w:lang w:val="en-US" w:eastAsia="zh-CN"/>
              </w:rPr>
              <w:t>[0.160, 0.380]</w:t>
            </w:r>
          </w:p>
        </w:tc>
      </w:tr>
    </w:tbl>
    <w:p w14:paraId="0693B5E2" w14:textId="77777777" w:rsidR="000325B7" w:rsidRDefault="000325B7" w:rsidP="000325B7">
      <w:pPr>
        <w:widowControl w:val="0"/>
        <w:spacing w:after="0"/>
        <w:jc w:val="both"/>
        <w:rPr>
          <w:rFonts w:ascii="Times New Roman" w:hAnsi="Times New Roman"/>
          <w:b/>
          <w:bCs/>
          <w:sz w:val="22"/>
          <w:szCs w:val="22"/>
          <w:lang w:val="en-US" w:eastAsia="zh-CN"/>
        </w:rPr>
      </w:pPr>
    </w:p>
    <w:p w14:paraId="14FB3D7E" w14:textId="77777777" w:rsidR="000325B7" w:rsidRPr="000325B7" w:rsidRDefault="000325B7" w:rsidP="000325B7">
      <w:pPr>
        <w:widowControl w:val="0"/>
        <w:spacing w:after="0"/>
        <w:jc w:val="both"/>
        <w:rPr>
          <w:rFonts w:ascii="Times New Roman" w:hAnsi="Times New Roman"/>
          <w:sz w:val="22"/>
          <w:szCs w:val="22"/>
          <w:lang w:val="en-US" w:eastAsia="zh-CN"/>
        </w:rPr>
      </w:pPr>
    </w:p>
    <w:p w14:paraId="635CF645" w14:textId="3936B10A" w:rsidR="00E373F9" w:rsidRDefault="000325B7" w:rsidP="000325B7">
      <w:pPr>
        <w:widowControl w:val="0"/>
        <w:spacing w:after="0"/>
        <w:jc w:val="both"/>
        <w:rPr>
          <w:rFonts w:ascii="Times New Roman" w:hAnsi="Times New Roman"/>
          <w:sz w:val="22"/>
          <w:szCs w:val="22"/>
          <w:lang w:val="en-US" w:eastAsia="zh-CN"/>
        </w:rPr>
      </w:pPr>
      <w:r w:rsidRPr="000325B7">
        <w:rPr>
          <w:rFonts w:ascii="Times New Roman" w:hAnsi="Times New Roman"/>
          <w:sz w:val="22"/>
          <w:szCs w:val="22"/>
          <w:lang w:val="en-US" w:eastAsia="zh-CN"/>
        </w:rPr>
        <w:t xml:space="preserve">This table presents the Pearson correlation coefficients between the items measuring Growth Mindset (GM) and Fixed Mindset (FM). All correlations are statistically significant at the p &lt; 0.01 level, as indicated by the asterisks. Pearson correlation coefficients (r) are shown in the first row of each cell, and 95% Confidence intervals are provided in the second row in the format [Lower bound, Upper bound]. Specifically, GM1 shows positive correlations with most FM items, with FM1 showing the highest correlation with GM1 (r = 0.387). Similar patterns of correlation are observed for other pairs, such as GM2 and FM1 (r = 0.374) and GM3 and FM1 (r = 0.364). The correlations between GM and FM items suggest that these </w:t>
      </w:r>
      <w:proofErr w:type="gramStart"/>
      <w:r w:rsidRPr="000325B7">
        <w:rPr>
          <w:rFonts w:ascii="Times New Roman" w:hAnsi="Times New Roman"/>
          <w:sz w:val="22"/>
          <w:szCs w:val="22"/>
          <w:lang w:val="en-US" w:eastAsia="zh-CN"/>
        </w:rPr>
        <w:t>constructs</w:t>
      </w:r>
      <w:proofErr w:type="gramEnd"/>
      <w:r w:rsidRPr="000325B7">
        <w:rPr>
          <w:rFonts w:ascii="Times New Roman" w:hAnsi="Times New Roman"/>
          <w:sz w:val="22"/>
          <w:szCs w:val="22"/>
          <w:lang w:val="en-US" w:eastAsia="zh-CN"/>
        </w:rPr>
        <w:t xml:space="preserve"> are likely to be highly related. Given the high correlations between GM and FM, as well as the fact that they were measured within the same questionnaire and sample, the inclusion of these items in the same measurement model, as shown in our third hierarchical regression, is crucial for accurately capturing their joint effects.</w:t>
      </w:r>
    </w:p>
    <w:p w14:paraId="1E50D288" w14:textId="77777777" w:rsidR="00E45F6A" w:rsidRDefault="00E45F6A" w:rsidP="000325B7">
      <w:pPr>
        <w:widowControl w:val="0"/>
        <w:spacing w:after="0"/>
        <w:jc w:val="both"/>
        <w:rPr>
          <w:rFonts w:ascii="Times New Roman" w:hAnsi="Times New Roman"/>
          <w:sz w:val="22"/>
          <w:szCs w:val="22"/>
          <w:lang w:val="en-US" w:eastAsia="zh-CN"/>
        </w:rPr>
      </w:pPr>
    </w:p>
    <w:p w14:paraId="09A927BD" w14:textId="77777777" w:rsidR="00E45F6A" w:rsidRDefault="00E45F6A" w:rsidP="000325B7">
      <w:pPr>
        <w:widowControl w:val="0"/>
        <w:spacing w:after="0"/>
        <w:jc w:val="both"/>
        <w:rPr>
          <w:rFonts w:ascii="Times New Roman" w:hAnsi="Times New Roman"/>
          <w:sz w:val="22"/>
          <w:szCs w:val="22"/>
          <w:lang w:val="en-US" w:eastAsia="zh-CN"/>
        </w:rPr>
      </w:pPr>
    </w:p>
    <w:p w14:paraId="6885EB87" w14:textId="7D429A1D" w:rsidR="000325B7" w:rsidRPr="00E45F6A" w:rsidRDefault="000A6436" w:rsidP="000325B7">
      <w:pPr>
        <w:widowControl w:val="0"/>
        <w:spacing w:after="0"/>
        <w:jc w:val="both"/>
        <w:rPr>
          <w:rFonts w:ascii="Times New Roman" w:hAnsi="Times New Roman"/>
          <w:b/>
          <w:bCs/>
          <w:sz w:val="22"/>
          <w:szCs w:val="22"/>
          <w:lang w:val="en-US" w:eastAsia="zh-CN"/>
        </w:rPr>
      </w:pPr>
      <w:r w:rsidRPr="000325B7">
        <w:rPr>
          <w:rFonts w:ascii="Times New Roman" w:hAnsi="Times New Roman"/>
          <w:b/>
          <w:bCs/>
          <w:sz w:val="22"/>
          <w:szCs w:val="22"/>
          <w:lang w:val="en-US" w:eastAsia="zh-CN"/>
        </w:rPr>
        <w:t xml:space="preserve">Supplementary </w:t>
      </w:r>
      <w:r w:rsidRPr="00333581">
        <w:rPr>
          <w:rFonts w:ascii="Times New Roman" w:hAnsi="Times New Roman"/>
          <w:b/>
          <w:bCs/>
          <w:sz w:val="22"/>
          <w:szCs w:val="22"/>
          <w:lang w:val="en-US" w:eastAsia="zh-CN"/>
        </w:rPr>
        <w:t>Table</w:t>
      </w:r>
      <w:r>
        <w:rPr>
          <w:rFonts w:ascii="Times New Roman" w:hAnsi="Times New Roman" w:hint="eastAsia"/>
          <w:b/>
          <w:bCs/>
          <w:sz w:val="22"/>
          <w:szCs w:val="22"/>
          <w:lang w:val="en-US" w:eastAsia="zh-CN"/>
        </w:rPr>
        <w:t xml:space="preserve"> S</w:t>
      </w:r>
      <w:r>
        <w:rPr>
          <w:rFonts w:ascii="Times New Roman" w:hAnsi="Times New Roman" w:hint="eastAsia"/>
          <w:b/>
          <w:bCs/>
          <w:sz w:val="22"/>
          <w:szCs w:val="22"/>
          <w:lang w:val="en-US" w:eastAsia="zh-CN"/>
        </w:rPr>
        <w:t>3.</w:t>
      </w:r>
      <w:r w:rsidR="00E45F6A" w:rsidRPr="00E45F6A">
        <w:rPr>
          <w:rFonts w:ascii="Times New Roman" w:hAnsi="Times New Roman"/>
          <w:b/>
          <w:bCs/>
          <w:sz w:val="22"/>
          <w:szCs w:val="22"/>
          <w:lang w:val="en-US" w:eastAsia="zh-CN"/>
        </w:rPr>
        <w:t xml:space="preserve"> </w:t>
      </w:r>
      <w:r w:rsidR="00E45F6A" w:rsidRPr="00E45F6A">
        <w:rPr>
          <w:b/>
          <w:bCs/>
        </w:rPr>
        <w:t xml:space="preserve">Exploratory Factor Analysis Results for </w:t>
      </w:r>
      <w:r w:rsidR="00E45F6A" w:rsidRPr="000325B7">
        <w:rPr>
          <w:rFonts w:ascii="Times New Roman" w:hAnsi="Times New Roman"/>
          <w:b/>
          <w:bCs/>
          <w:sz w:val="22"/>
          <w:szCs w:val="22"/>
          <w:lang w:val="en-US" w:eastAsia="zh-CN"/>
        </w:rPr>
        <w:t>Growth Mindset (GM) and Fixed Mindset (FM) Items</w:t>
      </w:r>
    </w:p>
    <w:p w14:paraId="285E9946" w14:textId="77777777" w:rsidR="000325B7" w:rsidRDefault="000325B7" w:rsidP="000325B7">
      <w:pPr>
        <w:widowControl w:val="0"/>
        <w:spacing w:after="0"/>
        <w:jc w:val="both"/>
        <w:rPr>
          <w:rFonts w:ascii="Times New Roman" w:hAnsi="Times New Roman"/>
          <w:sz w:val="22"/>
          <w:szCs w:val="22"/>
          <w:lang w:val="en-US" w:eastAsia="zh-CN"/>
        </w:rPr>
      </w:pPr>
    </w:p>
    <w:tbl>
      <w:tblPr>
        <w:tblStyle w:val="af4"/>
        <w:tblpPr w:leftFromText="180" w:rightFromText="180" w:vertAnchor="text" w:tblpY="1"/>
        <w:tblW w:w="8268" w:type="dxa"/>
        <w:tblLayout w:type="fixed"/>
        <w:tblLook w:val="04A0" w:firstRow="1" w:lastRow="0" w:firstColumn="1" w:lastColumn="0" w:noHBand="0" w:noVBand="1"/>
      </w:tblPr>
      <w:tblGrid>
        <w:gridCol w:w="791"/>
        <w:gridCol w:w="2039"/>
        <w:gridCol w:w="1134"/>
        <w:gridCol w:w="914"/>
        <w:gridCol w:w="844"/>
        <w:gridCol w:w="1702"/>
        <w:gridCol w:w="844"/>
      </w:tblGrid>
      <w:tr w:rsidR="00E45F6A" w:rsidRPr="00E45F6A" w14:paraId="7324C3B0" w14:textId="77777777" w:rsidTr="00E45F6A">
        <w:trPr>
          <w:trHeight w:val="1198"/>
        </w:trPr>
        <w:tc>
          <w:tcPr>
            <w:tcW w:w="791" w:type="dxa"/>
            <w:hideMark/>
          </w:tcPr>
          <w:p w14:paraId="5C455296" w14:textId="77777777" w:rsidR="00E45F6A" w:rsidRPr="00D158FC" w:rsidRDefault="00E45F6A" w:rsidP="00E45F6A">
            <w:pPr>
              <w:spacing w:after="0"/>
              <w:rPr>
                <w:rFonts w:ascii="Times New Roman" w:eastAsia="宋体" w:hAnsi="Times New Roman"/>
                <w:b/>
                <w:bCs/>
                <w:sz w:val="22"/>
                <w:szCs w:val="22"/>
                <w:lang w:val="en-US" w:eastAsia="zh-CN"/>
              </w:rPr>
            </w:pPr>
            <w:r w:rsidRPr="00D158FC">
              <w:rPr>
                <w:rFonts w:ascii="Times New Roman" w:eastAsia="宋体" w:hAnsi="Times New Roman"/>
                <w:b/>
                <w:bCs/>
                <w:sz w:val="22"/>
                <w:szCs w:val="22"/>
                <w:lang w:val="en-US" w:eastAsia="zh-CN"/>
              </w:rPr>
              <w:t>Item</w:t>
            </w:r>
          </w:p>
        </w:tc>
        <w:tc>
          <w:tcPr>
            <w:tcW w:w="2039" w:type="dxa"/>
            <w:hideMark/>
          </w:tcPr>
          <w:p w14:paraId="6A7E322F" w14:textId="77777777" w:rsidR="00E45F6A" w:rsidRPr="00D158FC" w:rsidRDefault="00E45F6A" w:rsidP="00E45F6A">
            <w:pPr>
              <w:spacing w:after="0"/>
              <w:rPr>
                <w:rFonts w:ascii="Times New Roman" w:eastAsia="宋体" w:hAnsi="Times New Roman"/>
                <w:b/>
                <w:bCs/>
                <w:sz w:val="22"/>
                <w:szCs w:val="22"/>
                <w:lang w:val="en-US" w:eastAsia="zh-CN"/>
              </w:rPr>
            </w:pPr>
            <w:r w:rsidRPr="00D158FC">
              <w:rPr>
                <w:rFonts w:ascii="Times New Roman" w:eastAsia="宋体" w:hAnsi="Times New Roman"/>
                <w:b/>
                <w:bCs/>
                <w:sz w:val="22"/>
                <w:szCs w:val="22"/>
                <w:lang w:val="en-US" w:eastAsia="zh-CN"/>
              </w:rPr>
              <w:t>Unstandardized Loadings (Coef.)</w:t>
            </w:r>
          </w:p>
        </w:tc>
        <w:tc>
          <w:tcPr>
            <w:tcW w:w="1134" w:type="dxa"/>
            <w:hideMark/>
          </w:tcPr>
          <w:p w14:paraId="06583249" w14:textId="77777777" w:rsidR="00E45F6A" w:rsidRPr="00D158FC" w:rsidRDefault="00E45F6A" w:rsidP="00E45F6A">
            <w:pPr>
              <w:spacing w:after="0"/>
              <w:rPr>
                <w:rFonts w:ascii="Times New Roman" w:eastAsia="宋体" w:hAnsi="Times New Roman"/>
                <w:b/>
                <w:bCs/>
                <w:sz w:val="22"/>
                <w:szCs w:val="22"/>
                <w:lang w:val="en-US" w:eastAsia="zh-CN"/>
              </w:rPr>
            </w:pPr>
            <w:r w:rsidRPr="00D158FC">
              <w:rPr>
                <w:rFonts w:ascii="Times New Roman" w:eastAsia="宋体" w:hAnsi="Times New Roman"/>
                <w:b/>
                <w:bCs/>
                <w:sz w:val="22"/>
                <w:szCs w:val="22"/>
                <w:lang w:val="en-US" w:eastAsia="zh-CN"/>
              </w:rPr>
              <w:t>Standard Error (Std. Error)</w:t>
            </w:r>
          </w:p>
        </w:tc>
        <w:tc>
          <w:tcPr>
            <w:tcW w:w="914" w:type="dxa"/>
            <w:hideMark/>
          </w:tcPr>
          <w:p w14:paraId="008DBBA4" w14:textId="77777777" w:rsidR="00E45F6A" w:rsidRPr="00D158FC" w:rsidRDefault="00E45F6A" w:rsidP="00E45F6A">
            <w:pPr>
              <w:spacing w:after="0"/>
              <w:rPr>
                <w:rFonts w:ascii="Times New Roman" w:eastAsia="宋体" w:hAnsi="Times New Roman"/>
                <w:b/>
                <w:bCs/>
                <w:sz w:val="22"/>
                <w:szCs w:val="22"/>
                <w:lang w:val="en-US" w:eastAsia="zh-CN"/>
              </w:rPr>
            </w:pPr>
            <w:r w:rsidRPr="00D158FC">
              <w:rPr>
                <w:rFonts w:ascii="Times New Roman" w:eastAsia="宋体" w:hAnsi="Times New Roman"/>
                <w:b/>
                <w:bCs/>
                <w:sz w:val="22"/>
                <w:szCs w:val="22"/>
                <w:lang w:val="en-US" w:eastAsia="zh-CN"/>
              </w:rPr>
              <w:t>z (CR)</w:t>
            </w:r>
          </w:p>
        </w:tc>
        <w:tc>
          <w:tcPr>
            <w:tcW w:w="844" w:type="dxa"/>
            <w:hideMark/>
          </w:tcPr>
          <w:p w14:paraId="586440FE" w14:textId="77777777" w:rsidR="00E45F6A" w:rsidRPr="00D158FC" w:rsidRDefault="00E45F6A" w:rsidP="00E45F6A">
            <w:pPr>
              <w:spacing w:after="0"/>
              <w:rPr>
                <w:rFonts w:ascii="Times New Roman" w:eastAsia="宋体" w:hAnsi="Times New Roman"/>
                <w:b/>
                <w:bCs/>
                <w:i/>
                <w:iCs/>
                <w:sz w:val="22"/>
                <w:szCs w:val="22"/>
                <w:lang w:val="en-US" w:eastAsia="zh-CN"/>
              </w:rPr>
            </w:pPr>
            <w:r w:rsidRPr="00D158FC">
              <w:rPr>
                <w:rFonts w:ascii="Times New Roman" w:eastAsia="宋体" w:hAnsi="Times New Roman"/>
                <w:b/>
                <w:bCs/>
                <w:i/>
                <w:iCs/>
                <w:sz w:val="22"/>
                <w:szCs w:val="22"/>
                <w:lang w:val="en-US" w:eastAsia="zh-CN"/>
              </w:rPr>
              <w:t>p</w:t>
            </w:r>
          </w:p>
        </w:tc>
        <w:tc>
          <w:tcPr>
            <w:tcW w:w="1702" w:type="dxa"/>
            <w:hideMark/>
          </w:tcPr>
          <w:p w14:paraId="191E35E1" w14:textId="77777777" w:rsidR="00E45F6A" w:rsidRPr="00D158FC" w:rsidRDefault="00E45F6A" w:rsidP="00E45F6A">
            <w:pPr>
              <w:spacing w:after="0"/>
              <w:rPr>
                <w:rFonts w:ascii="Times New Roman" w:eastAsia="宋体" w:hAnsi="Times New Roman"/>
                <w:b/>
                <w:bCs/>
                <w:sz w:val="22"/>
                <w:szCs w:val="22"/>
                <w:lang w:val="en-US" w:eastAsia="zh-CN"/>
              </w:rPr>
            </w:pPr>
            <w:r w:rsidRPr="00D158FC">
              <w:rPr>
                <w:rFonts w:ascii="Times New Roman" w:eastAsia="宋体" w:hAnsi="Times New Roman"/>
                <w:b/>
                <w:bCs/>
                <w:sz w:val="22"/>
                <w:szCs w:val="22"/>
                <w:lang w:val="en-US" w:eastAsia="zh-CN"/>
              </w:rPr>
              <w:t>Standardized Loadings (Std. Estimate)</w:t>
            </w:r>
          </w:p>
        </w:tc>
        <w:tc>
          <w:tcPr>
            <w:tcW w:w="844" w:type="dxa"/>
            <w:hideMark/>
          </w:tcPr>
          <w:p w14:paraId="3705C35E" w14:textId="77777777" w:rsidR="00E45F6A" w:rsidRPr="00D158FC" w:rsidRDefault="00E45F6A" w:rsidP="00E45F6A">
            <w:pPr>
              <w:spacing w:after="0"/>
              <w:rPr>
                <w:rFonts w:ascii="Times New Roman" w:eastAsia="宋体" w:hAnsi="Times New Roman"/>
                <w:b/>
                <w:bCs/>
                <w:sz w:val="22"/>
                <w:szCs w:val="22"/>
                <w:lang w:val="en-US" w:eastAsia="zh-CN"/>
              </w:rPr>
            </w:pPr>
            <w:r w:rsidRPr="00D158FC">
              <w:rPr>
                <w:rFonts w:ascii="Times New Roman" w:eastAsia="宋体" w:hAnsi="Times New Roman"/>
                <w:b/>
                <w:bCs/>
                <w:sz w:val="22"/>
                <w:szCs w:val="22"/>
                <w:lang w:val="en-US" w:eastAsia="zh-CN"/>
              </w:rPr>
              <w:t>SMC</w:t>
            </w:r>
          </w:p>
        </w:tc>
      </w:tr>
      <w:tr w:rsidR="00E45F6A" w:rsidRPr="00E45F6A" w14:paraId="4930EB24" w14:textId="77777777" w:rsidTr="00E45F6A">
        <w:trPr>
          <w:trHeight w:val="296"/>
        </w:trPr>
        <w:tc>
          <w:tcPr>
            <w:tcW w:w="791" w:type="dxa"/>
            <w:hideMark/>
          </w:tcPr>
          <w:p w14:paraId="58465F7A"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FM1</w:t>
            </w:r>
          </w:p>
        </w:tc>
        <w:tc>
          <w:tcPr>
            <w:tcW w:w="2039" w:type="dxa"/>
            <w:hideMark/>
          </w:tcPr>
          <w:p w14:paraId="1EC9BD5D"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1.000</w:t>
            </w:r>
          </w:p>
        </w:tc>
        <w:tc>
          <w:tcPr>
            <w:tcW w:w="1134" w:type="dxa"/>
            <w:hideMark/>
          </w:tcPr>
          <w:p w14:paraId="3C725DCB"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w:t>
            </w:r>
          </w:p>
        </w:tc>
        <w:tc>
          <w:tcPr>
            <w:tcW w:w="914" w:type="dxa"/>
            <w:hideMark/>
          </w:tcPr>
          <w:p w14:paraId="0A8519C1"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w:t>
            </w:r>
          </w:p>
        </w:tc>
        <w:tc>
          <w:tcPr>
            <w:tcW w:w="844" w:type="dxa"/>
            <w:hideMark/>
          </w:tcPr>
          <w:p w14:paraId="2F39AEE5"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w:t>
            </w:r>
          </w:p>
        </w:tc>
        <w:tc>
          <w:tcPr>
            <w:tcW w:w="1702" w:type="dxa"/>
            <w:hideMark/>
          </w:tcPr>
          <w:p w14:paraId="52F7605B"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0.799</w:t>
            </w:r>
          </w:p>
        </w:tc>
        <w:tc>
          <w:tcPr>
            <w:tcW w:w="844" w:type="dxa"/>
            <w:hideMark/>
          </w:tcPr>
          <w:p w14:paraId="773862BD"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0.638</w:t>
            </w:r>
          </w:p>
        </w:tc>
      </w:tr>
      <w:tr w:rsidR="00E45F6A" w:rsidRPr="00E45F6A" w14:paraId="3D4E55F6" w14:textId="77777777" w:rsidTr="00E45F6A">
        <w:trPr>
          <w:trHeight w:val="308"/>
        </w:trPr>
        <w:tc>
          <w:tcPr>
            <w:tcW w:w="791" w:type="dxa"/>
            <w:hideMark/>
          </w:tcPr>
          <w:p w14:paraId="0DAD2BE9"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FM2</w:t>
            </w:r>
          </w:p>
        </w:tc>
        <w:tc>
          <w:tcPr>
            <w:tcW w:w="2039" w:type="dxa"/>
            <w:hideMark/>
          </w:tcPr>
          <w:p w14:paraId="477A4F67"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1.039</w:t>
            </w:r>
          </w:p>
        </w:tc>
        <w:tc>
          <w:tcPr>
            <w:tcW w:w="1134" w:type="dxa"/>
            <w:hideMark/>
          </w:tcPr>
          <w:p w14:paraId="3A450061"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0.091</w:t>
            </w:r>
          </w:p>
        </w:tc>
        <w:tc>
          <w:tcPr>
            <w:tcW w:w="914" w:type="dxa"/>
            <w:hideMark/>
          </w:tcPr>
          <w:p w14:paraId="042C5A8A"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11.441</w:t>
            </w:r>
          </w:p>
        </w:tc>
        <w:tc>
          <w:tcPr>
            <w:tcW w:w="844" w:type="dxa"/>
            <w:hideMark/>
          </w:tcPr>
          <w:p w14:paraId="349A16AE"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0.000</w:t>
            </w:r>
          </w:p>
        </w:tc>
        <w:tc>
          <w:tcPr>
            <w:tcW w:w="1702" w:type="dxa"/>
            <w:hideMark/>
          </w:tcPr>
          <w:p w14:paraId="1664F40B"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0.681</w:t>
            </w:r>
          </w:p>
        </w:tc>
        <w:tc>
          <w:tcPr>
            <w:tcW w:w="844" w:type="dxa"/>
            <w:hideMark/>
          </w:tcPr>
          <w:p w14:paraId="39F313E0"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0.464</w:t>
            </w:r>
          </w:p>
        </w:tc>
      </w:tr>
      <w:tr w:rsidR="00E45F6A" w:rsidRPr="00E45F6A" w14:paraId="54D60DFC" w14:textId="77777777" w:rsidTr="00E45F6A">
        <w:trPr>
          <w:trHeight w:val="296"/>
        </w:trPr>
        <w:tc>
          <w:tcPr>
            <w:tcW w:w="791" w:type="dxa"/>
            <w:hideMark/>
          </w:tcPr>
          <w:p w14:paraId="3ECF6397"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FM3</w:t>
            </w:r>
          </w:p>
        </w:tc>
        <w:tc>
          <w:tcPr>
            <w:tcW w:w="2039" w:type="dxa"/>
            <w:hideMark/>
          </w:tcPr>
          <w:p w14:paraId="352C78D1"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0.917</w:t>
            </w:r>
          </w:p>
        </w:tc>
        <w:tc>
          <w:tcPr>
            <w:tcW w:w="1134" w:type="dxa"/>
            <w:hideMark/>
          </w:tcPr>
          <w:p w14:paraId="0623AA85"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0.077</w:t>
            </w:r>
          </w:p>
        </w:tc>
        <w:tc>
          <w:tcPr>
            <w:tcW w:w="914" w:type="dxa"/>
            <w:hideMark/>
          </w:tcPr>
          <w:p w14:paraId="21515376"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11.858</w:t>
            </w:r>
          </w:p>
        </w:tc>
        <w:tc>
          <w:tcPr>
            <w:tcW w:w="844" w:type="dxa"/>
            <w:hideMark/>
          </w:tcPr>
          <w:p w14:paraId="47FB909C"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0.000</w:t>
            </w:r>
          </w:p>
        </w:tc>
        <w:tc>
          <w:tcPr>
            <w:tcW w:w="1702" w:type="dxa"/>
            <w:hideMark/>
          </w:tcPr>
          <w:p w14:paraId="18E79A19"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0.705</w:t>
            </w:r>
          </w:p>
        </w:tc>
        <w:tc>
          <w:tcPr>
            <w:tcW w:w="844" w:type="dxa"/>
            <w:hideMark/>
          </w:tcPr>
          <w:p w14:paraId="080F7A5E"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0.497</w:t>
            </w:r>
          </w:p>
        </w:tc>
      </w:tr>
      <w:tr w:rsidR="00E45F6A" w:rsidRPr="00E45F6A" w14:paraId="44AD735A" w14:textId="77777777" w:rsidTr="00E45F6A">
        <w:trPr>
          <w:trHeight w:val="296"/>
        </w:trPr>
        <w:tc>
          <w:tcPr>
            <w:tcW w:w="791" w:type="dxa"/>
            <w:hideMark/>
          </w:tcPr>
          <w:p w14:paraId="5AA61566"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FM4</w:t>
            </w:r>
          </w:p>
        </w:tc>
        <w:tc>
          <w:tcPr>
            <w:tcW w:w="2039" w:type="dxa"/>
            <w:hideMark/>
          </w:tcPr>
          <w:p w14:paraId="308FC0D3"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1.074</w:t>
            </w:r>
          </w:p>
        </w:tc>
        <w:tc>
          <w:tcPr>
            <w:tcW w:w="1134" w:type="dxa"/>
            <w:hideMark/>
          </w:tcPr>
          <w:p w14:paraId="15E51F2B"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0.082</w:t>
            </w:r>
          </w:p>
        </w:tc>
        <w:tc>
          <w:tcPr>
            <w:tcW w:w="914" w:type="dxa"/>
            <w:hideMark/>
          </w:tcPr>
          <w:p w14:paraId="11E97729"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13.052</w:t>
            </w:r>
          </w:p>
        </w:tc>
        <w:tc>
          <w:tcPr>
            <w:tcW w:w="844" w:type="dxa"/>
            <w:hideMark/>
          </w:tcPr>
          <w:p w14:paraId="448D1EC2"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0.000</w:t>
            </w:r>
          </w:p>
        </w:tc>
        <w:tc>
          <w:tcPr>
            <w:tcW w:w="1702" w:type="dxa"/>
            <w:hideMark/>
          </w:tcPr>
          <w:p w14:paraId="74E1E186"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0.782</w:t>
            </w:r>
          </w:p>
        </w:tc>
        <w:tc>
          <w:tcPr>
            <w:tcW w:w="844" w:type="dxa"/>
            <w:hideMark/>
          </w:tcPr>
          <w:p w14:paraId="1895C4D9"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0.611</w:t>
            </w:r>
          </w:p>
        </w:tc>
      </w:tr>
      <w:tr w:rsidR="00E45F6A" w:rsidRPr="00E45F6A" w14:paraId="72ADB231" w14:textId="77777777" w:rsidTr="00E45F6A">
        <w:trPr>
          <w:trHeight w:val="296"/>
        </w:trPr>
        <w:tc>
          <w:tcPr>
            <w:tcW w:w="791" w:type="dxa"/>
            <w:hideMark/>
          </w:tcPr>
          <w:p w14:paraId="22C0CBA0"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GM1</w:t>
            </w:r>
          </w:p>
        </w:tc>
        <w:tc>
          <w:tcPr>
            <w:tcW w:w="2039" w:type="dxa"/>
            <w:hideMark/>
          </w:tcPr>
          <w:p w14:paraId="59508434"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1.000</w:t>
            </w:r>
          </w:p>
        </w:tc>
        <w:tc>
          <w:tcPr>
            <w:tcW w:w="1134" w:type="dxa"/>
            <w:hideMark/>
          </w:tcPr>
          <w:p w14:paraId="00EC98E2"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w:t>
            </w:r>
          </w:p>
        </w:tc>
        <w:tc>
          <w:tcPr>
            <w:tcW w:w="914" w:type="dxa"/>
            <w:hideMark/>
          </w:tcPr>
          <w:p w14:paraId="0FB1CF5A"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w:t>
            </w:r>
          </w:p>
        </w:tc>
        <w:tc>
          <w:tcPr>
            <w:tcW w:w="844" w:type="dxa"/>
            <w:hideMark/>
          </w:tcPr>
          <w:p w14:paraId="336C5A7B"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w:t>
            </w:r>
          </w:p>
        </w:tc>
        <w:tc>
          <w:tcPr>
            <w:tcW w:w="1702" w:type="dxa"/>
            <w:hideMark/>
          </w:tcPr>
          <w:p w14:paraId="5ED7FB28"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0.898</w:t>
            </w:r>
          </w:p>
        </w:tc>
        <w:tc>
          <w:tcPr>
            <w:tcW w:w="844" w:type="dxa"/>
            <w:hideMark/>
          </w:tcPr>
          <w:p w14:paraId="1ECB2741"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0.806</w:t>
            </w:r>
          </w:p>
        </w:tc>
      </w:tr>
      <w:tr w:rsidR="00E45F6A" w:rsidRPr="00E45F6A" w14:paraId="44268113" w14:textId="77777777" w:rsidTr="00E45F6A">
        <w:trPr>
          <w:trHeight w:val="296"/>
        </w:trPr>
        <w:tc>
          <w:tcPr>
            <w:tcW w:w="791" w:type="dxa"/>
            <w:hideMark/>
          </w:tcPr>
          <w:p w14:paraId="07AE1BC2"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GM2</w:t>
            </w:r>
          </w:p>
        </w:tc>
        <w:tc>
          <w:tcPr>
            <w:tcW w:w="2039" w:type="dxa"/>
            <w:hideMark/>
          </w:tcPr>
          <w:p w14:paraId="3D6B8BBD"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0.968</w:t>
            </w:r>
          </w:p>
        </w:tc>
        <w:tc>
          <w:tcPr>
            <w:tcW w:w="1134" w:type="dxa"/>
            <w:hideMark/>
          </w:tcPr>
          <w:p w14:paraId="61DC9638"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0.044</w:t>
            </w:r>
          </w:p>
        </w:tc>
        <w:tc>
          <w:tcPr>
            <w:tcW w:w="914" w:type="dxa"/>
            <w:hideMark/>
          </w:tcPr>
          <w:p w14:paraId="667BC3E6"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22.058</w:t>
            </w:r>
          </w:p>
        </w:tc>
        <w:tc>
          <w:tcPr>
            <w:tcW w:w="844" w:type="dxa"/>
            <w:hideMark/>
          </w:tcPr>
          <w:p w14:paraId="35173B6D"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0.000</w:t>
            </w:r>
          </w:p>
        </w:tc>
        <w:tc>
          <w:tcPr>
            <w:tcW w:w="1702" w:type="dxa"/>
            <w:hideMark/>
          </w:tcPr>
          <w:p w14:paraId="574F9B83"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0.877</w:t>
            </w:r>
          </w:p>
        </w:tc>
        <w:tc>
          <w:tcPr>
            <w:tcW w:w="844" w:type="dxa"/>
            <w:hideMark/>
          </w:tcPr>
          <w:p w14:paraId="240DE568"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0.768</w:t>
            </w:r>
          </w:p>
        </w:tc>
      </w:tr>
      <w:tr w:rsidR="00E45F6A" w:rsidRPr="00E45F6A" w14:paraId="795D2911" w14:textId="77777777" w:rsidTr="00E45F6A">
        <w:trPr>
          <w:trHeight w:val="296"/>
        </w:trPr>
        <w:tc>
          <w:tcPr>
            <w:tcW w:w="791" w:type="dxa"/>
            <w:hideMark/>
          </w:tcPr>
          <w:p w14:paraId="7492E8BE"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GM3</w:t>
            </w:r>
          </w:p>
        </w:tc>
        <w:tc>
          <w:tcPr>
            <w:tcW w:w="2039" w:type="dxa"/>
            <w:hideMark/>
          </w:tcPr>
          <w:p w14:paraId="42F7B157"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0.987</w:t>
            </w:r>
          </w:p>
        </w:tc>
        <w:tc>
          <w:tcPr>
            <w:tcW w:w="1134" w:type="dxa"/>
            <w:hideMark/>
          </w:tcPr>
          <w:p w14:paraId="335B3B3C"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0.046</w:t>
            </w:r>
          </w:p>
        </w:tc>
        <w:tc>
          <w:tcPr>
            <w:tcW w:w="914" w:type="dxa"/>
            <w:hideMark/>
          </w:tcPr>
          <w:p w14:paraId="4DFC4476"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21.334</w:t>
            </w:r>
          </w:p>
        </w:tc>
        <w:tc>
          <w:tcPr>
            <w:tcW w:w="844" w:type="dxa"/>
            <w:hideMark/>
          </w:tcPr>
          <w:p w14:paraId="61DB50A3"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0.000</w:t>
            </w:r>
          </w:p>
        </w:tc>
        <w:tc>
          <w:tcPr>
            <w:tcW w:w="1702" w:type="dxa"/>
            <w:hideMark/>
          </w:tcPr>
          <w:p w14:paraId="35B15B07"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0.863</w:t>
            </w:r>
          </w:p>
        </w:tc>
        <w:tc>
          <w:tcPr>
            <w:tcW w:w="844" w:type="dxa"/>
            <w:hideMark/>
          </w:tcPr>
          <w:p w14:paraId="6FFDDEE7"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0.744</w:t>
            </w:r>
          </w:p>
        </w:tc>
      </w:tr>
      <w:tr w:rsidR="00E45F6A" w:rsidRPr="00E45F6A" w14:paraId="278BE074" w14:textId="77777777" w:rsidTr="00E45F6A">
        <w:trPr>
          <w:trHeight w:val="296"/>
        </w:trPr>
        <w:tc>
          <w:tcPr>
            <w:tcW w:w="791" w:type="dxa"/>
            <w:hideMark/>
          </w:tcPr>
          <w:p w14:paraId="68355980"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GM4</w:t>
            </w:r>
          </w:p>
        </w:tc>
        <w:tc>
          <w:tcPr>
            <w:tcW w:w="2039" w:type="dxa"/>
            <w:hideMark/>
          </w:tcPr>
          <w:p w14:paraId="61B762A8"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0.933</w:t>
            </w:r>
          </w:p>
        </w:tc>
        <w:tc>
          <w:tcPr>
            <w:tcW w:w="1134" w:type="dxa"/>
            <w:hideMark/>
          </w:tcPr>
          <w:p w14:paraId="5350BB18"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0.041</w:t>
            </w:r>
          </w:p>
        </w:tc>
        <w:tc>
          <w:tcPr>
            <w:tcW w:w="914" w:type="dxa"/>
            <w:hideMark/>
          </w:tcPr>
          <w:p w14:paraId="5B266F6B"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22.563</w:t>
            </w:r>
          </w:p>
        </w:tc>
        <w:tc>
          <w:tcPr>
            <w:tcW w:w="844" w:type="dxa"/>
            <w:hideMark/>
          </w:tcPr>
          <w:p w14:paraId="6C8D44B2"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0.000</w:t>
            </w:r>
          </w:p>
        </w:tc>
        <w:tc>
          <w:tcPr>
            <w:tcW w:w="1702" w:type="dxa"/>
            <w:hideMark/>
          </w:tcPr>
          <w:p w14:paraId="02913EEE"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0.886</w:t>
            </w:r>
          </w:p>
        </w:tc>
        <w:tc>
          <w:tcPr>
            <w:tcW w:w="844" w:type="dxa"/>
            <w:hideMark/>
          </w:tcPr>
          <w:p w14:paraId="1927D10F" w14:textId="77777777" w:rsidR="00E45F6A" w:rsidRPr="00D158FC" w:rsidRDefault="00E45F6A" w:rsidP="00C72770">
            <w:pPr>
              <w:spacing w:after="0"/>
              <w:rPr>
                <w:rFonts w:ascii="Times New Roman" w:eastAsia="宋体" w:hAnsi="Times New Roman"/>
                <w:sz w:val="22"/>
                <w:szCs w:val="22"/>
                <w:lang w:val="en-US" w:eastAsia="zh-CN"/>
              </w:rPr>
            </w:pPr>
            <w:r w:rsidRPr="00D158FC">
              <w:rPr>
                <w:rFonts w:ascii="Times New Roman" w:eastAsia="宋体" w:hAnsi="Times New Roman"/>
                <w:sz w:val="22"/>
                <w:szCs w:val="22"/>
                <w:lang w:val="en-US" w:eastAsia="zh-CN"/>
              </w:rPr>
              <w:t>0.785</w:t>
            </w:r>
          </w:p>
        </w:tc>
      </w:tr>
    </w:tbl>
    <w:p w14:paraId="13615102" w14:textId="77777777" w:rsidR="00E45F6A" w:rsidRDefault="00E45F6A" w:rsidP="000325B7">
      <w:pPr>
        <w:widowControl w:val="0"/>
        <w:spacing w:after="0"/>
        <w:jc w:val="both"/>
        <w:rPr>
          <w:rFonts w:ascii="Times New Roman" w:hAnsi="Times New Roman"/>
          <w:sz w:val="22"/>
          <w:szCs w:val="22"/>
          <w:lang w:val="en-US" w:eastAsia="zh-CN"/>
        </w:rPr>
      </w:pPr>
    </w:p>
    <w:p w14:paraId="3C71EEE2" w14:textId="77777777" w:rsidR="00E45F6A" w:rsidRDefault="00E45F6A" w:rsidP="000325B7">
      <w:pPr>
        <w:widowControl w:val="0"/>
        <w:spacing w:after="0"/>
        <w:jc w:val="both"/>
        <w:rPr>
          <w:rFonts w:ascii="Times New Roman" w:hAnsi="Times New Roman"/>
          <w:sz w:val="22"/>
          <w:szCs w:val="22"/>
          <w:lang w:val="en-US" w:eastAsia="zh-CN"/>
        </w:rPr>
      </w:pPr>
    </w:p>
    <w:p w14:paraId="195E47C2" w14:textId="724A842B" w:rsidR="00DF39D1" w:rsidRDefault="00DF39D1" w:rsidP="00DF39D1">
      <w:pPr>
        <w:widowControl w:val="0"/>
        <w:spacing w:after="0"/>
        <w:jc w:val="both"/>
        <w:rPr>
          <w:rFonts w:ascii="Times New Roman" w:hAnsi="Times New Roman"/>
          <w:sz w:val="22"/>
          <w:szCs w:val="22"/>
          <w:lang w:val="en-US" w:eastAsia="zh-CN"/>
        </w:rPr>
      </w:pPr>
      <w:r w:rsidRPr="00DF39D1">
        <w:rPr>
          <w:rFonts w:ascii="Times New Roman" w:hAnsi="Times New Roman" w:hint="eastAsia"/>
          <w:sz w:val="22"/>
          <w:szCs w:val="22"/>
          <w:lang w:val="en-US" w:eastAsia="zh-CN"/>
        </w:rPr>
        <w:t>The above t</w:t>
      </w:r>
      <w:r w:rsidRPr="00DF39D1">
        <w:rPr>
          <w:rFonts w:ascii="Times New Roman" w:hAnsi="Times New Roman"/>
          <w:sz w:val="22"/>
          <w:szCs w:val="22"/>
          <w:lang w:val="en-US" w:eastAsia="zh-CN"/>
        </w:rPr>
        <w:t>able presents the results of the exploratory factor analysis (EFA) for the fixed mindset (FM) and growth mindset (GM) measures. EFA was conducted using the maximum likelihood method with varimax rotation, and factors were extracted based on eigenvalues greater than 1. All items for FM and GM loaded significantly (</w:t>
      </w:r>
      <w:r w:rsidRPr="00DF39D1">
        <w:rPr>
          <w:rFonts w:ascii="Times New Roman" w:hAnsi="Times New Roman"/>
          <w:i/>
          <w:iCs/>
          <w:sz w:val="22"/>
          <w:szCs w:val="22"/>
          <w:lang w:val="en-US" w:eastAsia="zh-CN"/>
        </w:rPr>
        <w:t>p</w:t>
      </w:r>
      <w:r w:rsidRPr="00DF39D1">
        <w:rPr>
          <w:rFonts w:ascii="Times New Roman" w:hAnsi="Times New Roman"/>
          <w:sz w:val="22"/>
          <w:szCs w:val="22"/>
          <w:lang w:val="en-US" w:eastAsia="zh-CN"/>
        </w:rPr>
        <w:t xml:space="preserve"> &lt; </w:t>
      </w:r>
      <w:r>
        <w:rPr>
          <w:rFonts w:ascii="Times New Roman" w:hAnsi="Times New Roman" w:hint="eastAsia"/>
          <w:sz w:val="22"/>
          <w:szCs w:val="22"/>
          <w:lang w:val="en-US" w:eastAsia="zh-CN"/>
        </w:rPr>
        <w:t>0</w:t>
      </w:r>
      <w:r w:rsidRPr="00DF39D1">
        <w:rPr>
          <w:rFonts w:ascii="Times New Roman" w:hAnsi="Times New Roman"/>
          <w:sz w:val="22"/>
          <w:szCs w:val="22"/>
          <w:lang w:val="en-US" w:eastAsia="zh-CN"/>
        </w:rPr>
        <w:t>.001) and substantially (standardized loadings &gt; 0.6) on their respective factors, indicating good construct validity. The squared multiple correlations (SMCs) were high for each factor, ranging from 0.464 to 0.638 for FM and 0.744 to 0.806 for GM, suggesting that a substantial proportion of item variance is explained by the latent factors.</w:t>
      </w:r>
    </w:p>
    <w:p w14:paraId="60A93CA2" w14:textId="77777777" w:rsidR="00DF39D1" w:rsidRPr="00DF39D1" w:rsidRDefault="00DF39D1" w:rsidP="00DF39D1">
      <w:pPr>
        <w:widowControl w:val="0"/>
        <w:spacing w:after="0"/>
        <w:jc w:val="both"/>
        <w:rPr>
          <w:rFonts w:ascii="Times New Roman" w:hAnsi="Times New Roman"/>
          <w:sz w:val="22"/>
          <w:szCs w:val="22"/>
          <w:lang w:val="en-US" w:eastAsia="zh-CN"/>
        </w:rPr>
      </w:pPr>
    </w:p>
    <w:p w14:paraId="50F3930D" w14:textId="77777777" w:rsidR="00DF39D1" w:rsidRDefault="00DF39D1" w:rsidP="00DF39D1">
      <w:pPr>
        <w:widowControl w:val="0"/>
        <w:spacing w:after="0"/>
        <w:jc w:val="both"/>
        <w:rPr>
          <w:rFonts w:ascii="Times New Roman" w:hAnsi="Times New Roman"/>
          <w:sz w:val="22"/>
          <w:szCs w:val="22"/>
          <w:lang w:val="en-US" w:eastAsia="zh-CN"/>
        </w:rPr>
      </w:pPr>
      <w:r w:rsidRPr="00DF39D1">
        <w:rPr>
          <w:rFonts w:ascii="Times New Roman" w:hAnsi="Times New Roman"/>
          <w:sz w:val="22"/>
          <w:szCs w:val="22"/>
          <w:lang w:val="en-US" w:eastAsia="zh-CN"/>
        </w:rPr>
        <w:t>The AVE values were 0.552 for FM and 0.776 for GM, both exceeding the recommended threshold of 0.5. The CR values were 0.831 for FM and 0.933 for GM, both greater than the recommended cutoff of 0.7. These results demonstrate good convergent validity for the FM and GM measures.</w:t>
      </w:r>
    </w:p>
    <w:p w14:paraId="38956A20" w14:textId="77777777" w:rsidR="00DF39D1" w:rsidRPr="00DF39D1" w:rsidRDefault="00DF39D1" w:rsidP="00DF39D1">
      <w:pPr>
        <w:widowControl w:val="0"/>
        <w:spacing w:after="0"/>
        <w:jc w:val="both"/>
        <w:rPr>
          <w:rFonts w:ascii="Times New Roman" w:hAnsi="Times New Roman"/>
          <w:sz w:val="22"/>
          <w:szCs w:val="22"/>
          <w:lang w:val="en-US" w:eastAsia="zh-CN"/>
        </w:rPr>
      </w:pPr>
    </w:p>
    <w:p w14:paraId="2B5D2EB1" w14:textId="77777777" w:rsidR="00DF39D1" w:rsidRDefault="00DF39D1" w:rsidP="00DF39D1">
      <w:pPr>
        <w:widowControl w:val="0"/>
        <w:spacing w:after="0"/>
        <w:jc w:val="both"/>
        <w:rPr>
          <w:rFonts w:ascii="Times New Roman" w:hAnsi="Times New Roman"/>
          <w:sz w:val="22"/>
          <w:szCs w:val="22"/>
          <w:lang w:val="en-US" w:eastAsia="zh-CN"/>
        </w:rPr>
      </w:pPr>
      <w:r w:rsidRPr="00DF39D1">
        <w:rPr>
          <w:rFonts w:ascii="Times New Roman" w:hAnsi="Times New Roman"/>
          <w:sz w:val="22"/>
          <w:szCs w:val="22"/>
          <w:lang w:val="en-US" w:eastAsia="zh-CN"/>
        </w:rPr>
        <w:t>The square root of the AVE for FM (0.743) was greater than its correlation with GM (0.385), and the square root of the AVE for GM (0.881) was greater than its correlation with FM (0.385), providing evidence of discriminant validity between the two constructs.</w:t>
      </w:r>
    </w:p>
    <w:p w14:paraId="0D9F5C82" w14:textId="77777777" w:rsidR="00DF39D1" w:rsidRPr="00DF39D1" w:rsidRDefault="00DF39D1" w:rsidP="00DF39D1">
      <w:pPr>
        <w:widowControl w:val="0"/>
        <w:spacing w:after="0"/>
        <w:jc w:val="both"/>
        <w:rPr>
          <w:rFonts w:ascii="Times New Roman" w:hAnsi="Times New Roman"/>
          <w:sz w:val="22"/>
          <w:szCs w:val="22"/>
          <w:lang w:val="en-US" w:eastAsia="zh-CN"/>
        </w:rPr>
      </w:pPr>
    </w:p>
    <w:p w14:paraId="30D51564" w14:textId="77777777" w:rsidR="00DF39D1" w:rsidRPr="00DF39D1" w:rsidRDefault="00DF39D1" w:rsidP="00DF39D1">
      <w:pPr>
        <w:widowControl w:val="0"/>
        <w:spacing w:after="0"/>
        <w:jc w:val="both"/>
        <w:rPr>
          <w:rFonts w:ascii="Times New Roman" w:hAnsi="Times New Roman"/>
          <w:sz w:val="22"/>
          <w:szCs w:val="22"/>
          <w:lang w:val="en-US" w:eastAsia="zh-CN"/>
        </w:rPr>
      </w:pPr>
      <w:r w:rsidRPr="00DF39D1">
        <w:rPr>
          <w:rFonts w:ascii="Times New Roman" w:hAnsi="Times New Roman"/>
          <w:sz w:val="22"/>
          <w:szCs w:val="22"/>
          <w:lang w:val="en-US" w:eastAsia="zh-CN"/>
        </w:rPr>
        <w:t xml:space="preserve">Although FM and GM were analyzed separately in the initial EFA, the clear factor structure, lack of cross-loadings, and the results of the convergent and discriminant validity analyses provide support for the distinctiveness of these constructs. </w:t>
      </w:r>
    </w:p>
    <w:p w14:paraId="33390DCC" w14:textId="77777777" w:rsidR="00E45F6A" w:rsidRPr="00DF39D1" w:rsidRDefault="00E45F6A" w:rsidP="000325B7">
      <w:pPr>
        <w:widowControl w:val="0"/>
        <w:spacing w:after="0"/>
        <w:jc w:val="both"/>
        <w:rPr>
          <w:rFonts w:ascii="Times New Roman" w:hAnsi="Times New Roman"/>
          <w:sz w:val="22"/>
          <w:szCs w:val="22"/>
          <w:lang w:val="en-US" w:eastAsia="zh-CN"/>
        </w:rPr>
      </w:pPr>
    </w:p>
    <w:sectPr w:rsidR="00E45F6A" w:rsidRPr="00DF39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A7AC" w14:textId="77777777" w:rsidR="002E105A" w:rsidRDefault="002E105A" w:rsidP="000325B7">
      <w:pPr>
        <w:spacing w:after="0"/>
      </w:pPr>
      <w:r>
        <w:separator/>
      </w:r>
    </w:p>
  </w:endnote>
  <w:endnote w:type="continuationSeparator" w:id="0">
    <w:p w14:paraId="2CFB0EBD" w14:textId="77777777" w:rsidR="002E105A" w:rsidRDefault="002E105A" w:rsidP="000325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338F1" w14:textId="77777777" w:rsidR="002E105A" w:rsidRDefault="002E105A" w:rsidP="000325B7">
      <w:pPr>
        <w:spacing w:after="0"/>
      </w:pPr>
      <w:r>
        <w:separator/>
      </w:r>
    </w:p>
  </w:footnote>
  <w:footnote w:type="continuationSeparator" w:id="0">
    <w:p w14:paraId="00C6AA63" w14:textId="77777777" w:rsidR="002E105A" w:rsidRDefault="002E105A" w:rsidP="000325B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xtzA0BdJGJkaGFko6SsGpxcWZ+XkgBSa1AI/CvuosAAAA"/>
  </w:docVars>
  <w:rsids>
    <w:rsidRoot w:val="00E373F9"/>
    <w:rsid w:val="000325B7"/>
    <w:rsid w:val="000A6436"/>
    <w:rsid w:val="000C7A44"/>
    <w:rsid w:val="002E105A"/>
    <w:rsid w:val="003863E2"/>
    <w:rsid w:val="008E0578"/>
    <w:rsid w:val="00D82E63"/>
    <w:rsid w:val="00DB31AA"/>
    <w:rsid w:val="00DF39D1"/>
    <w:rsid w:val="00E36912"/>
    <w:rsid w:val="00E373F9"/>
    <w:rsid w:val="00E45F6A"/>
    <w:rsid w:val="00E52DF6"/>
    <w:rsid w:val="00F6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F5CBC"/>
  <w15:chartTrackingRefBased/>
  <w15:docId w15:val="{A11F3B07-EFBE-4446-9668-9C50CB17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3F9"/>
    <w:pPr>
      <w:spacing w:after="120" w:line="240" w:lineRule="auto"/>
    </w:pPr>
    <w:rPr>
      <w:rFonts w:ascii="New York" w:eastAsia="等线" w:hAnsi="New York" w:cs="Times New Roman"/>
      <w:kern w:val="0"/>
      <w:sz w:val="24"/>
      <w:szCs w:val="20"/>
      <w:lang w:val="en-GB" w:eastAsia="en-US"/>
      <w14:ligatures w14:val="none"/>
    </w:rPr>
  </w:style>
  <w:style w:type="paragraph" w:styleId="1">
    <w:name w:val="heading 1"/>
    <w:basedOn w:val="a"/>
    <w:next w:val="a"/>
    <w:link w:val="10"/>
    <w:uiPriority w:val="9"/>
    <w:qFormat/>
    <w:rsid w:val="00E373F9"/>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val="en-US" w:eastAsia="zh-CN"/>
      <w14:ligatures w14:val="standardContextual"/>
    </w:rPr>
  </w:style>
  <w:style w:type="paragraph" w:styleId="2">
    <w:name w:val="heading 2"/>
    <w:basedOn w:val="a"/>
    <w:next w:val="a"/>
    <w:link w:val="20"/>
    <w:uiPriority w:val="9"/>
    <w:semiHidden/>
    <w:unhideWhenUsed/>
    <w:qFormat/>
    <w:rsid w:val="00E373F9"/>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3">
    <w:name w:val="heading 3"/>
    <w:basedOn w:val="a"/>
    <w:next w:val="a"/>
    <w:link w:val="30"/>
    <w:uiPriority w:val="9"/>
    <w:semiHidden/>
    <w:unhideWhenUsed/>
    <w:qFormat/>
    <w:rsid w:val="00E373F9"/>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4">
    <w:name w:val="heading 4"/>
    <w:basedOn w:val="a"/>
    <w:next w:val="a"/>
    <w:link w:val="40"/>
    <w:uiPriority w:val="9"/>
    <w:semiHidden/>
    <w:unhideWhenUsed/>
    <w:qFormat/>
    <w:rsid w:val="00E373F9"/>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lang w:val="en-US" w:eastAsia="zh-CN"/>
      <w14:ligatures w14:val="standardContextual"/>
    </w:rPr>
  </w:style>
  <w:style w:type="paragraph" w:styleId="5">
    <w:name w:val="heading 5"/>
    <w:basedOn w:val="a"/>
    <w:next w:val="a"/>
    <w:link w:val="50"/>
    <w:uiPriority w:val="9"/>
    <w:semiHidden/>
    <w:unhideWhenUsed/>
    <w:qFormat/>
    <w:rsid w:val="00E373F9"/>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szCs w:val="24"/>
      <w:lang w:val="en-US" w:eastAsia="zh-CN"/>
      <w14:ligatures w14:val="standardContextual"/>
    </w:rPr>
  </w:style>
  <w:style w:type="paragraph" w:styleId="6">
    <w:name w:val="heading 6"/>
    <w:basedOn w:val="a"/>
    <w:next w:val="a"/>
    <w:link w:val="60"/>
    <w:uiPriority w:val="9"/>
    <w:semiHidden/>
    <w:unhideWhenUsed/>
    <w:qFormat/>
    <w:rsid w:val="00E373F9"/>
    <w:pPr>
      <w:keepNext/>
      <w:keepLines/>
      <w:widowControl w:val="0"/>
      <w:spacing w:before="40" w:after="0" w:line="278" w:lineRule="auto"/>
      <w:outlineLvl w:val="5"/>
    </w:pPr>
    <w:rPr>
      <w:rFonts w:asciiTheme="minorHAnsi" w:eastAsiaTheme="minorEastAsia" w:hAnsiTheme="minorHAnsi" w:cstheme="majorBidi"/>
      <w:b/>
      <w:bCs/>
      <w:color w:val="0F4761" w:themeColor="accent1" w:themeShade="BF"/>
      <w:kern w:val="2"/>
      <w:sz w:val="22"/>
      <w:szCs w:val="24"/>
      <w:lang w:val="en-US" w:eastAsia="zh-CN"/>
      <w14:ligatures w14:val="standardContextual"/>
    </w:rPr>
  </w:style>
  <w:style w:type="paragraph" w:styleId="7">
    <w:name w:val="heading 7"/>
    <w:basedOn w:val="a"/>
    <w:next w:val="a"/>
    <w:link w:val="70"/>
    <w:uiPriority w:val="9"/>
    <w:semiHidden/>
    <w:unhideWhenUsed/>
    <w:qFormat/>
    <w:rsid w:val="00E373F9"/>
    <w:pPr>
      <w:keepNext/>
      <w:keepLines/>
      <w:widowControl w:val="0"/>
      <w:spacing w:before="40" w:after="0" w:line="278" w:lineRule="auto"/>
      <w:outlineLvl w:val="6"/>
    </w:pPr>
    <w:rPr>
      <w:rFonts w:asciiTheme="minorHAnsi" w:eastAsiaTheme="minorEastAsia" w:hAnsiTheme="minorHAnsi" w:cstheme="majorBidi"/>
      <w:b/>
      <w:bCs/>
      <w:color w:val="595959" w:themeColor="text1" w:themeTint="A6"/>
      <w:kern w:val="2"/>
      <w:sz w:val="22"/>
      <w:szCs w:val="24"/>
      <w:lang w:val="en-US" w:eastAsia="zh-CN"/>
      <w14:ligatures w14:val="standardContextual"/>
    </w:rPr>
  </w:style>
  <w:style w:type="paragraph" w:styleId="8">
    <w:name w:val="heading 8"/>
    <w:basedOn w:val="a"/>
    <w:next w:val="a"/>
    <w:link w:val="80"/>
    <w:uiPriority w:val="9"/>
    <w:semiHidden/>
    <w:unhideWhenUsed/>
    <w:qFormat/>
    <w:rsid w:val="00E373F9"/>
    <w:pPr>
      <w:keepNext/>
      <w:keepLines/>
      <w:widowControl w:val="0"/>
      <w:spacing w:after="0" w:line="278" w:lineRule="auto"/>
      <w:outlineLvl w:val="7"/>
    </w:pPr>
    <w:rPr>
      <w:rFonts w:asciiTheme="minorHAnsi" w:eastAsiaTheme="minorEastAsia" w:hAnsiTheme="minorHAnsi" w:cstheme="majorBidi"/>
      <w:color w:val="595959" w:themeColor="text1" w:themeTint="A6"/>
      <w:kern w:val="2"/>
      <w:sz w:val="22"/>
      <w:szCs w:val="24"/>
      <w:lang w:val="en-US" w:eastAsia="zh-CN"/>
      <w14:ligatures w14:val="standardContextual"/>
    </w:rPr>
  </w:style>
  <w:style w:type="paragraph" w:styleId="9">
    <w:name w:val="heading 9"/>
    <w:basedOn w:val="a"/>
    <w:next w:val="a"/>
    <w:link w:val="90"/>
    <w:uiPriority w:val="9"/>
    <w:semiHidden/>
    <w:unhideWhenUsed/>
    <w:qFormat/>
    <w:rsid w:val="00E373F9"/>
    <w:pPr>
      <w:keepNext/>
      <w:keepLines/>
      <w:widowControl w:val="0"/>
      <w:spacing w:after="0" w:line="278" w:lineRule="auto"/>
      <w:outlineLvl w:val="8"/>
    </w:pPr>
    <w:rPr>
      <w:rFonts w:asciiTheme="minorHAnsi" w:eastAsiaTheme="majorEastAsia" w:hAnsiTheme="minorHAnsi" w:cstheme="majorBidi"/>
      <w:color w:val="595959" w:themeColor="text1" w:themeTint="A6"/>
      <w:kern w:val="2"/>
      <w:sz w:val="22"/>
      <w:szCs w:val="24"/>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373F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373F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373F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373F9"/>
    <w:rPr>
      <w:rFonts w:cstheme="majorBidi"/>
      <w:color w:val="0F4761" w:themeColor="accent1" w:themeShade="BF"/>
      <w:sz w:val="28"/>
      <w:szCs w:val="28"/>
    </w:rPr>
  </w:style>
  <w:style w:type="character" w:customStyle="1" w:styleId="50">
    <w:name w:val="标题 5 字符"/>
    <w:basedOn w:val="a0"/>
    <w:link w:val="5"/>
    <w:uiPriority w:val="9"/>
    <w:semiHidden/>
    <w:rsid w:val="00E373F9"/>
    <w:rPr>
      <w:rFonts w:cstheme="majorBidi"/>
      <w:color w:val="0F4761" w:themeColor="accent1" w:themeShade="BF"/>
      <w:sz w:val="24"/>
    </w:rPr>
  </w:style>
  <w:style w:type="character" w:customStyle="1" w:styleId="60">
    <w:name w:val="标题 6 字符"/>
    <w:basedOn w:val="a0"/>
    <w:link w:val="6"/>
    <w:uiPriority w:val="9"/>
    <w:semiHidden/>
    <w:rsid w:val="00E373F9"/>
    <w:rPr>
      <w:rFonts w:cstheme="majorBidi"/>
      <w:b/>
      <w:bCs/>
      <w:color w:val="0F4761" w:themeColor="accent1" w:themeShade="BF"/>
    </w:rPr>
  </w:style>
  <w:style w:type="character" w:customStyle="1" w:styleId="70">
    <w:name w:val="标题 7 字符"/>
    <w:basedOn w:val="a0"/>
    <w:link w:val="7"/>
    <w:uiPriority w:val="9"/>
    <w:semiHidden/>
    <w:rsid w:val="00E373F9"/>
    <w:rPr>
      <w:rFonts w:cstheme="majorBidi"/>
      <w:b/>
      <w:bCs/>
      <w:color w:val="595959" w:themeColor="text1" w:themeTint="A6"/>
    </w:rPr>
  </w:style>
  <w:style w:type="character" w:customStyle="1" w:styleId="80">
    <w:name w:val="标题 8 字符"/>
    <w:basedOn w:val="a0"/>
    <w:link w:val="8"/>
    <w:uiPriority w:val="9"/>
    <w:semiHidden/>
    <w:rsid w:val="00E373F9"/>
    <w:rPr>
      <w:rFonts w:cstheme="majorBidi"/>
      <w:color w:val="595959" w:themeColor="text1" w:themeTint="A6"/>
    </w:rPr>
  </w:style>
  <w:style w:type="character" w:customStyle="1" w:styleId="90">
    <w:name w:val="标题 9 字符"/>
    <w:basedOn w:val="a0"/>
    <w:link w:val="9"/>
    <w:uiPriority w:val="9"/>
    <w:semiHidden/>
    <w:rsid w:val="00E373F9"/>
    <w:rPr>
      <w:rFonts w:eastAsiaTheme="majorEastAsia" w:cstheme="majorBidi"/>
      <w:color w:val="595959" w:themeColor="text1" w:themeTint="A6"/>
    </w:rPr>
  </w:style>
  <w:style w:type="paragraph" w:styleId="a3">
    <w:name w:val="Title"/>
    <w:basedOn w:val="a"/>
    <w:next w:val="a"/>
    <w:link w:val="a4"/>
    <w:uiPriority w:val="10"/>
    <w:qFormat/>
    <w:rsid w:val="00E373F9"/>
    <w:pPr>
      <w:widowControl w:val="0"/>
      <w:spacing w:after="80"/>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E373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73F9"/>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a6">
    <w:name w:val="副标题 字符"/>
    <w:basedOn w:val="a0"/>
    <w:link w:val="a5"/>
    <w:uiPriority w:val="11"/>
    <w:rsid w:val="00E373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73F9"/>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szCs w:val="24"/>
      <w:lang w:val="en-US" w:eastAsia="zh-CN"/>
      <w14:ligatures w14:val="standardContextual"/>
    </w:rPr>
  </w:style>
  <w:style w:type="character" w:customStyle="1" w:styleId="a8">
    <w:name w:val="引用 字符"/>
    <w:basedOn w:val="a0"/>
    <w:link w:val="a7"/>
    <w:uiPriority w:val="29"/>
    <w:rsid w:val="00E373F9"/>
    <w:rPr>
      <w:i/>
      <w:iCs/>
      <w:color w:val="404040" w:themeColor="text1" w:themeTint="BF"/>
    </w:rPr>
  </w:style>
  <w:style w:type="paragraph" w:styleId="a9">
    <w:name w:val="List Paragraph"/>
    <w:basedOn w:val="a"/>
    <w:uiPriority w:val="34"/>
    <w:qFormat/>
    <w:rsid w:val="00E373F9"/>
    <w:pPr>
      <w:widowControl w:val="0"/>
      <w:spacing w:after="160" w:line="278" w:lineRule="auto"/>
      <w:ind w:left="720"/>
      <w:contextualSpacing/>
    </w:pPr>
    <w:rPr>
      <w:rFonts w:asciiTheme="minorHAnsi" w:eastAsiaTheme="minorEastAsia" w:hAnsiTheme="minorHAnsi" w:cstheme="minorBidi"/>
      <w:kern w:val="2"/>
      <w:sz w:val="22"/>
      <w:szCs w:val="24"/>
      <w:lang w:val="en-US" w:eastAsia="zh-CN"/>
      <w14:ligatures w14:val="standardContextual"/>
    </w:rPr>
  </w:style>
  <w:style w:type="character" w:styleId="aa">
    <w:name w:val="Intense Emphasis"/>
    <w:basedOn w:val="a0"/>
    <w:uiPriority w:val="21"/>
    <w:qFormat/>
    <w:rsid w:val="00E373F9"/>
    <w:rPr>
      <w:i/>
      <w:iCs/>
      <w:color w:val="0F4761" w:themeColor="accent1" w:themeShade="BF"/>
    </w:rPr>
  </w:style>
  <w:style w:type="paragraph" w:styleId="ab">
    <w:name w:val="Intense Quote"/>
    <w:basedOn w:val="a"/>
    <w:next w:val="a"/>
    <w:link w:val="ac"/>
    <w:uiPriority w:val="30"/>
    <w:qFormat/>
    <w:rsid w:val="00E373F9"/>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szCs w:val="24"/>
      <w:lang w:val="en-US" w:eastAsia="zh-CN"/>
      <w14:ligatures w14:val="standardContextual"/>
    </w:rPr>
  </w:style>
  <w:style w:type="character" w:customStyle="1" w:styleId="ac">
    <w:name w:val="明显引用 字符"/>
    <w:basedOn w:val="a0"/>
    <w:link w:val="ab"/>
    <w:uiPriority w:val="30"/>
    <w:rsid w:val="00E373F9"/>
    <w:rPr>
      <w:i/>
      <w:iCs/>
      <w:color w:val="0F4761" w:themeColor="accent1" w:themeShade="BF"/>
    </w:rPr>
  </w:style>
  <w:style w:type="character" w:styleId="ad">
    <w:name w:val="Intense Reference"/>
    <w:basedOn w:val="a0"/>
    <w:uiPriority w:val="32"/>
    <w:qFormat/>
    <w:rsid w:val="00E373F9"/>
    <w:rPr>
      <w:b/>
      <w:bCs/>
      <w:smallCaps/>
      <w:color w:val="0F4761" w:themeColor="accent1" w:themeShade="BF"/>
      <w:spacing w:val="5"/>
    </w:rPr>
  </w:style>
  <w:style w:type="paragraph" w:styleId="ae">
    <w:name w:val="header"/>
    <w:basedOn w:val="a"/>
    <w:link w:val="af"/>
    <w:uiPriority w:val="99"/>
    <w:unhideWhenUsed/>
    <w:rsid w:val="000325B7"/>
    <w:pPr>
      <w:tabs>
        <w:tab w:val="center" w:pos="4153"/>
        <w:tab w:val="right" w:pos="8306"/>
      </w:tabs>
      <w:snapToGrid w:val="0"/>
      <w:jc w:val="center"/>
    </w:pPr>
    <w:rPr>
      <w:sz w:val="18"/>
      <w:szCs w:val="18"/>
    </w:rPr>
  </w:style>
  <w:style w:type="character" w:customStyle="1" w:styleId="af">
    <w:name w:val="页眉 字符"/>
    <w:basedOn w:val="a0"/>
    <w:link w:val="ae"/>
    <w:uiPriority w:val="99"/>
    <w:rsid w:val="000325B7"/>
    <w:rPr>
      <w:rFonts w:ascii="New York" w:eastAsia="等线" w:hAnsi="New York" w:cs="Times New Roman"/>
      <w:kern w:val="0"/>
      <w:sz w:val="18"/>
      <w:szCs w:val="18"/>
      <w:lang w:val="en-GB" w:eastAsia="en-US"/>
      <w14:ligatures w14:val="none"/>
    </w:rPr>
  </w:style>
  <w:style w:type="paragraph" w:styleId="af0">
    <w:name w:val="footer"/>
    <w:basedOn w:val="a"/>
    <w:link w:val="af1"/>
    <w:uiPriority w:val="99"/>
    <w:unhideWhenUsed/>
    <w:rsid w:val="000325B7"/>
    <w:pPr>
      <w:tabs>
        <w:tab w:val="center" w:pos="4153"/>
        <w:tab w:val="right" w:pos="8306"/>
      </w:tabs>
      <w:snapToGrid w:val="0"/>
    </w:pPr>
    <w:rPr>
      <w:sz w:val="18"/>
      <w:szCs w:val="18"/>
    </w:rPr>
  </w:style>
  <w:style w:type="character" w:customStyle="1" w:styleId="af1">
    <w:name w:val="页脚 字符"/>
    <w:basedOn w:val="a0"/>
    <w:link w:val="af0"/>
    <w:uiPriority w:val="99"/>
    <w:rsid w:val="000325B7"/>
    <w:rPr>
      <w:rFonts w:ascii="New York" w:eastAsia="等线" w:hAnsi="New York" w:cs="Times New Roman"/>
      <w:kern w:val="0"/>
      <w:sz w:val="18"/>
      <w:szCs w:val="18"/>
      <w:lang w:val="en-GB" w:eastAsia="en-US"/>
      <w14:ligatures w14:val="none"/>
    </w:rPr>
  </w:style>
  <w:style w:type="paragraph" w:styleId="af2">
    <w:name w:val="Normal (Web)"/>
    <w:basedOn w:val="a"/>
    <w:uiPriority w:val="99"/>
    <w:semiHidden/>
    <w:unhideWhenUsed/>
    <w:rsid w:val="000325B7"/>
    <w:pPr>
      <w:spacing w:before="100" w:beforeAutospacing="1" w:after="100" w:afterAutospacing="1"/>
    </w:pPr>
    <w:rPr>
      <w:rFonts w:ascii="宋体" w:eastAsia="宋体" w:hAnsi="宋体" w:cs="宋体"/>
      <w:szCs w:val="24"/>
      <w:lang w:val="en-US" w:eastAsia="zh-CN"/>
    </w:rPr>
  </w:style>
  <w:style w:type="character" w:styleId="af3">
    <w:name w:val="Strong"/>
    <w:basedOn w:val="a0"/>
    <w:uiPriority w:val="22"/>
    <w:qFormat/>
    <w:rsid w:val="000325B7"/>
    <w:rPr>
      <w:b/>
      <w:bCs/>
    </w:rPr>
  </w:style>
  <w:style w:type="table" w:styleId="af4">
    <w:name w:val="Table Grid"/>
    <w:basedOn w:val="a1"/>
    <w:uiPriority w:val="39"/>
    <w:rsid w:val="00E45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pre-wrap">
    <w:name w:val="whitespace-pre-wrap"/>
    <w:basedOn w:val="a"/>
    <w:rsid w:val="00DF39D1"/>
    <w:pPr>
      <w:spacing w:before="100" w:beforeAutospacing="1" w:after="100" w:afterAutospacing="1"/>
    </w:pPr>
    <w:rPr>
      <w:rFonts w:ascii="宋体" w:eastAsia="宋体" w:hAnsi="宋体" w:cs="宋体"/>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27637">
      <w:bodyDiv w:val="1"/>
      <w:marLeft w:val="0"/>
      <w:marRight w:val="0"/>
      <w:marTop w:val="0"/>
      <w:marBottom w:val="0"/>
      <w:divBdr>
        <w:top w:val="none" w:sz="0" w:space="0" w:color="auto"/>
        <w:left w:val="none" w:sz="0" w:space="0" w:color="auto"/>
        <w:bottom w:val="none" w:sz="0" w:space="0" w:color="auto"/>
        <w:right w:val="none" w:sz="0" w:space="0" w:color="auto"/>
      </w:divBdr>
    </w:div>
    <w:div w:id="919946774">
      <w:bodyDiv w:val="1"/>
      <w:marLeft w:val="0"/>
      <w:marRight w:val="0"/>
      <w:marTop w:val="0"/>
      <w:marBottom w:val="0"/>
      <w:divBdr>
        <w:top w:val="none" w:sz="0" w:space="0" w:color="auto"/>
        <w:left w:val="none" w:sz="0" w:space="0" w:color="auto"/>
        <w:bottom w:val="none" w:sz="0" w:space="0" w:color="auto"/>
        <w:right w:val="none" w:sz="0" w:space="0" w:color="auto"/>
      </w:divBdr>
    </w:div>
    <w:div w:id="114045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1114</Words>
  <Characters>6354</Characters>
  <Application>Microsoft Office Word</Application>
  <DocSecurity>0</DocSecurity>
  <Lines>52</Lines>
  <Paragraphs>14</Paragraphs>
  <ScaleCrop>false</ScaleCrop>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小凡 岳</dc:creator>
  <cp:keywords/>
  <dc:description/>
  <cp:lastModifiedBy>小凡 岳</cp:lastModifiedBy>
  <cp:revision>8</cp:revision>
  <dcterms:created xsi:type="dcterms:W3CDTF">2025-02-08T08:49:00Z</dcterms:created>
  <dcterms:modified xsi:type="dcterms:W3CDTF">2025-02-09T05:18:00Z</dcterms:modified>
</cp:coreProperties>
</file>