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95482" w14:textId="33A2E08B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1</w:t>
      </w:r>
      <w:r w:rsidRPr="00D17791">
        <w:rPr>
          <w:b/>
          <w:bCs/>
        </w:rPr>
        <w:t>:</w:t>
      </w:r>
    </w:p>
    <w:p w14:paraId="5DC1BA2C" w14:textId="7D1C8D82" w:rsidR="002E01F2" w:rsidRPr="00545794" w:rsidRDefault="002E01F2" w:rsidP="002E01F2">
      <w:pPr>
        <w:jc w:val="both"/>
      </w:pPr>
      <w:r>
        <w:t xml:space="preserve">The R1 trajectory of AGO1 structure, which is colored in cyan. </w:t>
      </w:r>
      <w:r>
        <w:t>The coloring matches the one used in Figure</w:t>
      </w:r>
      <w:r>
        <w:t>s</w:t>
      </w:r>
      <w:r>
        <w:t xml:space="preserve"> 6-7</w:t>
      </w:r>
      <w:r>
        <w:t xml:space="preserve"> </w:t>
      </w:r>
      <w:r>
        <w:t>for convenience.</w:t>
      </w:r>
    </w:p>
    <w:p w14:paraId="76C088E3" w14:textId="77777777" w:rsidR="00A04F87" w:rsidRDefault="00A04F87" w:rsidP="00A04F87">
      <w:pPr>
        <w:jc w:val="both"/>
      </w:pPr>
    </w:p>
    <w:p w14:paraId="535061CE" w14:textId="50F18B6E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2</w:t>
      </w:r>
      <w:r w:rsidRPr="00D17791">
        <w:rPr>
          <w:b/>
          <w:bCs/>
        </w:rPr>
        <w:t>:</w:t>
      </w:r>
    </w:p>
    <w:p w14:paraId="22FD1BC1" w14:textId="4D542A9D" w:rsidR="002E01F2" w:rsidRDefault="002E01F2" w:rsidP="002E01F2">
      <w:pPr>
        <w:jc w:val="both"/>
      </w:pPr>
      <w:r>
        <w:t>The R</w:t>
      </w:r>
      <w:r>
        <w:t>2</w:t>
      </w:r>
      <w:r>
        <w:t xml:space="preserve"> trajectory of AGO1 structure, which is colored in cyan.</w:t>
      </w:r>
      <w:r>
        <w:t xml:space="preserve"> </w:t>
      </w:r>
      <w:r>
        <w:t>The coloring matches the one used in Figures 6-7</w:t>
      </w:r>
      <w:r>
        <w:t xml:space="preserve"> </w:t>
      </w:r>
      <w:r>
        <w:t>for convenience.</w:t>
      </w:r>
    </w:p>
    <w:p w14:paraId="16A1D013" w14:textId="77777777" w:rsidR="00A04F87" w:rsidRDefault="00A04F87" w:rsidP="00A04F87">
      <w:pPr>
        <w:jc w:val="both"/>
      </w:pPr>
    </w:p>
    <w:p w14:paraId="58B838B3" w14:textId="34EC223F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3</w:t>
      </w:r>
      <w:r w:rsidRPr="00D17791">
        <w:rPr>
          <w:b/>
          <w:bCs/>
        </w:rPr>
        <w:t>:</w:t>
      </w:r>
    </w:p>
    <w:p w14:paraId="145C38F1" w14:textId="04A7C3A2" w:rsidR="002E01F2" w:rsidRDefault="002E01F2" w:rsidP="002E01F2">
      <w:pPr>
        <w:jc w:val="both"/>
      </w:pPr>
      <w:r>
        <w:t>The R</w:t>
      </w:r>
      <w:r>
        <w:t>3</w:t>
      </w:r>
      <w:r>
        <w:t xml:space="preserve"> trajectory of AGO1 structure, which is colored in cyan.</w:t>
      </w:r>
      <w:r>
        <w:t xml:space="preserve"> </w:t>
      </w:r>
      <w:r>
        <w:t>The coloring matches the one used in Figures 6-7</w:t>
      </w:r>
      <w:r>
        <w:t xml:space="preserve"> </w:t>
      </w:r>
      <w:r>
        <w:t>for convenience.</w:t>
      </w:r>
    </w:p>
    <w:p w14:paraId="3692FE24" w14:textId="77777777" w:rsidR="00A04F87" w:rsidRDefault="00A04F87" w:rsidP="00A04F87">
      <w:pPr>
        <w:jc w:val="both"/>
      </w:pPr>
    </w:p>
    <w:p w14:paraId="402C825F" w14:textId="2759CE0E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4</w:t>
      </w:r>
      <w:r w:rsidRPr="00D17791">
        <w:rPr>
          <w:b/>
          <w:bCs/>
        </w:rPr>
        <w:t>:</w:t>
      </w:r>
    </w:p>
    <w:p w14:paraId="2B729A9E" w14:textId="7F605B6F" w:rsidR="002E01F2" w:rsidRDefault="002E01F2" w:rsidP="002E01F2">
      <w:pPr>
        <w:jc w:val="both"/>
      </w:pPr>
      <w:r>
        <w:t>The R</w:t>
      </w:r>
      <w:r>
        <w:t>1</w:t>
      </w:r>
      <w:r>
        <w:t xml:space="preserve"> trajectory of AGO</w:t>
      </w:r>
      <w:r>
        <w:t>2</w:t>
      </w:r>
      <w:r>
        <w:t xml:space="preserve"> structure, which is colored in </w:t>
      </w:r>
      <w:r>
        <w:t>yellow</w:t>
      </w:r>
      <w:r>
        <w:t>.</w:t>
      </w:r>
      <w:r>
        <w:t xml:space="preserve"> </w:t>
      </w:r>
      <w:r>
        <w:t>The coloring matches the one used in Figures 6-7</w:t>
      </w:r>
      <w:r>
        <w:t xml:space="preserve"> </w:t>
      </w:r>
      <w:r>
        <w:t>for convenience.</w:t>
      </w:r>
    </w:p>
    <w:p w14:paraId="33E5581B" w14:textId="77777777" w:rsidR="00A04F87" w:rsidRDefault="00A04F87" w:rsidP="00A04F87">
      <w:pPr>
        <w:jc w:val="both"/>
      </w:pPr>
    </w:p>
    <w:p w14:paraId="0071C54D" w14:textId="4AF71FD1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5</w:t>
      </w:r>
      <w:r w:rsidRPr="00D17791">
        <w:rPr>
          <w:b/>
          <w:bCs/>
        </w:rPr>
        <w:t>:</w:t>
      </w:r>
    </w:p>
    <w:p w14:paraId="08F9961A" w14:textId="31F3253D" w:rsidR="002E01F2" w:rsidRDefault="002E01F2" w:rsidP="002E01F2">
      <w:pPr>
        <w:jc w:val="both"/>
      </w:pPr>
      <w:r>
        <w:t>The R</w:t>
      </w:r>
      <w:r>
        <w:t>2</w:t>
      </w:r>
      <w:r>
        <w:t xml:space="preserve"> trajectory of AGO2 structure, which is colored in yellow. The coloring matches the one used in Figures 6-7</w:t>
      </w:r>
      <w:r>
        <w:t xml:space="preserve"> </w:t>
      </w:r>
      <w:r>
        <w:t>for convenience.</w:t>
      </w:r>
    </w:p>
    <w:p w14:paraId="5D54B3BE" w14:textId="77777777" w:rsidR="00A04F87" w:rsidRDefault="00A04F87" w:rsidP="00A04F87">
      <w:pPr>
        <w:jc w:val="both"/>
      </w:pPr>
    </w:p>
    <w:p w14:paraId="15807973" w14:textId="050D5264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6</w:t>
      </w:r>
      <w:r w:rsidRPr="00D17791">
        <w:rPr>
          <w:b/>
          <w:bCs/>
        </w:rPr>
        <w:t>:</w:t>
      </w:r>
    </w:p>
    <w:p w14:paraId="13CE37DD" w14:textId="5D588D53" w:rsidR="002E01F2" w:rsidRDefault="002E01F2" w:rsidP="002E01F2">
      <w:pPr>
        <w:jc w:val="both"/>
      </w:pPr>
      <w:r>
        <w:t>The R</w:t>
      </w:r>
      <w:r>
        <w:t>3</w:t>
      </w:r>
      <w:r>
        <w:t xml:space="preserve"> trajectory of AGO2 structure, which is colored in yellow. The coloring matches the one used in Figures 6-7</w:t>
      </w:r>
      <w:r>
        <w:t xml:space="preserve"> </w:t>
      </w:r>
      <w:r>
        <w:t>for convenience.</w:t>
      </w:r>
    </w:p>
    <w:p w14:paraId="67C70D3E" w14:textId="77777777" w:rsidR="00A04F87" w:rsidRDefault="00A04F87" w:rsidP="00A04F87">
      <w:pPr>
        <w:jc w:val="both"/>
      </w:pPr>
    </w:p>
    <w:p w14:paraId="5A53E767" w14:textId="093999B5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7</w:t>
      </w:r>
      <w:r w:rsidRPr="00D17791">
        <w:rPr>
          <w:b/>
          <w:bCs/>
        </w:rPr>
        <w:t>:</w:t>
      </w:r>
    </w:p>
    <w:p w14:paraId="1DAC38EC" w14:textId="30A9AC4A" w:rsidR="002E01F2" w:rsidRDefault="002E01F2" w:rsidP="002E01F2">
      <w:pPr>
        <w:jc w:val="both"/>
      </w:pPr>
      <w:r>
        <w:t>The R1 trajectory of AGO</w:t>
      </w:r>
      <w:r>
        <w:t>3</w:t>
      </w:r>
      <w:r>
        <w:t xml:space="preserve"> structure, which is colored in </w:t>
      </w:r>
      <w:r>
        <w:t>green</w:t>
      </w:r>
      <w:r>
        <w:t>. The coloring matches the one used in Figures 6-7</w:t>
      </w:r>
      <w:r>
        <w:t xml:space="preserve"> </w:t>
      </w:r>
      <w:r>
        <w:t>for convenience.</w:t>
      </w:r>
    </w:p>
    <w:p w14:paraId="5E59713E" w14:textId="77777777" w:rsidR="00A04F87" w:rsidRDefault="00A04F87" w:rsidP="00A04F87">
      <w:pPr>
        <w:jc w:val="both"/>
      </w:pPr>
    </w:p>
    <w:p w14:paraId="285A3197" w14:textId="3161A170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8</w:t>
      </w:r>
      <w:r w:rsidRPr="00D17791">
        <w:rPr>
          <w:b/>
          <w:bCs/>
        </w:rPr>
        <w:t>:</w:t>
      </w:r>
    </w:p>
    <w:p w14:paraId="2AB037D9" w14:textId="63C86F6F" w:rsidR="002E01F2" w:rsidRDefault="002E01F2" w:rsidP="002E01F2">
      <w:pPr>
        <w:jc w:val="both"/>
      </w:pPr>
      <w:r>
        <w:t>The R</w:t>
      </w:r>
      <w:r>
        <w:t>2</w:t>
      </w:r>
      <w:r>
        <w:t xml:space="preserve"> trajectory of AGO3 structure, which is colored in green. The coloring matches the one used in Figures 6-7</w:t>
      </w:r>
      <w:r>
        <w:t xml:space="preserve"> </w:t>
      </w:r>
      <w:r>
        <w:t>for convenience.</w:t>
      </w:r>
    </w:p>
    <w:p w14:paraId="0B4D3592" w14:textId="77777777" w:rsidR="00A04F87" w:rsidRDefault="00A04F87" w:rsidP="00A04F87">
      <w:pPr>
        <w:jc w:val="both"/>
      </w:pPr>
    </w:p>
    <w:p w14:paraId="2C0CCB07" w14:textId="3EF63A46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9</w:t>
      </w:r>
      <w:r w:rsidRPr="00D17791">
        <w:rPr>
          <w:b/>
          <w:bCs/>
        </w:rPr>
        <w:t>:</w:t>
      </w:r>
    </w:p>
    <w:p w14:paraId="455B4644" w14:textId="383F4902" w:rsidR="002E01F2" w:rsidRDefault="002E01F2" w:rsidP="002E01F2">
      <w:pPr>
        <w:jc w:val="both"/>
      </w:pPr>
      <w:r>
        <w:t>The R</w:t>
      </w:r>
      <w:r>
        <w:t>3</w:t>
      </w:r>
      <w:r>
        <w:t xml:space="preserve"> trajectory of AGO3 structure, which is colored in green. The coloring matches the one used in Figures 6-7</w:t>
      </w:r>
      <w:r>
        <w:t xml:space="preserve"> </w:t>
      </w:r>
      <w:r>
        <w:t>for convenience.</w:t>
      </w:r>
    </w:p>
    <w:p w14:paraId="7884BCD2" w14:textId="77777777" w:rsidR="00A04F87" w:rsidRDefault="00A04F87" w:rsidP="00A04F87">
      <w:pPr>
        <w:jc w:val="both"/>
      </w:pPr>
    </w:p>
    <w:p w14:paraId="174CAACC" w14:textId="072657D0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10</w:t>
      </w:r>
      <w:r w:rsidRPr="00D17791">
        <w:rPr>
          <w:b/>
          <w:bCs/>
        </w:rPr>
        <w:t>:</w:t>
      </w:r>
    </w:p>
    <w:p w14:paraId="02BF5241" w14:textId="0CD7697B" w:rsidR="002E01F2" w:rsidRDefault="002E01F2" w:rsidP="002E01F2">
      <w:pPr>
        <w:jc w:val="both"/>
      </w:pPr>
      <w:r>
        <w:t>The R</w:t>
      </w:r>
      <w:r>
        <w:t>1</w:t>
      </w:r>
      <w:r>
        <w:t xml:space="preserve"> trajectory of AGO</w:t>
      </w:r>
      <w:r w:rsidR="002822BF">
        <w:t>4</w:t>
      </w:r>
      <w:r>
        <w:t xml:space="preserve"> structure, which is colored in orange. The coloring matches the one used in Figures 6-7 for convenience.</w:t>
      </w:r>
    </w:p>
    <w:p w14:paraId="214B517A" w14:textId="77777777" w:rsidR="00A04F87" w:rsidRDefault="00A04F87" w:rsidP="00A04F87">
      <w:pPr>
        <w:jc w:val="both"/>
      </w:pPr>
    </w:p>
    <w:p w14:paraId="618172FC" w14:textId="54B6DA2C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11</w:t>
      </w:r>
      <w:r w:rsidRPr="00D17791">
        <w:rPr>
          <w:b/>
          <w:bCs/>
        </w:rPr>
        <w:t>:</w:t>
      </w:r>
    </w:p>
    <w:p w14:paraId="00C32703" w14:textId="5419C486" w:rsidR="002E01F2" w:rsidRDefault="002E01F2" w:rsidP="002E01F2">
      <w:pPr>
        <w:jc w:val="both"/>
      </w:pPr>
      <w:r>
        <w:t>The R</w:t>
      </w:r>
      <w:r>
        <w:t>2</w:t>
      </w:r>
      <w:r>
        <w:t xml:space="preserve"> trajectory of AGO</w:t>
      </w:r>
      <w:r w:rsidR="002822BF">
        <w:t>4</w:t>
      </w:r>
      <w:r>
        <w:t xml:space="preserve"> structure, which is colored in orange. The coloring matches the one used in Figures </w:t>
      </w:r>
      <w:r>
        <w:t>6-7</w:t>
      </w:r>
      <w:r>
        <w:t xml:space="preserve"> for convenience.</w:t>
      </w:r>
    </w:p>
    <w:p w14:paraId="306AB22D" w14:textId="77777777" w:rsidR="00A04F87" w:rsidRPr="00D17791" w:rsidRDefault="00A04F87" w:rsidP="00A04F87">
      <w:pPr>
        <w:jc w:val="both"/>
      </w:pPr>
    </w:p>
    <w:p w14:paraId="0842432A" w14:textId="10BA5930" w:rsidR="00A04F87" w:rsidRPr="00D17791" w:rsidRDefault="00A04F87" w:rsidP="00A04F87">
      <w:pPr>
        <w:jc w:val="both"/>
        <w:rPr>
          <w:b/>
          <w:bCs/>
        </w:rPr>
      </w:pPr>
      <w:r w:rsidRPr="00D17791">
        <w:rPr>
          <w:b/>
          <w:bCs/>
        </w:rPr>
        <w:lastRenderedPageBreak/>
        <w:t>Supplementary</w:t>
      </w:r>
      <w:r w:rsidR="002E01F2">
        <w:rPr>
          <w:b/>
          <w:bCs/>
        </w:rPr>
        <w:t xml:space="preserve"> </w:t>
      </w:r>
      <w:r>
        <w:rPr>
          <w:b/>
          <w:bCs/>
        </w:rPr>
        <w:t>Movie</w:t>
      </w:r>
      <w:r w:rsidR="002E01F2">
        <w:rPr>
          <w:b/>
          <w:bCs/>
        </w:rPr>
        <w:t xml:space="preserve"> </w:t>
      </w:r>
      <w:r>
        <w:rPr>
          <w:b/>
          <w:bCs/>
        </w:rPr>
        <w:t>12</w:t>
      </w:r>
      <w:r w:rsidRPr="00D17791">
        <w:rPr>
          <w:b/>
          <w:bCs/>
        </w:rPr>
        <w:t>:</w:t>
      </w:r>
    </w:p>
    <w:p w14:paraId="59BC55B0" w14:textId="25C6FE0E" w:rsidR="002E01F2" w:rsidRDefault="002E01F2" w:rsidP="002E01F2">
      <w:pPr>
        <w:jc w:val="both"/>
      </w:pPr>
      <w:r>
        <w:t>The R3 trajectory of AGO</w:t>
      </w:r>
      <w:r w:rsidR="002822BF">
        <w:t>4</w:t>
      </w:r>
      <w:r>
        <w:t xml:space="preserve"> structure, which is colored in </w:t>
      </w:r>
      <w:r>
        <w:t>orange</w:t>
      </w:r>
      <w:r>
        <w:t>. The coloring matches the one used in Figures 6-7</w:t>
      </w:r>
      <w:r>
        <w:t xml:space="preserve"> </w:t>
      </w:r>
      <w:r>
        <w:t>for convenience.</w:t>
      </w:r>
    </w:p>
    <w:p w14:paraId="5DC54EF1" w14:textId="3BEB1249" w:rsidR="005D1C89" w:rsidRPr="00A04F87" w:rsidRDefault="005D1C89" w:rsidP="00A04F87"/>
    <w:sectPr w:rsidR="005D1C89" w:rsidRPr="00A04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712C"/>
    <w:multiLevelType w:val="hybridMultilevel"/>
    <w:tmpl w:val="EE34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52D68"/>
    <w:multiLevelType w:val="hybridMultilevel"/>
    <w:tmpl w:val="573AB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50887">
    <w:abstractNumId w:val="0"/>
  </w:num>
  <w:num w:numId="2" w16cid:durableId="137973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B1"/>
    <w:rsid w:val="001814BD"/>
    <w:rsid w:val="002567A0"/>
    <w:rsid w:val="00275F59"/>
    <w:rsid w:val="002822BF"/>
    <w:rsid w:val="00284245"/>
    <w:rsid w:val="002A1DBC"/>
    <w:rsid w:val="002E01F2"/>
    <w:rsid w:val="002E05FB"/>
    <w:rsid w:val="002E6933"/>
    <w:rsid w:val="00510CAA"/>
    <w:rsid w:val="005D1C89"/>
    <w:rsid w:val="005F0C76"/>
    <w:rsid w:val="00616E8C"/>
    <w:rsid w:val="00786543"/>
    <w:rsid w:val="00802656"/>
    <w:rsid w:val="00936540"/>
    <w:rsid w:val="00A04F87"/>
    <w:rsid w:val="00AA3E1B"/>
    <w:rsid w:val="00CB7F03"/>
    <w:rsid w:val="00D17791"/>
    <w:rsid w:val="00DB52CF"/>
    <w:rsid w:val="00ED6FBD"/>
    <w:rsid w:val="00EF594A"/>
    <w:rsid w:val="00F660B1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51589"/>
  <w15:chartTrackingRefBased/>
  <w15:docId w15:val="{73BA05D9-2C82-4FB8-878F-5EA6F7A0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791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panos</cp:lastModifiedBy>
  <cp:revision>19</cp:revision>
  <dcterms:created xsi:type="dcterms:W3CDTF">2023-06-25T22:16:00Z</dcterms:created>
  <dcterms:modified xsi:type="dcterms:W3CDTF">2024-11-22T18:39:00Z</dcterms:modified>
</cp:coreProperties>
</file>