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E7848" w14:textId="0E6C03DE" w:rsidR="0013524E" w:rsidRPr="002714BD" w:rsidRDefault="000E719F" w:rsidP="00D20EDB">
      <w:pPr>
        <w:spacing w:line="480" w:lineRule="auto"/>
        <w:rPr>
          <w:rFonts w:ascii="Arial" w:hAnsi="Arial" w:cs="Arial"/>
          <w:b/>
          <w:bCs/>
          <w:sz w:val="22"/>
          <w:szCs w:val="22"/>
        </w:rPr>
      </w:pPr>
      <w:r w:rsidRPr="00D20EDB">
        <w:rPr>
          <w:rFonts w:ascii="Arial" w:hAnsi="Arial" w:cs="Arial"/>
          <w:b/>
          <w:bCs/>
          <w:sz w:val="22"/>
          <w:szCs w:val="22"/>
        </w:rPr>
        <w:t xml:space="preserve">Supplementary </w:t>
      </w:r>
      <w:r w:rsidR="00CF2323" w:rsidRPr="002714BD">
        <w:rPr>
          <w:rFonts w:ascii="Arial" w:hAnsi="Arial" w:cs="Arial"/>
          <w:b/>
          <w:bCs/>
          <w:sz w:val="22"/>
          <w:szCs w:val="22"/>
        </w:rPr>
        <w:t>Methods</w:t>
      </w:r>
    </w:p>
    <w:p w14:paraId="0EE05A96" w14:textId="4BBFA491" w:rsidR="0013524E" w:rsidRDefault="002714BD" w:rsidP="00D20EDB">
      <w:pPr>
        <w:spacing w:line="480" w:lineRule="auto"/>
        <w:rPr>
          <w:rFonts w:ascii="Arial" w:hAnsi="Arial" w:cs="Arial"/>
          <w:sz w:val="22"/>
          <w:szCs w:val="22"/>
        </w:rPr>
      </w:pPr>
      <w:r>
        <w:rPr>
          <w:rFonts w:ascii="Arial" w:hAnsi="Arial" w:cs="Arial"/>
          <w:noProof/>
          <w:sz w:val="22"/>
          <w:szCs w:val="22"/>
        </w:rPr>
        <w:drawing>
          <wp:inline distT="0" distB="0" distL="0" distR="0" wp14:anchorId="2460A91B" wp14:editId="20E4E881">
            <wp:extent cx="5456846" cy="7381945"/>
            <wp:effectExtent l="0" t="0" r="4445" b="0"/>
            <wp:docPr id="1797760396" name="Picture 1" descr="A flowchart of a pati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60396" name="Picture 1" descr="A flowchart of a patient&#10;&#10;Description automatically generated"/>
                    <pic:cNvPicPr/>
                  </pic:nvPicPr>
                  <pic:blipFill rotWithShape="1">
                    <a:blip r:embed="rId5">
                      <a:extLst>
                        <a:ext uri="{28A0092B-C50C-407E-A947-70E740481C1C}">
                          <a14:useLocalDpi xmlns:a14="http://schemas.microsoft.com/office/drawing/2010/main" val="0"/>
                        </a:ext>
                      </a:extLst>
                    </a:blip>
                    <a:srcRect t="1942"/>
                    <a:stretch/>
                  </pic:blipFill>
                  <pic:spPr bwMode="auto">
                    <a:xfrm>
                      <a:off x="0" y="0"/>
                      <a:ext cx="5461209" cy="7387848"/>
                    </a:xfrm>
                    <a:prstGeom prst="rect">
                      <a:avLst/>
                    </a:prstGeom>
                    <a:ln>
                      <a:noFill/>
                    </a:ln>
                    <a:extLst>
                      <a:ext uri="{53640926-AAD7-44D8-BBD7-CCE9431645EC}">
                        <a14:shadowObscured xmlns:a14="http://schemas.microsoft.com/office/drawing/2010/main"/>
                      </a:ext>
                    </a:extLst>
                  </pic:spPr>
                </pic:pic>
              </a:graphicData>
            </a:graphic>
          </wp:inline>
        </w:drawing>
      </w:r>
    </w:p>
    <w:p w14:paraId="05506DDA" w14:textId="296F2C61" w:rsidR="0013524E" w:rsidRPr="002714BD" w:rsidRDefault="0013524E" w:rsidP="002714BD">
      <w:pPr>
        <w:spacing w:line="276" w:lineRule="auto"/>
        <w:rPr>
          <w:rFonts w:ascii="Arial" w:hAnsi="Arial" w:cs="Arial"/>
          <w:i/>
          <w:iCs/>
          <w:sz w:val="20"/>
          <w:szCs w:val="20"/>
        </w:rPr>
      </w:pPr>
      <w:r w:rsidRPr="002714BD">
        <w:rPr>
          <w:rFonts w:ascii="Arial" w:hAnsi="Arial" w:cs="Arial"/>
          <w:i/>
          <w:iCs/>
          <w:sz w:val="20"/>
          <w:szCs w:val="20"/>
        </w:rPr>
        <w:t>Figure S1. CONSORT diagram providing an overview of the recruitment process.</w:t>
      </w:r>
      <w:r w:rsidR="00452AEB" w:rsidRPr="002714BD">
        <w:rPr>
          <w:rFonts w:ascii="Arial" w:hAnsi="Arial" w:cs="Arial"/>
          <w:i/>
          <w:iCs/>
          <w:sz w:val="20"/>
          <w:szCs w:val="20"/>
        </w:rPr>
        <w:t xml:space="preserve"> CP = Conduct Problems; ASB = Antisocial Behaviour; MRI = Magnetic Resonance Imaging; fMRI = Functional Magnetic Resonance Imaging</w:t>
      </w:r>
    </w:p>
    <w:p w14:paraId="72C57337" w14:textId="77777777" w:rsidR="00BE121D" w:rsidRDefault="00BE121D" w:rsidP="00D20EDB">
      <w:pPr>
        <w:spacing w:line="480" w:lineRule="auto"/>
        <w:jc w:val="both"/>
        <w:rPr>
          <w:rFonts w:ascii="Arial" w:eastAsia="Times New Roman" w:hAnsi="Arial" w:cs="Arial"/>
          <w:i/>
          <w:iCs/>
          <w:sz w:val="22"/>
          <w:szCs w:val="22"/>
          <w:lang w:eastAsia="en-GB"/>
        </w:rPr>
      </w:pPr>
    </w:p>
    <w:p w14:paraId="65C858E3" w14:textId="7DCE6A00" w:rsidR="00D20EDB" w:rsidRPr="002714BD" w:rsidRDefault="00D20EDB" w:rsidP="00D20EDB">
      <w:pPr>
        <w:spacing w:line="480" w:lineRule="auto"/>
        <w:jc w:val="both"/>
        <w:rPr>
          <w:rFonts w:ascii="Arial" w:eastAsia="Times New Roman" w:hAnsi="Arial" w:cs="Arial"/>
          <w:b/>
          <w:bCs/>
          <w:i/>
          <w:iCs/>
          <w:sz w:val="22"/>
          <w:szCs w:val="22"/>
          <w:lang w:eastAsia="en-GB"/>
        </w:rPr>
      </w:pPr>
      <w:r w:rsidRPr="002714BD">
        <w:rPr>
          <w:rFonts w:ascii="Arial" w:eastAsia="Times New Roman" w:hAnsi="Arial" w:cs="Arial"/>
          <w:b/>
          <w:bCs/>
          <w:i/>
          <w:iCs/>
          <w:sz w:val="22"/>
          <w:szCs w:val="22"/>
          <w:lang w:eastAsia="en-GB"/>
        </w:rPr>
        <w:t>fMRI Preprocessing</w:t>
      </w:r>
    </w:p>
    <w:p w14:paraId="5206DB8C" w14:textId="77777777" w:rsidR="00D20EDB" w:rsidRPr="002714BD" w:rsidRDefault="00D20EDB" w:rsidP="004A5A07">
      <w:pPr>
        <w:spacing w:line="480" w:lineRule="auto"/>
        <w:jc w:val="both"/>
        <w:rPr>
          <w:rFonts w:ascii="Arial" w:eastAsia="Times New Roman" w:hAnsi="Arial" w:cs="Arial"/>
          <w:b/>
          <w:bCs/>
          <w:sz w:val="22"/>
          <w:szCs w:val="22"/>
          <w:lang w:eastAsia="en-GB"/>
        </w:rPr>
      </w:pPr>
      <w:r w:rsidRPr="002714BD">
        <w:rPr>
          <w:rFonts w:ascii="Arial" w:eastAsia="Times New Roman" w:hAnsi="Arial" w:cs="Arial"/>
          <w:b/>
          <w:bCs/>
          <w:sz w:val="22"/>
          <w:szCs w:val="22"/>
          <w:lang w:eastAsia="en-GB"/>
        </w:rPr>
        <w:lastRenderedPageBreak/>
        <w:t>Anatomical data pre-processing</w:t>
      </w:r>
    </w:p>
    <w:p w14:paraId="6C2176F4" w14:textId="367F6E31" w:rsidR="00D20EDB" w:rsidRPr="00D20EDB" w:rsidRDefault="00D20EDB" w:rsidP="004A5A07">
      <w:pPr>
        <w:spacing w:before="100" w:beforeAutospacing="1" w:after="100" w:afterAutospacing="1" w:line="480" w:lineRule="auto"/>
        <w:jc w:val="both"/>
        <w:rPr>
          <w:rFonts w:ascii="Arial" w:eastAsia="Times New Roman" w:hAnsi="Arial" w:cs="Arial"/>
          <w:sz w:val="22"/>
          <w:szCs w:val="22"/>
          <w:lang w:eastAsia="en-GB"/>
        </w:rPr>
      </w:pPr>
      <w:r w:rsidRPr="00D20EDB">
        <w:rPr>
          <w:rFonts w:ascii="Arial" w:eastAsia="Times New Roman" w:hAnsi="Arial" w:cs="Arial"/>
          <w:sz w:val="22"/>
          <w:szCs w:val="22"/>
          <w:lang w:eastAsia="en-GB"/>
        </w:rPr>
        <w:t>A total of 2 T1-weighted (T1w) images were found within the input BIDS dataset. All of them were corrected for intensity non-uniformity (INU) with N4BiasFieldCorrection,</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{"citationID":"H3tCYgTU","properties":{"formattedCitation":"(Tustison et al., 2010)","plainCitation":"(Tustison et al., 2010)","noteIndex":0},"citationItems":[{"id":"1s0Vq49P/mYm1fMDQ","uris":["http://www.mendeley.com/documents/?uuid=c96a7b13-1b91-3c01-a2fb-0fac009fff23"],"itemData":{"DOI":"10.1109/TMI.2010.2046908","ISSN":"02780062","PMID":"20378467","abstract":"A variant of the popular nonparametric nonuniform intensity normalization (N3) algorithm is proposed for bias field correction. Given the superb performance of N3 and its public availability, it has been the subject of several evaluation studies. These studies have demonstrated the importance of certain parameters associated with the B-spline least-squares fitting. We propose the substitution of a recently developed fast and robust B-spline approximation routine and a modified hierarchical optimization scheme for improved bias field correction over the original N3 algorithm. Similar to the N3 algorithm, we also make the source code, testing, and technical documentation of our contribution, which we denote as N4ITK, available to the public through the Insight Toolkit of the National Institutes of Health. Performance assessment is demonstrated using simulated data from the publicly available Brainweb database, hyperpolarized 3He lung image data, and 9.4T postmortem hippocampus data. © 2006 IEEE.","author":[{"dropping-particle":"","family":"Tustison","given":"Nicholas J.","non-dropping-particle":"","parse-names":false,"suffix":""},{"dropping-particle":"","family":"Avants","given":"Brian B.","non-dropping-particle":"","parse-names":false,"suffix":""},{"dropping-particle":"","family":"Cook","given":"Philip A.","non-dropping-particle":"","parse-names":false,"suffix":""},{"dropping-particle":"","family":"Zheng","given":"Yuanjie","non-dropping-particle":"","parse-names":false,"suffix":""},{"dropping-particle":"","family":"Egan","given":"Alexander","non-dropping-particle":"","parse-names":false,"suffix":""},{"dropping-particle":"","family":"Yushkevich","given":"Paul A.","non-dropping-particle":"","parse-names":false,"suffix":""},{"dropping-particle":"","family":"Gee","given":"James C.","non-dropping-particle":"","parse-names":false,"suffix":""}],"container-title":"IEEE Transactions on Medical Imaging","id":"ITEM-1","issue":"6","issued":{"date-parts":[["2010","6"]]},"page":"1310-1320","title":"N4ITK: Improved N3 bias correction","type":"article-journal","volume":"29"}}],"schema":"https://github.com/citation-style-language/schema/raw/master/csl-citation.json"}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(Tustison et al., 2010)</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distributed with ANTs 2.2.0</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{"citationID":"Vq2istyH","properties":{"formattedCitation":"(Avants et al., 2008)","plainCitation":"(Avants et al., 2008)","noteIndex":0},"citationItems":[{"id":"1s0Vq49P/qyFrL56m","uris":["http://www.mendeley.com/documents/?uuid=dc87da26-0599-39a5-9111-18953dc93164"],"itemData":{"DOI":"10.1016/j.media.2007.06.004","ISSN":"13618415","PMID":"17659998","abstract":"One of the most challenging problems in modern neuroimaging is detailed characterization of neurodegeneration. Quantifying spatial and longitudinal atrophy patterns is an important component of this process. These spatiotemporal signals will aid in discriminating between related diseases, such as frontotemporal dementia (FTD) and Alzheimer's disease (AD), which manifest themselves in the same at-risk population. Here, we develop a novel symmetric image normalization method (SyN) for maximizing the cross-correlation within the space of diffeomorphic maps and provide the Euler-Lagrange equations necessary for this optimization. We then turn to a careful evaluation of our method. Our evaluation uses gold standard, human cortical segmentation to contrast SyN's performance with a related elastic method and with the standard ITK implementation of Thirion's Demons algorithm. The new method compares favorably with both approaches, in particular when the distance between the template brain and the target brain is large. We then report the correlation of volumes gained by algorithmic cortical labelings of FTD and control subjects with those gained by the manual rater. This comparison shows that, of the three methods tested, SyN's volume measurements are the most strongly correlated with volume measurements gained by expert labeling. This study indicates that SyN, with cross-correlation, is a reliable method for normalizing and making anatomical measurements in volumetric MRI of patients and at-risk elderly individuals.","author":[{"dropping-particle":"","family":"Avants","given":"B. B.","non-dropping-particle":"","parse-names":false,"suffix":""},{"dropping-particle":"","family":"Epstein","given":"C. L.","non-dropping-particle":"","parse-names":false,"suffix":""},{"dropping-particle":"","family":"Grossman","given":"M.","non-dropping-particle":"","parse-names":false,"suffix":""},{"dropping-particle":"","family":"Gee","given":"J. C.","non-dropping-particle":"","parse-names":false,"suffix":""}],"container-title":"Medical Image Analysis","id":"ITEM-1","issue":"1","issued":{"date-parts":[["2008","2","1"]]},"page":"26-41","publisher":"Elsevier","title":"Symmetric diffeomorphic image registration with cross-correlation: Evaluating automated labeling of elderly and neurodegenerative brain","type":"article-journal","volume":"12"}}],"schema":"https://github.com/citation-style-language/schema/raw/master/csl-citation.json"}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(Avants et al., 2008)</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(RRID:SCR_004757). The T1w-reference was then skull-stripped with a </w:t>
      </w:r>
      <w:proofErr w:type="spellStart"/>
      <w:r w:rsidRPr="00D20EDB">
        <w:rPr>
          <w:rFonts w:ascii="Arial" w:eastAsia="Times New Roman" w:hAnsi="Arial" w:cs="Arial"/>
          <w:i/>
          <w:iCs/>
          <w:sz w:val="22"/>
          <w:szCs w:val="22"/>
          <w:lang w:eastAsia="en-GB"/>
        </w:rPr>
        <w:t>Nipype</w:t>
      </w:r>
      <w:proofErr w:type="spellEnd"/>
      <w:r w:rsidRPr="00D20EDB">
        <w:rPr>
          <w:rFonts w:ascii="Arial" w:eastAsia="Times New Roman" w:hAnsi="Arial" w:cs="Arial"/>
          <w:sz w:val="22"/>
          <w:szCs w:val="22"/>
          <w:lang w:eastAsia="en-GB"/>
        </w:rPr>
        <w:t xml:space="preserve"> implementation of the antsBrainExtraction.sh workflow (from ANTs), using </w:t>
      </w:r>
      <w:proofErr w:type="spellStart"/>
      <w:r w:rsidRPr="00D20EDB">
        <w:rPr>
          <w:rFonts w:ascii="Arial" w:eastAsia="Times New Roman" w:hAnsi="Arial" w:cs="Arial"/>
          <w:sz w:val="22"/>
          <w:szCs w:val="22"/>
          <w:lang w:eastAsia="en-GB"/>
        </w:rPr>
        <w:t>MNIPediatricAsym</w:t>
      </w:r>
      <w:proofErr w:type="spellEnd"/>
      <w:r w:rsidRPr="00D20EDB">
        <w:rPr>
          <w:rFonts w:ascii="Arial" w:eastAsia="Times New Roman" w:hAnsi="Arial" w:cs="Arial"/>
          <w:sz w:val="22"/>
          <w:szCs w:val="22"/>
          <w:lang w:eastAsia="en-GB"/>
        </w:rPr>
        <w:t xml:space="preserve"> as target template. Brain tissue segmentation of cerebrospinal fluid (CSF), white-matter (WM) and </w:t>
      </w:r>
      <w:proofErr w:type="spellStart"/>
      <w:r w:rsidRPr="00D20EDB">
        <w:rPr>
          <w:rFonts w:ascii="Arial" w:eastAsia="Times New Roman" w:hAnsi="Arial" w:cs="Arial"/>
          <w:sz w:val="22"/>
          <w:szCs w:val="22"/>
          <w:lang w:eastAsia="en-GB"/>
        </w:rPr>
        <w:t>gray</w:t>
      </w:r>
      <w:proofErr w:type="spellEnd"/>
      <w:r w:rsidRPr="00D20EDB">
        <w:rPr>
          <w:rFonts w:ascii="Arial" w:eastAsia="Times New Roman" w:hAnsi="Arial" w:cs="Arial"/>
          <w:sz w:val="22"/>
          <w:szCs w:val="22"/>
          <w:lang w:eastAsia="en-GB"/>
        </w:rPr>
        <w:t>-matter (GM) was performed on the brain-extracted T1w using fast (FSL 5.0.9, RRID:SCR_002823).</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{"citationID":"k3lzTXTQ","properties":{"formattedCitation":"(Zhang et al., 2001)","plainCitation":"(Zhang et al., 2001)","noteIndex":0},"citationItems":[{"id":"1s0Vq49P/GKKnkxtX","uris":["http://www.mendeley.com/documents/?uuid=5be84aa0-884e-3f5e-b273-370e344d3eaf"],"itemData":{"DOI":"10.1109/42.906424","ISSN":"02780062","PMID":"11293691","abstract":"The finite mixture (FM) model is the most commonly used model for statistical segmentation of brain magnetic resonance (MR) images because of its simple mathematical form and the piecewise constant nature of ideal brain MR images. However, being a histogram-based model, the FM has an intrinsic limitation-no spatial information is taken into account. This causes the FM model to work only on well-defined images with low levels of noise; unfortunately, this is often not the case due to artifacts such as partial volume effect and bias field distortion. Under these conditions, FM model-based methods produce unreliable results. In this paper, we propose a novel hidden Markov random field (HMRF) model, which is a stochastic process generated by a MRF whose state sequence cannot be observed directly but which can be indirectly estimated through observations. Mathematically, it can be shown that the FM model is a degenerate version of the HMRF model. The advantage of the HMRF model derives from the way in which the spatial information is encoded through the mutual influences of neighboring sites. Although MRF modeling has been employed in MR image segmentation by other researchers, most reported methods are limited to using MRF as a general prior in an FM model-based approach. To fit the HMRF model, an EM algorithm is used. We show that by incorporating both the HMRF model and the EM algorithm into a HMRF-EM framework, an accurate and robust segmentation can be achieved. More importantly, the HMRF-EM framework can easily be combined with other techniques. As an example, we show how the bias field correction algorithm of Guillemaud and Brady (1997) can be incorporated into this framework to achieve a three-dimensional fully automated approach for brain MR image segmentation.","author":[{"dropping-particle":"","family":"Zhang","given":"Yongyue","non-dropping-particle":"","parse-names":false,"suffix":""},{"dropping-particle":"","family":"Brady","given":"Michael","non-dropping-particle":"","parse-names":false,"suffix":""},{"dropping-particle":"","family":"Smith","given":"Stephen","non-dropping-particle":"","parse-names":false,"suffix":""}],"container-title":"IEEE Transactions on Medical Imaging","id":"ITEM-1","issue":"1","issued":{"date-parts":[["2001","1"]]},"page":"45-57","title":"Segmentation of brain MR images through a hidden Markov random field model and the expectation-maximization algorithm","type":"article-journal","volume":"20"}}],"schema":"https://github.com/citation-style-language/schema/raw/master/csl-citation.json"}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(Zhang et al., 2001)</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A T1w-reference map was computed after registration of 2 T1w images (after INU-correction) using </w:t>
      </w:r>
      <w:proofErr w:type="spellStart"/>
      <w:r w:rsidRPr="00D20EDB">
        <w:rPr>
          <w:rFonts w:ascii="Arial" w:eastAsia="Times New Roman" w:hAnsi="Arial" w:cs="Arial"/>
          <w:sz w:val="22"/>
          <w:szCs w:val="22"/>
          <w:lang w:eastAsia="en-GB"/>
        </w:rPr>
        <w:t>mri_robust_template</w:t>
      </w:r>
      <w:proofErr w:type="spellEnd"/>
      <w:r w:rsidRPr="00D20EDB">
        <w:rPr>
          <w:rFonts w:ascii="Arial" w:eastAsia="Times New Roman" w:hAnsi="Arial" w:cs="Arial"/>
          <w:sz w:val="22"/>
          <w:szCs w:val="22"/>
          <w:lang w:eastAsia="en-GB"/>
        </w:rPr>
        <w:t xml:space="preserve"> (</w:t>
      </w:r>
      <w:proofErr w:type="spellStart"/>
      <w:r w:rsidRPr="00D20EDB">
        <w:rPr>
          <w:rFonts w:ascii="Arial" w:eastAsia="Times New Roman" w:hAnsi="Arial" w:cs="Arial"/>
          <w:sz w:val="22"/>
          <w:szCs w:val="22"/>
          <w:lang w:eastAsia="en-GB"/>
        </w:rPr>
        <w:t>FreeSurfer</w:t>
      </w:r>
      <w:proofErr w:type="spellEnd"/>
      <w:r w:rsidRPr="00D20EDB">
        <w:rPr>
          <w:rFonts w:ascii="Arial" w:eastAsia="Times New Roman" w:hAnsi="Arial" w:cs="Arial"/>
          <w:sz w:val="22"/>
          <w:szCs w:val="22"/>
          <w:lang w:eastAsia="en-GB"/>
        </w:rPr>
        <w:t xml:space="preserve"> 6.0.1).</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{"citationID":"rnuD7xBm","properties":{"formattedCitation":"(Reuter et al., 2010)","plainCitation":"(Reuter et al., 2010)","noteIndex":0},"citationItems":[{"id":"1s0Vq49P/U77tLkJ9","uris":["http://www.mendeley.com/documents/?uuid=09f5b9f2-bb2d-30a1-83bf-77bbe00c52f5"],"itemData":{"DOI":"10.1016/j.neuroimage.2010.07.020","ISSN":"10538119","PMID":"20637289","abstract":"The registration of images is a task that is at the core of many applications in computer vision. In computational neuroimaging where the automated segmentation of brain structures is frequently used to quantify change, a highly accurate registration is necessary for motion correction of images taken in the same session, or across time in longitudinal studies where changes in the images can be expected. This paper, inspired by Nestares and Heeger (2000), presents a method based on robust statistics to register images in the presence of differences, such as jaw movement, differential MR distortions and true anatomical change. The approach we present guarantees inverse consistency (symmetry), can deal with different intensity scales and automatically estimates a sensitivity parameter to detect outlier regions in the images. The resulting registrations are highly accurate due to their ability to ignore outlier regions and show superior robustness with respect to noise, to intensity scaling and outliers when compared to state-of-the-art registration tools such as FLIRT (in FSL) or the coregistration tool in SPM. © 2010 Elsevier Inc.","author":[{"dropping-particle":"","family":"Reuter","given":"Martin","non-dropping-particle":"","parse-names":false,"suffix":""},{"dropping-particle":"","family":"Rosas","given":"H. Diana","non-dropping-particle":"","parse-names":false,"suffix":""},{"dropping-particle":"","family":"Fischl","given":"Bruce","non-dropping-particle":"","parse-names":false,"suffix":""}],"container-title":"NeuroImage","id":"ITEM-1","issue":"4","issued":{"date-parts":[["2010","12","1"]]},"page":"1181-1196","publisher":"Academic Press","title":"Highly accurate inverse consistent registration: A robust approach","type":"article-journal","volume":"53"}}],"schema":"https://github.com/citation-style-language/schema/raw/master/csl-citation.json"}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(Reuter et al., 2010)</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Brain surfaces were reconstructed using recon-all (</w:t>
      </w:r>
      <w:proofErr w:type="spellStart"/>
      <w:r w:rsidRPr="00D20EDB">
        <w:rPr>
          <w:rFonts w:ascii="Arial" w:eastAsia="Times New Roman" w:hAnsi="Arial" w:cs="Arial"/>
          <w:sz w:val="22"/>
          <w:szCs w:val="22"/>
          <w:lang w:eastAsia="en-GB"/>
        </w:rPr>
        <w:t>FreeSurfer</w:t>
      </w:r>
      <w:proofErr w:type="spellEnd"/>
      <w:r w:rsidRPr="00D20EDB">
        <w:rPr>
          <w:rFonts w:ascii="Arial" w:eastAsia="Times New Roman" w:hAnsi="Arial" w:cs="Arial"/>
          <w:sz w:val="22"/>
          <w:szCs w:val="22"/>
          <w:lang w:eastAsia="en-GB"/>
        </w:rPr>
        <w:t xml:space="preserve"> 6.0.1, RRID:SCR_001847),</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{"citationID":"cmB5qVSk","properties":{"formattedCitation":"(Dale et al., 1999)","plainCitation":"(Dale et al., 1999)","noteIndex":0},"citationItems":[{"id":"1s0Vq49P/TV6yCdwB","uris":["http://www.mendeley.com/documents/?uuid=4d6d9829-5094-370e-952c-f2f02bf8be71"],"itemData":{"DOI":"10.1006/nimg.1998.0395","ISSN":"10538119","PMID":"9931268","abstract":"Several properties of the cerebral cortex, including its columnar and laminar organization, as well as the topographic organization of cortical areas, can only be properly understood in the context of the intrinsic two- dimensional structure of the cortical surface. In order to study such cortical properties in humans, it is necessary to obtain an accurate and explicit representation of the cortical surface in individual subjects. Here we describe a set of automated procedures for obtaining accurate reconstructions of the cortical surface, which have been applied to data from more than 100 subjects, requiring little or no manual intervention. Automated routines for unfolding and flattening the cortical surface are described in a companion paper. These procedures allow for the routine use of cortical surface-based analysis and visualization methods in functional brain imaging.","author":[{"dropping-particle":"","family":"Dale","given":"Anders M.","non-dropping-particle":"","parse-names":false,"suffix":""},{"dropping-particle":"","family":"Fischl","given":"Bruce","non-dropping-particle":"","parse-names":false,"suffix":""},{"dropping-particle":"","family":"Sereno","given":"Martin I.","non-dropping-particle":"","parse-names":false,"suffix":""}],"container-title":"NeuroImage","id":"ITEM-1","issue":"2","issued":{"date-parts":[["1999","2","1"]]},"page":"179-194","publisher":"Academic Press Inc.","title":"Cortical surface-based analysis: I. Segmentation and surface reconstruction","type":"article-journal","volume":"9"}}],"schema":"https://github.com/citation-style-language/schema/raw/master/csl-citation.json"}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(Dale et al., 1999)</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and the brain mask estimated previously was refined with a custom variation of the method to reconcile ANTs-derived and </w:t>
      </w:r>
      <w:proofErr w:type="spellStart"/>
      <w:r w:rsidRPr="00D20EDB">
        <w:rPr>
          <w:rFonts w:ascii="Arial" w:eastAsia="Times New Roman" w:hAnsi="Arial" w:cs="Arial"/>
          <w:sz w:val="22"/>
          <w:szCs w:val="22"/>
          <w:lang w:eastAsia="en-GB"/>
        </w:rPr>
        <w:t>FreeSurfer</w:t>
      </w:r>
      <w:proofErr w:type="spellEnd"/>
      <w:r w:rsidRPr="00D20EDB">
        <w:rPr>
          <w:rFonts w:ascii="Arial" w:eastAsia="Times New Roman" w:hAnsi="Arial" w:cs="Arial"/>
          <w:sz w:val="22"/>
          <w:szCs w:val="22"/>
          <w:lang w:eastAsia="en-GB"/>
        </w:rPr>
        <w:t xml:space="preserve">-derived segmentations of the cortical </w:t>
      </w:r>
      <w:proofErr w:type="spellStart"/>
      <w:r w:rsidRPr="00D20EDB">
        <w:rPr>
          <w:rFonts w:ascii="Arial" w:eastAsia="Times New Roman" w:hAnsi="Arial" w:cs="Arial"/>
          <w:sz w:val="22"/>
          <w:szCs w:val="22"/>
          <w:lang w:eastAsia="en-GB"/>
        </w:rPr>
        <w:t>gray</w:t>
      </w:r>
      <w:proofErr w:type="spellEnd"/>
      <w:r w:rsidRPr="00D20EDB">
        <w:rPr>
          <w:rFonts w:ascii="Arial" w:eastAsia="Times New Roman" w:hAnsi="Arial" w:cs="Arial"/>
          <w:sz w:val="22"/>
          <w:szCs w:val="22"/>
          <w:lang w:eastAsia="en-GB"/>
        </w:rPr>
        <w:t xml:space="preserve">-matter of </w:t>
      </w:r>
      <w:proofErr w:type="spellStart"/>
      <w:r w:rsidRPr="00D20EDB">
        <w:rPr>
          <w:rFonts w:ascii="Arial" w:eastAsia="Times New Roman" w:hAnsi="Arial" w:cs="Arial"/>
          <w:sz w:val="22"/>
          <w:szCs w:val="22"/>
          <w:lang w:eastAsia="en-GB"/>
        </w:rPr>
        <w:t>Mindboggle</w:t>
      </w:r>
      <w:proofErr w:type="spellEnd"/>
      <w:r w:rsidRPr="00D20EDB">
        <w:rPr>
          <w:rFonts w:ascii="Arial" w:eastAsia="Times New Roman" w:hAnsi="Arial" w:cs="Arial"/>
          <w:sz w:val="22"/>
          <w:szCs w:val="22"/>
          <w:lang w:eastAsia="en-GB"/>
        </w:rPr>
        <w:t xml:space="preserve"> (RRID:SCR_002438).</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{"citationID":"c8dreJBu","properties":{"formattedCitation":"(Klein et al., 2017)","plainCitation":"(Klein et al., 2017)","noteIndex":0},"citationItems":[{"id":"1s0Vq49P/kL4blWPd","uris":["http://www.mendeley.com/documents/?uuid=cf368ffd-63e2-3756-9d84-bea91f101d5a"],"itemData":{"DOI":"10.1371/journal.pcbi.1005350","ISSN":"15537358","PMID":"28231282","abstract":"Mindboggle (http://mindboggle.info) is an open source brain morphometry platform that takes in preprocessed T1-weighted MRI data and outputs volume, surface, and tabular data containing label, feature, and shape information for further analysis. In this article, we document the software and demonstrate its use in studies of shape variation in healthy and diseased humans. The number of different shape measures and the size of the populations make this the largest and most detailed shape analysis of human brains ever conducted. Brain image morphometry shows great potential for providing much-needed biological markers for diagnosing, tracking, and predicting progression of mental health disorders. Very few software algorithms provide more than measures of volume and cortical thickness, while more subtle shape measures may provide more sensitive and specific biomarkers. Mindboggle computes a variety of (primarily surface-based) shapes: area, volume, thickness, curvature, depth, Laplace-Beltrami spectra, Zernike moments, etc. We evaluate Mindboggle’s algorithms using the largest set of manually labeled, publicly available brain images in the world and compare them against state-of-the-art algorithms where they exist. All data, code, and results of these evaluations are publicly available.","author":[{"dropping-particle":"","family":"Klein","given":"Arno","non-dropping-particle":"","parse-names":false,"suffix":""},{"dropping-particle":"","family":"Ghosh","given":"Satrajit S.","non-dropping-particle":"","parse-names":false,"suffix":""},{"dropping-particle":"","family":"Bao","given":"Forrest S.","non-dropping-particle":"","parse-names":false,"suffix":""},{"dropping-particle":"","family":"Giard","given":"Joachim","non-dropping-particle":"","parse-names":false,"suffix":""},{"dropping-particle":"","family":"Häme","given":"Yrjö","non-dropping-particle":"","parse-names":false,"suffix":""},{"dropping-particle":"","family":"Stavsky","given":"Eliezer","non-dropping-particle":"","parse-names":false,"suffix":""},{"dropping-particle":"","family":"Lee","given":"Noah","non-dropping-particle":"","parse-names":false,"suffix":""},{"dropping-particle":"","family":"Rossa","given":"Brian","non-dropping-particle":"","parse-names":false,"suffix":""},{"dropping-particle":"","family":"Reuter","given":"Martin","non-dropping-particle":"","parse-names":false,"suffix":""},{"dropping-particle":"","family":"Chaibub Neto","given":"Elias","non-dropping-particle":"","parse-names":false,"suffix":""},{"dropping-particle":"","family":"Keshavan","given":"Anisha","non-dropping-particle":"","parse-names":false,"suffix":""}],"container-title":"PLoS Computational Biology","id":"ITEM-1","issue":"2","issued":{"date-parts":[["2017","2","1"]]},"page":"e1005350","publisher":"Public Library of Science","title":"Mindboggling morphometry of human brains","type":"article-journal","volume":"13"}}],"schema":"https://github.com/citation-style-language/schema/raw/master/csl-citation.json"}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(Klein et al., 2017)</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Volume-based spatial normalization to one standard space (MNI152NLin6Asym) was performed through nonlinear registration with </w:t>
      </w:r>
      <w:proofErr w:type="spellStart"/>
      <w:r w:rsidRPr="00D20EDB">
        <w:rPr>
          <w:rFonts w:ascii="Arial" w:eastAsia="Times New Roman" w:hAnsi="Arial" w:cs="Arial"/>
          <w:sz w:val="22"/>
          <w:szCs w:val="22"/>
          <w:lang w:eastAsia="en-GB"/>
        </w:rPr>
        <w:t>antsRegistration</w:t>
      </w:r>
      <w:proofErr w:type="spellEnd"/>
      <w:r w:rsidRPr="00D20EDB">
        <w:rPr>
          <w:rFonts w:ascii="Arial" w:eastAsia="Times New Roman" w:hAnsi="Arial" w:cs="Arial"/>
          <w:sz w:val="22"/>
          <w:szCs w:val="22"/>
          <w:lang w:eastAsia="en-GB"/>
        </w:rPr>
        <w:t xml:space="preserve"> (ANTs 2.2.0), using brain-extracted versions of both T1w reference and the T1w template. The following templates were selected for spatial normalization: </w:t>
      </w:r>
      <w:r w:rsidRPr="00D20EDB">
        <w:rPr>
          <w:rFonts w:ascii="Arial" w:eastAsia="Times New Roman" w:hAnsi="Arial" w:cs="Arial"/>
          <w:i/>
          <w:iCs/>
          <w:sz w:val="22"/>
          <w:szCs w:val="22"/>
          <w:lang w:eastAsia="en-GB"/>
        </w:rPr>
        <w:t>FSL’s MNI ICBM 152 non-linear 6th Generation Asymmetric Average Brain Stereotaxic Registration Model,</w:t>
      </w:r>
      <w:r w:rsidRPr="00D20EDB">
        <w:rPr>
          <w:rFonts w:ascii="Arial" w:eastAsia="Times New Roman" w:hAnsi="Arial" w:cs="Arial"/>
          <w:i/>
          <w:iCs/>
          <w:sz w:val="22"/>
          <w:szCs w:val="22"/>
          <w:lang w:eastAsia="en-GB"/>
        </w:rPr>
        <w:fldChar w:fldCharType="begin" w:fldLock="1"/>
      </w:r>
      <w:r w:rsidR="00CE2B25">
        <w:rPr>
          <w:rFonts w:ascii="Arial" w:eastAsia="Times New Roman" w:hAnsi="Arial" w:cs="Arial"/>
          <w:i/>
          <w:iCs/>
          <w:sz w:val="22"/>
          <w:szCs w:val="22"/>
          <w:lang w:eastAsia="en-GB"/>
        </w:rPr>
        <w:instrText xml:space="preserve"> ADDIN ZOTERO_ITEM CSL_CITATION {"citationID":"hncBqmYy","properties":{"formattedCitation":"(Evans et al., 2012)","plainCitation":"(Evans et al., 2012)","noteIndex":0},"citationItems":[{"id":"1s0Vq49P/hU4Vng9B","uris":["http://www.mendeley.com/documents/?uuid=6482878f-7bec-3ee3-8e99-cf8a01bc51fc"],"itemData":{"DOI":"10.1016/j.neuroimage.2012.01.024","ISSN":"10538119","PMID":"22248580","abstract":"The core concept within the field of brain mapping is the use of a standardized, or \"stereotaxic\", 3D coordinate frame for data analysis and reporting of findings from neuroimaging experiments. This simple construct allows brain researchers to combine data from many subjects such that group-averaged signals, be they structural or functional, can be detected above the background noise that would swamp subtle signals from any single subject. Where the signal is robust enough to be detected in individuals, it allows for the exploration of inter-individual variance in the location of that signal. From a larger perspective, it provides a powerful medium for comparison and/or combination of brain mapping findings from different imaging modalities and laboratories around the world. Finally, it provides a framework for the creation of large-scale neuroimaging databases or \"atlases\" that capture the population mean and variance in anatomical or physiological metrics as a function of age or disease.However, while the above benefits are not in question at first order, there are a number of conceptual and practical challenges that introduce second-order incompatibilities among experimental data. Stereotaxic mapping requires two basic components: (i) the specification of the 3D stereotaxic coordinate space, and (ii) a mapping function that transforms a 3D brain image from \"native\" space, i.e. the coordinate frame of the scanner at data acquisition, to that stereotaxic space. The first component is usually expressed by the choice of a representative 3D MR image that serves as target \"template\" or atlas. The native image is re-sampled from native to stereotaxic space under the mapping function that may have few or many degrees of freedom, depending upon the experimental design. The optimal choice of atlas template and mapping function depend upon considerations of age, gender, hemispheric asymmetry, anatomical correspondence, spatial normalization methodology and disease-specificity. Accounting, or not, for these various factors in defining stereotaxic space has created the specter of an ever-expanding set of atlases, customized for a particular experiment, that are mutually incompatible.These difficulties continue to plague the brain mapping field. This review article summarizes the evolution of stereotaxic space in term of the basic principles and associated conceptual challenges, the creation of population atlases and the future trends that can be expected in atlas…","author":[{"dropping-particle":"","family":"Evans","given":"Alan C.","non-dropping-particle":"","parse-names":false,"suffix":""},{"dropping-particle":"","family":"Janke","given":"Andrew L.","non-dropping-particle":"","parse-names":false,"suffix":""},{"dropping-particle":"","family":"Collins","given":"D. Louis","non-dropping-particle":"","parse-names":false,"suffix":""},{"dropping-particle":"","family":"Baillet","given":"Sylvain","non-dropping-particle":"","parse-names":false,"suffix":""}],"container-title":"NeuroImage","id":"ITEM-1","issue":"2","issued":{"date-parts":[["2012","8","15"]]},"page":"911-922","publisher":"Academic Press","title":"Brain templates and atlases","type":"article","volume":"62"}}],"schema":"https://github.com/citation-style-language/schema/raw/master/csl-citation.json"} </w:instrText>
      </w:r>
      <w:r w:rsidRPr="00D20EDB">
        <w:rPr>
          <w:rFonts w:ascii="Arial" w:eastAsia="Times New Roman" w:hAnsi="Arial" w:cs="Arial"/>
          <w:i/>
          <w:iCs/>
          <w:sz w:val="22"/>
          <w:szCs w:val="22"/>
          <w:lang w:eastAsia="en-GB"/>
        </w:rPr>
        <w:fldChar w:fldCharType="separate"/>
      </w:r>
      <w:r w:rsidR="00CE2B25">
        <w:rPr>
          <w:rFonts w:ascii="Arial" w:eastAsia="Times New Roman" w:hAnsi="Arial" w:cs="Arial"/>
          <w:iCs/>
          <w:noProof/>
          <w:sz w:val="22"/>
          <w:szCs w:val="22"/>
          <w:lang w:eastAsia="en-GB"/>
        </w:rPr>
        <w:t>(Evans et al., 2012)</w:t>
      </w:r>
      <w:r w:rsidRPr="00D20EDB">
        <w:rPr>
          <w:rFonts w:ascii="Arial" w:eastAsia="Times New Roman" w:hAnsi="Arial" w:cs="Arial"/>
          <w:i/>
          <w:iCs/>
          <w:sz w:val="22"/>
          <w:szCs w:val="22"/>
          <w:lang w:eastAsia="en-GB"/>
        </w:rPr>
        <w:fldChar w:fldCharType="end"/>
      </w:r>
      <w:r w:rsidRPr="00D20EDB">
        <w:rPr>
          <w:rFonts w:ascii="Arial" w:eastAsia="Times New Roman" w:hAnsi="Arial" w:cs="Arial"/>
          <w:sz w:val="22"/>
          <w:szCs w:val="22"/>
          <w:lang w:eastAsia="en-GB"/>
        </w:rPr>
        <w:t xml:space="preserve"> RRID:SCR_002823; </w:t>
      </w:r>
      <w:proofErr w:type="spellStart"/>
      <w:r w:rsidRPr="00D20EDB">
        <w:rPr>
          <w:rFonts w:ascii="Arial" w:eastAsia="Times New Roman" w:hAnsi="Arial" w:cs="Arial"/>
          <w:sz w:val="22"/>
          <w:szCs w:val="22"/>
          <w:lang w:eastAsia="en-GB"/>
        </w:rPr>
        <w:t>TemplateFlow</w:t>
      </w:r>
      <w:proofErr w:type="spellEnd"/>
      <w:r w:rsidRPr="00D20EDB">
        <w:rPr>
          <w:rFonts w:ascii="Arial" w:eastAsia="Times New Roman" w:hAnsi="Arial" w:cs="Arial"/>
          <w:sz w:val="22"/>
          <w:szCs w:val="22"/>
          <w:lang w:eastAsia="en-GB"/>
        </w:rPr>
        <w:t xml:space="preserve"> ID: MNI152NLin6Asym].</w:t>
      </w:r>
    </w:p>
    <w:p w14:paraId="5ADD5A76" w14:textId="77777777" w:rsidR="00D20EDB" w:rsidRPr="00D20EDB" w:rsidRDefault="00D20EDB" w:rsidP="004A5A07">
      <w:pPr>
        <w:spacing w:line="480" w:lineRule="auto"/>
        <w:jc w:val="both"/>
        <w:rPr>
          <w:rFonts w:ascii="Arial" w:eastAsia="Times New Roman" w:hAnsi="Arial" w:cs="Arial"/>
          <w:sz w:val="22"/>
          <w:szCs w:val="22"/>
          <w:lang w:eastAsia="en-GB"/>
        </w:rPr>
      </w:pPr>
      <w:r w:rsidRPr="00D20EDB">
        <w:rPr>
          <w:rFonts w:ascii="Arial" w:eastAsia="Times New Roman" w:hAnsi="Arial" w:cs="Arial"/>
          <w:sz w:val="22"/>
          <w:szCs w:val="22"/>
          <w:lang w:eastAsia="en-GB"/>
        </w:rPr>
        <w:t>Functional data pre-processing</w:t>
      </w:r>
    </w:p>
    <w:p w14:paraId="78E44964" w14:textId="4A0A7D8A" w:rsidR="00D20EDB" w:rsidRPr="00D20EDB" w:rsidRDefault="00D20EDB" w:rsidP="004A5A07">
      <w:pPr>
        <w:spacing w:before="100" w:beforeAutospacing="1" w:after="100" w:afterAutospacing="1" w:line="480" w:lineRule="auto"/>
        <w:jc w:val="both"/>
        <w:rPr>
          <w:rFonts w:ascii="Arial" w:eastAsia="Times New Roman" w:hAnsi="Arial" w:cs="Arial"/>
          <w:sz w:val="22"/>
          <w:szCs w:val="22"/>
          <w:lang w:eastAsia="en-GB"/>
        </w:rPr>
      </w:pPr>
      <w:r w:rsidRPr="00D20EDB">
        <w:rPr>
          <w:rFonts w:ascii="Arial" w:eastAsia="Times New Roman" w:hAnsi="Arial" w:cs="Arial"/>
          <w:sz w:val="22"/>
          <w:szCs w:val="22"/>
          <w:lang w:eastAsia="en-GB"/>
        </w:rPr>
        <w:t xml:space="preserve">For each of the 2 BOLD runs found per subject (across all tasks and sessions), the following pre-processing was performed. First, a reference volume and its skull-stripped version were generated using a custom methodology of </w:t>
      </w:r>
      <w:proofErr w:type="spellStart"/>
      <w:r w:rsidRPr="00D20EDB">
        <w:rPr>
          <w:rFonts w:ascii="Arial" w:eastAsia="Times New Roman" w:hAnsi="Arial" w:cs="Arial"/>
          <w:i/>
          <w:iCs/>
          <w:sz w:val="22"/>
          <w:szCs w:val="22"/>
          <w:lang w:eastAsia="en-GB"/>
        </w:rPr>
        <w:t>fMRIPrep</w:t>
      </w:r>
      <w:proofErr w:type="spellEnd"/>
      <w:r w:rsidRPr="00D20EDB">
        <w:rPr>
          <w:rFonts w:ascii="Arial" w:eastAsia="Times New Roman" w:hAnsi="Arial" w:cs="Arial"/>
          <w:sz w:val="22"/>
          <w:szCs w:val="22"/>
          <w:lang w:eastAsia="en-GB"/>
        </w:rPr>
        <w:t xml:space="preserve">. The BOLD reference was then co-registered to the T1w reference using </w:t>
      </w:r>
      <w:proofErr w:type="spellStart"/>
      <w:r w:rsidRPr="00D20EDB">
        <w:rPr>
          <w:rFonts w:ascii="Arial" w:eastAsia="Times New Roman" w:hAnsi="Arial" w:cs="Arial"/>
          <w:sz w:val="22"/>
          <w:szCs w:val="22"/>
          <w:lang w:eastAsia="en-GB"/>
        </w:rPr>
        <w:t>bbregister</w:t>
      </w:r>
      <w:proofErr w:type="spellEnd"/>
      <w:r w:rsidRPr="00D20EDB">
        <w:rPr>
          <w:rFonts w:ascii="Arial" w:eastAsia="Times New Roman" w:hAnsi="Arial" w:cs="Arial"/>
          <w:sz w:val="22"/>
          <w:szCs w:val="22"/>
          <w:lang w:eastAsia="en-GB"/>
        </w:rPr>
        <w:t xml:space="preserve"> (</w:t>
      </w:r>
      <w:proofErr w:type="spellStart"/>
      <w:r w:rsidRPr="00D20EDB">
        <w:rPr>
          <w:rFonts w:ascii="Arial" w:eastAsia="Times New Roman" w:hAnsi="Arial" w:cs="Arial"/>
          <w:sz w:val="22"/>
          <w:szCs w:val="22"/>
          <w:lang w:eastAsia="en-GB"/>
        </w:rPr>
        <w:t>FreeSurfer</w:t>
      </w:r>
      <w:proofErr w:type="spellEnd"/>
      <w:r w:rsidRPr="00D20EDB">
        <w:rPr>
          <w:rFonts w:ascii="Arial" w:eastAsia="Times New Roman" w:hAnsi="Arial" w:cs="Arial"/>
          <w:sz w:val="22"/>
          <w:szCs w:val="22"/>
          <w:lang w:eastAsia="en-GB"/>
        </w:rPr>
        <w:t>) which implements boundary-based registration.</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{"citationID":"IBCJTds1","properties":{"formattedCitation":"(Greve &amp; Fischl, 2009)","plainCitation":"(Greve &amp; Fischl, 2009)","noteIndex":0},"citationItems":[{"id":"1s0Vq49P/n9Grs33o","uris":["http://www.mendeley.com/documents/?uuid=400a39b5-b69f-3baa-932a-b095c5e34dda"],"itemData":{"DOI":"10.1016/j.neuroimage.2009.06.060","ISSN":"10538119","PMID":"19573611","abstract":"The fine spatial scales of the structures in the human brain represent an enormous challenge to the successful integration of information from different images for both within- and between-subject analysis. While many algorithms to register image pairs from the same subject exist, visual inspection shows that their accuracy and robustness to be suspect, particularly when there are strong intensity gradients and/or only part of the brain is imaged. This paper introduces a new algorithm called Boundary-Based Registration, or BBR. The novelty of BBR is that it treats the two images very differently. The reference image must be of sufficient resolution and quality to extract surfaces that separate tissue types. The input image is then aligned to the reference by maximizing the intensity gradient across tissue boundaries. Several lower quality images can be aligned through their alignment with the reference. Visual inspection and fMRI results show that BBR is more accurate than correlation ratio or normalized mutual information and is considerably more robust to even strong intensity inhomogeneities. BBR also excels at aligning partial-brain images to whole-brain images, a domain in which existing registration algorithms frequently fail. Even in the limit of registering a single slice, we show the BBR results to be robust and accurate. © 2009 Elsevier Inc. All rights reserved.","author":[{"dropping-particle":"","family":"Greve","given":"Douglas N.","non-dropping-particle":"","parse-names":false,"suffix":""},{"dropping-particle":"","family":"Fischl","given":"Bruce","non-dropping-particle":"","parse-names":false,"suffix":""}],"container-title":"NeuroImage","id":"ITEM-1","issue":"1","issued":{"date-parts":[["2009","10","15"]]},"page":"63-72","publisher":"Academic Press","title":"Accurate and robust brain image alignment using boundary-based registration","type":"article-journal","volume":"48"}}],"schema":"https://github.com/citation-style-language/schema/raw/master/csl-citation.json"}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(Greve &amp; Fischl, 2009)</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Co-registration was configured with six degrees of freedom. Head-motion parameters with respect to the BOLD reference (transformation </w:t>
      </w:r>
      <w:r w:rsidRPr="00D20EDB">
        <w:rPr>
          <w:rFonts w:ascii="Arial" w:eastAsia="Times New Roman" w:hAnsi="Arial" w:cs="Arial"/>
          <w:sz w:val="22"/>
          <w:szCs w:val="22"/>
          <w:lang w:eastAsia="en-GB"/>
        </w:rPr>
        <w:lastRenderedPageBreak/>
        <w:t xml:space="preserve">matrices, and six corresponding rotation and translation parameters) are estimated before any spatiotemporal filtering using </w:t>
      </w:r>
      <w:proofErr w:type="spellStart"/>
      <w:r w:rsidRPr="00D20EDB">
        <w:rPr>
          <w:rFonts w:ascii="Arial" w:eastAsia="Times New Roman" w:hAnsi="Arial" w:cs="Arial"/>
          <w:sz w:val="22"/>
          <w:szCs w:val="22"/>
          <w:lang w:eastAsia="en-GB"/>
        </w:rPr>
        <w:t>mcflirt</w:t>
      </w:r>
      <w:proofErr w:type="spellEnd"/>
      <w:r w:rsidRPr="00D20EDB">
        <w:rPr>
          <w:rFonts w:ascii="Arial" w:eastAsia="Times New Roman" w:hAnsi="Arial" w:cs="Arial"/>
          <w:sz w:val="22"/>
          <w:szCs w:val="22"/>
          <w:lang w:eastAsia="en-GB"/>
        </w:rPr>
        <w:t xml:space="preserve"> (FSL 5.0.9).</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{"citationID":"raEyvEoH","properties":{"formattedCitation":"(Jenkinson et al., 2002)","plainCitation":"(Jenkinson et al., 2002)","noteIndex":0},"citationItems":[{"id":"1s0Vq49P/y2yIkpBD","uris":["http://www.mendeley.com/documents/?uuid=f7bfbf3a-34b6-36b2-af0f-659f85b0325b"],"itemData":{"DOI":"10.1006/nimg.2002.1132","ISSN":"10538119","abstract":"Linear registration and motion correction are important components of structural and functional brain image analysis. Most modern methods optimize some intensity-based cost function to determine the best registration. To date, little attention has been focused on the optimization method itself, even though the success of most registration methods hinges on the quality of this optimization. This paper examines the optimization process in detail and demonstrates that the commonly used multiresolution local optimization methods can, and do, get trapped in local minima. To address this problem, two approaches are taken: (1) to apodize the cost function and (2) to employ a novel hybrid global-local optimization method. This new optimization method is specifically designed for registering whole brain images. It substantially reduces the likelihood of producing misregistrations due to being trapped by local minima. The increased robustness of the method, compared to other commonly used methods, is demonstrated by a consistency test. In addition, the accuracy of the registration is demonstrated by a series of experiments with motion correction. These motion correction experiments also investigate how the results are affected by different cost functions and interpolation methods.","author":[{"dropping-particle":"","family":"Jenkinson","given":"Mark","non-dropping-particle":"","parse-names":false,"suffix":""},{"dropping-particle":"","family":"Bannister","given":"Peter","non-dropping-particle":"","parse-names":false,"suffix":""},{"dropping-particle":"","family":"Brady","given":"Michael","non-dropping-particle":"","parse-names":false,"suffix":""},{"dropping-particle":"","family":"Smith","given":"Stephen","non-dropping-particle":"","parse-names":false,"suffix":""}],"container-title":"NeuroImage","id":"ITEM-1","issue":"2","issued":{"date-parts":[["2002","10","1"]]},"page":"825-841","publisher":"Elsevier BV","title":"Improved Optimization for the Robust and Accurate Linear Registration and Motion Correction of Brain Images","type":"article-journal","volume":"17"}}],"schema":"https://github.com/citation-style-language/schema/raw/master/csl-citation.json"}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(Jenkinson et al., 2002)</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BOLD runs were slice-time corrected using 3dTshift from AFNI 20160207 (RRID:SCR_005927).</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{"citationID":"IWMZlJ5f","properties":{"formattedCitation":"(Cox &amp; Hyde, 1997)","plainCitation":"(Cox &amp; Hyde, 1997)","noteIndex":0},"citationItems":[{"id":"1s0Vq49P/XetyGQFY","uris":["http://www.mendeley.com/documents/?uuid=54bb6080-b3c5-3ebb-918c-5a2e18ac4a2b"],"itemData":{"DOI":"10.1002/(SICI)1099-1492(199706/08)10:4/5&lt;171::AID-NBM453&gt;3.0.CO;2-L","ISSN":"09523480","PMID":"9430344","abstract":"The tools needed for analysis and visualization of three-dimensional human brain functional magnetic resonance image results are outlined, covering the processing categories of data storage, interactive vs batch mode operations, visualization, spatial normalization (Talairach coordinates, etc.), analysis of functional activation, integration of multiple datasets, and interface standards. One freely available software package is described in some detail. The features and scope that a generally useful and extensible fMRI toolset should have are contraSted with what is available today. The article ends with a discussion of how the fMRI research community con cooperate to create standards and develop software that meets the community's needs.","author":[{"dropping-particle":"","family":"Cox","given":"Robert W.","non-dropping-particle":"","parse-names":false,"suffix":""},{"dropping-particle":"","family":"Hyde","given":"James S.","non-dropping-particle":"","parse-names":false,"suffix":""}],"container-title":"NMR in Biomedicine","id":"ITEM-1","issue":"4-5","issued":{"date-parts":[["1997","6","1"]]},"page":"171-178","publisher":"John Wiley and Sons Ltd","title":"Software tools for analysis and visualization of fMRI data","type":"article-journal","volume":"10"}}],"schema":"https://github.com/citation-style-language/schema/raw/master/csl-citation.json"}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(Cox &amp; Hyde, 1997)</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The BOLD time-series, were resampled to surfaces on the following spaces: </w:t>
      </w:r>
      <w:proofErr w:type="spellStart"/>
      <w:r w:rsidRPr="00D20EDB">
        <w:rPr>
          <w:rFonts w:ascii="Arial" w:eastAsia="Times New Roman" w:hAnsi="Arial" w:cs="Arial"/>
          <w:i/>
          <w:iCs/>
          <w:sz w:val="22"/>
          <w:szCs w:val="22"/>
          <w:lang w:eastAsia="en-GB"/>
        </w:rPr>
        <w:t>fsaverage</w:t>
      </w:r>
      <w:proofErr w:type="spellEnd"/>
      <w:r w:rsidRPr="00D20EDB">
        <w:rPr>
          <w:rFonts w:ascii="Arial" w:eastAsia="Times New Roman" w:hAnsi="Arial" w:cs="Arial"/>
          <w:sz w:val="22"/>
          <w:szCs w:val="22"/>
          <w:lang w:eastAsia="en-GB"/>
        </w:rPr>
        <w:t xml:space="preserve">. The BOLD time-series (including slice-timing correction when applied) were resampled onto their original, native space by applying a single, composite transform to correct for head-motion and susceptibility distortions. These resampled BOLD time-series will be referred to as </w:t>
      </w:r>
      <w:r w:rsidRPr="00D20EDB">
        <w:rPr>
          <w:rFonts w:ascii="Arial" w:eastAsia="Times New Roman" w:hAnsi="Arial" w:cs="Arial"/>
          <w:i/>
          <w:iCs/>
          <w:sz w:val="22"/>
          <w:szCs w:val="22"/>
          <w:lang w:eastAsia="en-GB"/>
        </w:rPr>
        <w:t>pre-processed BOLD in original space</w:t>
      </w:r>
      <w:r w:rsidRPr="00D20EDB">
        <w:rPr>
          <w:rFonts w:ascii="Arial" w:eastAsia="Times New Roman" w:hAnsi="Arial" w:cs="Arial"/>
          <w:sz w:val="22"/>
          <w:szCs w:val="22"/>
          <w:lang w:eastAsia="en-GB"/>
        </w:rPr>
        <w:t xml:space="preserve">, or just </w:t>
      </w:r>
      <w:r w:rsidRPr="00D20EDB">
        <w:rPr>
          <w:rFonts w:ascii="Arial" w:eastAsia="Times New Roman" w:hAnsi="Arial" w:cs="Arial"/>
          <w:i/>
          <w:iCs/>
          <w:sz w:val="22"/>
          <w:szCs w:val="22"/>
          <w:lang w:eastAsia="en-GB"/>
        </w:rPr>
        <w:t>pre-processed BOLD</w:t>
      </w:r>
      <w:r w:rsidRPr="00D20EDB">
        <w:rPr>
          <w:rFonts w:ascii="Arial" w:eastAsia="Times New Roman" w:hAnsi="Arial" w:cs="Arial"/>
          <w:sz w:val="22"/>
          <w:szCs w:val="22"/>
          <w:lang w:eastAsia="en-GB"/>
        </w:rPr>
        <w:t xml:space="preserve">. The BOLD time-series were resampled into several standard spaces, correspondingly generating the following </w:t>
      </w:r>
      <w:proofErr w:type="gramStart"/>
      <w:r w:rsidRPr="00D20EDB">
        <w:rPr>
          <w:rFonts w:ascii="Arial" w:eastAsia="Times New Roman" w:hAnsi="Arial" w:cs="Arial"/>
          <w:i/>
          <w:iCs/>
          <w:sz w:val="22"/>
          <w:szCs w:val="22"/>
          <w:lang w:eastAsia="en-GB"/>
        </w:rPr>
        <w:t>spatially-normalized</w:t>
      </w:r>
      <w:proofErr w:type="gramEnd"/>
      <w:r w:rsidRPr="00D20EDB">
        <w:rPr>
          <w:rFonts w:ascii="Arial" w:eastAsia="Times New Roman" w:hAnsi="Arial" w:cs="Arial"/>
          <w:i/>
          <w:iCs/>
          <w:sz w:val="22"/>
          <w:szCs w:val="22"/>
          <w:lang w:eastAsia="en-GB"/>
        </w:rPr>
        <w:t xml:space="preserve">, </w:t>
      </w:r>
      <w:proofErr w:type="spellStart"/>
      <w:r w:rsidRPr="00D20EDB">
        <w:rPr>
          <w:rFonts w:ascii="Arial" w:eastAsia="Times New Roman" w:hAnsi="Arial" w:cs="Arial"/>
          <w:i/>
          <w:iCs/>
          <w:sz w:val="22"/>
          <w:szCs w:val="22"/>
          <w:lang w:eastAsia="en-GB"/>
        </w:rPr>
        <w:t>preprocessed</w:t>
      </w:r>
      <w:proofErr w:type="spellEnd"/>
      <w:r w:rsidRPr="00D20EDB">
        <w:rPr>
          <w:rFonts w:ascii="Arial" w:eastAsia="Times New Roman" w:hAnsi="Arial" w:cs="Arial"/>
          <w:i/>
          <w:iCs/>
          <w:sz w:val="22"/>
          <w:szCs w:val="22"/>
          <w:lang w:eastAsia="en-GB"/>
        </w:rPr>
        <w:t xml:space="preserve"> BOLD runs</w:t>
      </w:r>
      <w:r w:rsidRPr="00D20EDB">
        <w:rPr>
          <w:rFonts w:ascii="Arial" w:eastAsia="Times New Roman" w:hAnsi="Arial" w:cs="Arial"/>
          <w:sz w:val="22"/>
          <w:szCs w:val="22"/>
          <w:lang w:eastAsia="en-GB"/>
        </w:rPr>
        <w:t xml:space="preserve">: MNI152NLin6Asym. First, a reference volume and its skull-stripped version were generated using a custom methodology of </w:t>
      </w:r>
      <w:proofErr w:type="spellStart"/>
      <w:r w:rsidRPr="00D20EDB">
        <w:rPr>
          <w:rFonts w:ascii="Arial" w:eastAsia="Times New Roman" w:hAnsi="Arial" w:cs="Arial"/>
          <w:i/>
          <w:iCs/>
          <w:sz w:val="22"/>
          <w:szCs w:val="22"/>
          <w:lang w:eastAsia="en-GB"/>
        </w:rPr>
        <w:t>fMRIPrep</w:t>
      </w:r>
      <w:proofErr w:type="spellEnd"/>
      <w:r w:rsidRPr="00D20EDB">
        <w:rPr>
          <w:rFonts w:ascii="Arial" w:eastAsia="Times New Roman" w:hAnsi="Arial" w:cs="Arial"/>
          <w:sz w:val="22"/>
          <w:szCs w:val="22"/>
          <w:lang w:eastAsia="en-GB"/>
        </w:rPr>
        <w:t xml:space="preserve">. Several confounding time-series were calculated based on the </w:t>
      </w:r>
      <w:r w:rsidRPr="00D20EDB">
        <w:rPr>
          <w:rFonts w:ascii="Arial" w:eastAsia="Times New Roman" w:hAnsi="Arial" w:cs="Arial"/>
          <w:i/>
          <w:iCs/>
          <w:sz w:val="22"/>
          <w:szCs w:val="22"/>
          <w:lang w:eastAsia="en-GB"/>
        </w:rPr>
        <w:t>pre-processed BOLD</w:t>
      </w:r>
      <w:r w:rsidRPr="00D20EDB">
        <w:rPr>
          <w:rFonts w:ascii="Arial" w:eastAsia="Times New Roman" w:hAnsi="Arial" w:cs="Arial"/>
          <w:sz w:val="22"/>
          <w:szCs w:val="22"/>
          <w:lang w:eastAsia="en-GB"/>
        </w:rPr>
        <w:t xml:space="preserve">: framewise displacement (FD), DVARS and three region-wise global signals. FD and DVARS are calculated for each functional run, both using their implementations in </w:t>
      </w:r>
      <w:proofErr w:type="spellStart"/>
      <w:r w:rsidRPr="00D20EDB">
        <w:rPr>
          <w:rFonts w:ascii="Arial" w:eastAsia="Times New Roman" w:hAnsi="Arial" w:cs="Arial"/>
          <w:i/>
          <w:iCs/>
          <w:sz w:val="22"/>
          <w:szCs w:val="22"/>
          <w:lang w:eastAsia="en-GB"/>
        </w:rPr>
        <w:t>Nipype</w:t>
      </w:r>
      <w:proofErr w:type="spellEnd"/>
      <w:r w:rsidRPr="00D20EDB">
        <w:rPr>
          <w:rFonts w:ascii="Arial" w:eastAsia="Times New Roman" w:hAnsi="Arial" w:cs="Arial"/>
          <w:sz w:val="22"/>
          <w:szCs w:val="22"/>
          <w:lang w:eastAsia="en-GB"/>
        </w:rPr>
        <w:t xml:space="preserve"> (following the definitions by Power et al.</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{"citationID":"iTIY8jgM","properties":{"formattedCitation":"(Power et al., 2014)","plainCitation":"(Power et al., 2014)","noteIndex":0},"citationItems":[{"id":"1s0Vq49P/NBbvt0ZS","uris":["http://www.mendeley.com/documents/?uuid=eaae1abb-33e8-3112-b289-6a2ac2e81770"],"itemData":{"DOI":"10.1016/j.neuroimage.2013.08.048","ISSN":"10538119","PMID":"23994314","abstract":"Head motion systematically alters correlations in resting state functional connectivity fMRI (RSFC). In this report we examine impact of motion on signal intensity and RSFC correlations. We find that motion-induced signal changes (1) are often complex and variable waveforms, (2) are often shared across nearly all brain voxels, and (3) often persist more than 10. s after motion ceases. These signal changes, both during and after motion, increase observed RSFC correlations in a distance-dependent manner. Motion-related signal changes are not removed by a variety of motion-based regressors, but are effectively reduced by global signal regression. We link several measures of data quality to motion, changes in signal intensity, and changes in RSFC correlations. We demonstrate that improvements in data quality measures during processing may represent cosmetic improvements rather than true correction of the data. We demonstrate a within-subject, censoring-based artifact removal strategy based on volume censoring that reduces group differences due to motion to chance levels. We note conditions under which group-level regressions do and do not correct motion-related effects. © 2013 Elsevier Inc.","author":[{"dropping-particle":"","family":"Power","given":"Jonathan D.","non-dropping-particle":"","parse-names":false,"suffix":""},{"dropping-particle":"","family":"Mitra","given":"Anish","non-dropping-particle":"","parse-names":false,"suffix":""},{"dropping-particle":"","family":"Laumann","given":"Timothy O.","non-dropping-particle":"","parse-names":false,"suffix":""},{"dropping-particle":"","family":"Snyder","given":"Abraham Z.","non-dropping-particle":"","parse-names":false,"suffix":""},{"dropping-particle":"","family":"Schlaggar","given":"Bradley L.","non-dropping-particle":"","parse-names":false,"suffix":""},{"dropping-particle":"","family":"Petersen","given":"Steven E.","non-dropping-particle":"","parse-names":false,"suffix":""}],"container-title":"NeuroImage","id":"ITEM-1","issued":{"date-parts":[["2014","1","1"]]},"page":"320-341","publisher":"Academic Press","title":"Methods to detect, characterize, and remove motion artifact in resting state fMRI","type":"article-journal","volume":"84"}}],"schema":"https://github.com/citation-style-language/schema/raw/master/csl-citation.json"}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(Power et al., 2014)</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The three global signals are extracted within the CSF, the WM, and the whole-brain masks. Additionally, a set of physiological regressors were extracted to allow for component-based noise correction (</w:t>
      </w:r>
      <w:proofErr w:type="spellStart"/>
      <w:r w:rsidRPr="00D20EDB">
        <w:rPr>
          <w:rFonts w:ascii="Arial" w:eastAsia="Times New Roman" w:hAnsi="Arial" w:cs="Arial"/>
          <w:i/>
          <w:iCs/>
          <w:sz w:val="22"/>
          <w:szCs w:val="22"/>
          <w:lang w:eastAsia="en-GB"/>
        </w:rPr>
        <w:t>CompCor</w:t>
      </w:r>
      <w:proofErr w:type="spellEnd"/>
      <w:r w:rsidRPr="00D20EDB">
        <w:rPr>
          <w:rFonts w:ascii="Arial" w:eastAsia="Times New Roman" w:hAnsi="Arial" w:cs="Arial"/>
          <w:sz w:val="22"/>
          <w:szCs w:val="22"/>
          <w:lang w:eastAsia="en-GB"/>
        </w:rPr>
        <w:t>).</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{"citationID":"VoTFMI4C","properties":{"formattedCitation":"(Behzadi et al., 2007)","plainCitation":"(Behzadi et al., 2007)","noteIndex":0},"citationItems":[{"id":"1s0Vq49P/wZsjvw6n","uris":["http://www.mendeley.com/documents/?uuid=0d586a55-0103-3452-879b-6b8363f62877"],"itemData":{"DOI":"10.1016/j.neuroimage.2007.04.042","ISSN":"10538119","PMID":"17560126","abstract":"A component based method (CompCor) for the reduction of noise in both blood oxygenation level-dependent (BOLD) and perfusion-based functional magnetic resonance imaging (fMRI) data is presented. In the proposed method, significant principal components are derived from noise regions-of-interest (ROI) in which the time series data are unlikely to be modulated by neural activity. These components are then included as nuisance parameters within general linear models for BOLD and perfusion-based fMRI time series data. Two approaches for the determination of the noise ROI are considered. The first method uses high-resolution anatomical data to define a region of interest composed primarily of white matter and cerebrospinal fluid, while the second method defines a region based upon the temporal standard deviation of the time series data. With the application of CompCor, the temporal standard deviation of resting-state perfusion and BOLD data in gray matter regions was significantly reduced as compared to either no correction or the application of a previously described retrospective image based correction scheme (RETROICOR). For both functional perfusion and BOLD data, the application of CompCor significantly increased the number of activated voxels as compared to no correction. In addition, for functional BOLD data, there were significantly more activated voxels detected with CompCor as compared to RETROICOR. In comparison to RETROICOR, CompCor has the advantage of not requiring external monitoring of physiological fluctuations. © 2007 Elsevier Inc. All rights reserved.","author":[{"dropping-particle":"","family":"Behzadi","given":"Yashar","non-dropping-particle":"","parse-names":false,"suffix":""},{"dropping-particle":"","family":"Restom","given":"Khaled","non-dropping-particle":"","parse-names":false,"suffix":""},{"dropping-particle":"","family":"Liau","given":"Joy","non-dropping-particle":"","parse-names":false,"suffix":""},{"dropping-particle":"","family":"Liu","given":"Thomas T.","non-dropping-particle":"","parse-names":false,"suffix":""}],"container-title":"NeuroImage","id":"ITEM-1","issue":"1","issued":{"date-parts":[["2007","8","1"]]},"page":"90-101","publisher":"Academic Press","title":"A component based noise correction method (CompCor) for BOLD and perfusion based fMRI","type":"article-journal","volume":"37"}}],"schema":"https://github.com/citation-style-language/schema/raw/master/csl-citation.json"}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w:t>
      </w:r>
      <w:proofErr w:type="spellStart"/>
      <w:r w:rsidR="00CE2B25">
        <w:rPr>
          <w:rFonts w:ascii="Arial" w:eastAsia="Times New Roman" w:hAnsi="Arial" w:cs="Arial"/>
          <w:noProof/>
          <w:sz w:val="22"/>
          <w:szCs w:val="22"/>
          <w:lang w:eastAsia="en-GB"/>
        </w:rPr>
        <w:t>Behzadi</w:t>
      </w:r>
      <w:proofErr w:type="spellEnd"/>
      <w:r w:rsidR="00CE2B25">
        <w:rPr>
          <w:rFonts w:ascii="Arial" w:eastAsia="Times New Roman" w:hAnsi="Arial" w:cs="Arial"/>
          <w:noProof/>
          <w:sz w:val="22"/>
          <w:szCs w:val="22"/>
          <w:lang w:eastAsia="en-GB"/>
        </w:rPr>
        <w:t xml:space="preserve"> et al., 2007)</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Principal components are estimated after high-pass filtering the </w:t>
      </w:r>
      <w:r w:rsidRPr="00D20EDB">
        <w:rPr>
          <w:rFonts w:ascii="Arial" w:eastAsia="Times New Roman" w:hAnsi="Arial" w:cs="Arial"/>
          <w:i/>
          <w:iCs/>
          <w:sz w:val="22"/>
          <w:szCs w:val="22"/>
          <w:lang w:eastAsia="en-GB"/>
        </w:rPr>
        <w:t>pre-processed BOLD</w:t>
      </w:r>
      <w:r w:rsidRPr="00D20EDB">
        <w:rPr>
          <w:rFonts w:ascii="Arial" w:eastAsia="Times New Roman" w:hAnsi="Arial" w:cs="Arial"/>
          <w:sz w:val="22"/>
          <w:szCs w:val="22"/>
          <w:lang w:eastAsia="en-GB"/>
        </w:rPr>
        <w:t xml:space="preserve"> time-series (using a discrete cosine filter with 128s cut-off) for the two </w:t>
      </w:r>
      <w:proofErr w:type="spellStart"/>
      <w:r w:rsidRPr="00D20EDB">
        <w:rPr>
          <w:rFonts w:ascii="Arial" w:eastAsia="Times New Roman" w:hAnsi="Arial" w:cs="Arial"/>
          <w:i/>
          <w:iCs/>
          <w:sz w:val="22"/>
          <w:szCs w:val="22"/>
          <w:lang w:eastAsia="en-GB"/>
        </w:rPr>
        <w:t>CompCor</w:t>
      </w:r>
      <w:proofErr w:type="spellEnd"/>
      <w:r w:rsidRPr="00D20EDB">
        <w:rPr>
          <w:rFonts w:ascii="Arial" w:eastAsia="Times New Roman" w:hAnsi="Arial" w:cs="Arial"/>
          <w:sz w:val="22"/>
          <w:szCs w:val="22"/>
          <w:lang w:eastAsia="en-GB"/>
        </w:rPr>
        <w:t xml:space="preserve"> variants: temporal (</w:t>
      </w:r>
      <w:proofErr w:type="spellStart"/>
      <w:r w:rsidRPr="00D20EDB">
        <w:rPr>
          <w:rFonts w:ascii="Arial" w:eastAsia="Times New Roman" w:hAnsi="Arial" w:cs="Arial"/>
          <w:sz w:val="22"/>
          <w:szCs w:val="22"/>
          <w:lang w:eastAsia="en-GB"/>
        </w:rPr>
        <w:t>tCompCor</w:t>
      </w:r>
      <w:proofErr w:type="spellEnd"/>
      <w:r w:rsidRPr="00D20EDB">
        <w:rPr>
          <w:rFonts w:ascii="Arial" w:eastAsia="Times New Roman" w:hAnsi="Arial" w:cs="Arial"/>
          <w:sz w:val="22"/>
          <w:szCs w:val="22"/>
          <w:lang w:eastAsia="en-GB"/>
        </w:rPr>
        <w:t>) and anatomical (</w:t>
      </w:r>
      <w:proofErr w:type="spellStart"/>
      <w:r w:rsidRPr="00D20EDB">
        <w:rPr>
          <w:rFonts w:ascii="Arial" w:eastAsia="Times New Roman" w:hAnsi="Arial" w:cs="Arial"/>
          <w:sz w:val="22"/>
          <w:szCs w:val="22"/>
          <w:lang w:eastAsia="en-GB"/>
        </w:rPr>
        <w:t>aCompCor</w:t>
      </w:r>
      <w:proofErr w:type="spellEnd"/>
      <w:r w:rsidRPr="00D20EDB">
        <w:rPr>
          <w:rFonts w:ascii="Arial" w:eastAsia="Times New Roman" w:hAnsi="Arial" w:cs="Arial"/>
          <w:sz w:val="22"/>
          <w:szCs w:val="22"/>
          <w:lang w:eastAsia="en-GB"/>
        </w:rPr>
        <w:t xml:space="preserve">). </w:t>
      </w:r>
      <w:proofErr w:type="spellStart"/>
      <w:r w:rsidRPr="00D20EDB">
        <w:rPr>
          <w:rFonts w:ascii="Arial" w:eastAsia="Times New Roman" w:hAnsi="Arial" w:cs="Arial"/>
          <w:sz w:val="22"/>
          <w:szCs w:val="22"/>
          <w:lang w:eastAsia="en-GB"/>
        </w:rPr>
        <w:t>tCompCor</w:t>
      </w:r>
      <w:proofErr w:type="spellEnd"/>
      <w:r w:rsidRPr="00D20EDB">
        <w:rPr>
          <w:rFonts w:ascii="Arial" w:eastAsia="Times New Roman" w:hAnsi="Arial" w:cs="Arial"/>
          <w:sz w:val="22"/>
          <w:szCs w:val="22"/>
          <w:lang w:eastAsia="en-GB"/>
        </w:rPr>
        <w:t xml:space="preserve"> components are then calculated from the top 5% variable voxels within a mask covering the subcortical regions. This subcortical mask is obtained by heavily eroding the brain mask, which ensures it does not include cortical GM regions. For </w:t>
      </w:r>
      <w:proofErr w:type="spellStart"/>
      <w:r w:rsidRPr="00D20EDB">
        <w:rPr>
          <w:rFonts w:ascii="Arial" w:eastAsia="Times New Roman" w:hAnsi="Arial" w:cs="Arial"/>
          <w:sz w:val="22"/>
          <w:szCs w:val="22"/>
          <w:lang w:eastAsia="en-GB"/>
        </w:rPr>
        <w:t>aCompCor</w:t>
      </w:r>
      <w:proofErr w:type="spellEnd"/>
      <w:r w:rsidRPr="00D20EDB">
        <w:rPr>
          <w:rFonts w:ascii="Arial" w:eastAsia="Times New Roman" w:hAnsi="Arial" w:cs="Arial"/>
          <w:sz w:val="22"/>
          <w:szCs w:val="22"/>
          <w:lang w:eastAsia="en-GB"/>
        </w:rPr>
        <w:t xml:space="preserve">, components are calculated within the intersection of the </w:t>
      </w:r>
      <w:proofErr w:type="gramStart"/>
      <w:r w:rsidRPr="00D20EDB">
        <w:rPr>
          <w:rFonts w:ascii="Arial" w:eastAsia="Times New Roman" w:hAnsi="Arial" w:cs="Arial"/>
          <w:sz w:val="22"/>
          <w:szCs w:val="22"/>
          <w:lang w:eastAsia="en-GB"/>
        </w:rPr>
        <w:t>aforementioned mask</w:t>
      </w:r>
      <w:proofErr w:type="gramEnd"/>
      <w:r w:rsidRPr="00D20EDB">
        <w:rPr>
          <w:rFonts w:ascii="Arial" w:eastAsia="Times New Roman" w:hAnsi="Arial" w:cs="Arial"/>
          <w:sz w:val="22"/>
          <w:szCs w:val="22"/>
          <w:lang w:eastAsia="en-GB"/>
        </w:rPr>
        <w:t xml:space="preserve"> and the union of CSF and WM masks calculated in T1w space, after their projection to the native space of each functional run (using the inverse BOLD-to-T1w transformation). Components are also calculated separately within the WM and CSF masks. For each </w:t>
      </w:r>
      <w:proofErr w:type="spellStart"/>
      <w:r w:rsidRPr="00D20EDB">
        <w:rPr>
          <w:rFonts w:ascii="Arial" w:eastAsia="Times New Roman" w:hAnsi="Arial" w:cs="Arial"/>
          <w:sz w:val="22"/>
          <w:szCs w:val="22"/>
          <w:lang w:eastAsia="en-GB"/>
        </w:rPr>
        <w:t>CompCor</w:t>
      </w:r>
      <w:proofErr w:type="spellEnd"/>
      <w:r w:rsidRPr="00D20EDB">
        <w:rPr>
          <w:rFonts w:ascii="Arial" w:eastAsia="Times New Roman" w:hAnsi="Arial" w:cs="Arial"/>
          <w:sz w:val="22"/>
          <w:szCs w:val="22"/>
          <w:lang w:eastAsia="en-GB"/>
        </w:rPr>
        <w:t xml:space="preserve"> decomposition, the </w:t>
      </w:r>
      <w:r w:rsidRPr="00D20EDB">
        <w:rPr>
          <w:rFonts w:ascii="Arial" w:eastAsia="Times New Roman" w:hAnsi="Arial" w:cs="Arial"/>
          <w:i/>
          <w:iCs/>
          <w:sz w:val="22"/>
          <w:szCs w:val="22"/>
          <w:lang w:eastAsia="en-GB"/>
        </w:rPr>
        <w:t>k</w:t>
      </w:r>
      <w:r w:rsidRPr="00D20EDB">
        <w:rPr>
          <w:rFonts w:ascii="Arial" w:eastAsia="Times New Roman" w:hAnsi="Arial" w:cs="Arial"/>
          <w:sz w:val="22"/>
          <w:szCs w:val="22"/>
          <w:lang w:eastAsia="en-GB"/>
        </w:rPr>
        <w:t xml:space="preserve"> components with the largest singular values are retained, such that the retained components’ time series are </w:t>
      </w:r>
      <w:r w:rsidRPr="00D20EDB">
        <w:rPr>
          <w:rFonts w:ascii="Arial" w:eastAsia="Times New Roman" w:hAnsi="Arial" w:cs="Arial"/>
          <w:sz w:val="22"/>
          <w:szCs w:val="22"/>
          <w:lang w:eastAsia="en-GB"/>
        </w:rPr>
        <w:lastRenderedPageBreak/>
        <w:t>sufficient to explain 50 percent of variance across the nuisance mask (CSF, WM, combined, or temporal). The remaining components are dropped from consideration. The head-motion estimates calculated in the correction step were also placed within the corresponding confounds file. The confound time series derived from head motion estimates and global signals were expanded with the inclusion of temporal derivatives and quadratic terms for each.</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{"citationID":"LDw6LkNn","properties":{"formattedCitation":"(Satterthwaite et al., 2013)","plainCitation":"(Satterthwaite et al., 2013)","noteIndex":0},"citationItems":[{"id":"1s0Vq49P/mlo8pAd2","uris":["http://www.mendeley.com/documents/?uuid=f5574902-22b4-346c-a548-67f57562c3eb"],"itemData":{"DOI":"10.1016/j.neuroimage.2012.08.052","ISSN":"10538119","PMID":"22926292","abstract":"Several recent reports in large, independent samples have demonstrated the influence of motion artifact on resting-state functional connectivity MRI (rsfc-MRI). Standard rsfc-MRI preprocessing typically includes regression of confounding signals and band-pass filtering. However, substantial heterogeneity exists in how these techniques are implemented across studies, and no prior study has examined the effect of differing approaches for the control of motion-induced artifacts. To better understand how in-scanner head motion affects rsfc-MRI data, we describe the spatial, temporal, and spectral characteristics of motion artifacts in a sample of 348 adolescents. Analyses utilize a novel approach for describing head motion on a voxelwise basis. Next, we systematically evaluate the efficacy of a range of confound regression and filtering techniques for the control of motion-induced artifacts. Results reveal that the effectiveness of preprocessing procedures on the control of motion is heterogeneous, and that improved preprocessing provides a substantial benefit beyond typical procedures. These results demonstrate that the effect of motion on rsfc-MRI can be substantially attenuated through improved preprocessing procedures, but not completely removed. © 2012 Elsevier Inc.","author":[{"dropping-particle":"","family":"Satterthwaite","given":"Theodore D.","non-dropping-particle":"","parse-names":false,"suffix":""},{"dropping-particle":"","family":"Elliott","given":"Mark A.","non-dropping-particle":"","parse-names":false,"suffix":""},{"dropping-particle":"","family":"Gerraty","given":"Raphael T.","non-dropping-particle":"","parse-names":false,"suffix":""},{"dropping-particle":"","family":"Ruparel","given":"Kosha","non-dropping-particle":"","parse-names":false,"suffix":""},{"dropping-particle":"","family":"Loughead","given":"James","non-dropping-particle":"","parse-names":false,"suffix":""},{"dropping-particle":"","family":"Calkins","given":"Monica E.","non-dropping-particle":"","parse-names":false,"suffix":""},{"dropping-particle":"","family":"Eickhoff","given":"Simon B.","non-dropping-particle":"","parse-names":false,"suffix":""},{"dropping-particle":"","family":"Hakonarson","given":"Hakon","non-dropping-particle":"","parse-names":false,"suffix":""},{"dropping-particle":"","family":"Gur","given":"Ruben C.","non-dropping-particle":"","parse-names":false,"suffix":""},{"dropping-particle":"","family":"Gur","given":"Raquel E.","non-dropping-particle":"","parse-names":false,"suffix":""},{"dropping-particle":"","family":"Wolf","given":"Daniel H.","non-dropping-particle":"","parse-names":false,"suffix":""}],"container-title":"NeuroImage","id":"ITEM-1","issue":"1","issued":{"date-parts":[["2013","1","1"]]},"page":"240-256","publisher":"Academic Press","title":"An improved framework for confound regression and filtering for control of motion artifact in the preprocessing of resting-state functional connectivity data","type":"article-journal","volume":"64"}}],"schema":"https://github.com/citation-style-language/schema/raw/master/csl-citation.json"}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(Satterthwaite et al., 2013)</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Frames that exceeded a threshold of 1mm FD were annotated as motion outliers. All </w:t>
      </w:r>
      <w:proofErr w:type="spellStart"/>
      <w:r w:rsidRPr="00D20EDB">
        <w:rPr>
          <w:rFonts w:ascii="Arial" w:eastAsia="Times New Roman" w:hAnsi="Arial" w:cs="Arial"/>
          <w:sz w:val="22"/>
          <w:szCs w:val="22"/>
          <w:lang w:eastAsia="en-GB"/>
        </w:rPr>
        <w:t>resamplings</w:t>
      </w:r>
      <w:proofErr w:type="spellEnd"/>
      <w:r w:rsidRPr="00D20EDB">
        <w:rPr>
          <w:rFonts w:ascii="Arial" w:eastAsia="Times New Roman" w:hAnsi="Arial" w:cs="Arial"/>
          <w:sz w:val="22"/>
          <w:szCs w:val="22"/>
          <w:lang w:eastAsia="en-GB"/>
        </w:rPr>
        <w:t xml:space="preserve"> can be performed with </w:t>
      </w:r>
      <w:r w:rsidRPr="00D20EDB">
        <w:rPr>
          <w:rFonts w:ascii="Arial" w:eastAsia="Times New Roman" w:hAnsi="Arial" w:cs="Arial"/>
          <w:i/>
          <w:iCs/>
          <w:sz w:val="22"/>
          <w:szCs w:val="22"/>
          <w:lang w:eastAsia="en-GB"/>
        </w:rPr>
        <w:t>a single interpolation step</w:t>
      </w:r>
      <w:r w:rsidRPr="00D20EDB">
        <w:rPr>
          <w:rFonts w:ascii="Arial" w:eastAsia="Times New Roman" w:hAnsi="Arial" w:cs="Arial"/>
          <w:sz w:val="22"/>
          <w:szCs w:val="22"/>
          <w:lang w:eastAsia="en-GB"/>
        </w:rPr>
        <w:t xml:space="preserve"> by composing all the pertinent transformations (i.e. head-motion transform matrices, susceptibility distortion correction when available, and co-registrations to anatomical and output spaces). Gridded (volumetric) </w:t>
      </w:r>
      <w:proofErr w:type="spellStart"/>
      <w:r w:rsidRPr="00D20EDB">
        <w:rPr>
          <w:rFonts w:ascii="Arial" w:eastAsia="Times New Roman" w:hAnsi="Arial" w:cs="Arial"/>
          <w:sz w:val="22"/>
          <w:szCs w:val="22"/>
          <w:lang w:eastAsia="en-GB"/>
        </w:rPr>
        <w:t>resamplings</w:t>
      </w:r>
      <w:proofErr w:type="spellEnd"/>
      <w:r w:rsidRPr="00D20EDB">
        <w:rPr>
          <w:rFonts w:ascii="Arial" w:eastAsia="Times New Roman" w:hAnsi="Arial" w:cs="Arial"/>
          <w:sz w:val="22"/>
          <w:szCs w:val="22"/>
          <w:lang w:eastAsia="en-GB"/>
        </w:rPr>
        <w:t xml:space="preserve"> were performed using </w:t>
      </w:r>
      <w:proofErr w:type="spellStart"/>
      <w:r w:rsidRPr="00D20EDB">
        <w:rPr>
          <w:rFonts w:ascii="Arial" w:eastAsia="Times New Roman" w:hAnsi="Arial" w:cs="Arial"/>
          <w:sz w:val="22"/>
          <w:szCs w:val="22"/>
          <w:lang w:eastAsia="en-GB"/>
        </w:rPr>
        <w:t>antsApplyTransforms</w:t>
      </w:r>
      <w:proofErr w:type="spellEnd"/>
      <w:r w:rsidRPr="00D20EDB">
        <w:rPr>
          <w:rFonts w:ascii="Arial" w:eastAsia="Times New Roman" w:hAnsi="Arial" w:cs="Arial"/>
          <w:sz w:val="22"/>
          <w:szCs w:val="22"/>
          <w:lang w:eastAsia="en-GB"/>
        </w:rPr>
        <w:t xml:space="preserve"> (ANTs), configured with </w:t>
      </w:r>
      <w:proofErr w:type="spellStart"/>
      <w:r w:rsidRPr="00D20EDB">
        <w:rPr>
          <w:rFonts w:ascii="Arial" w:eastAsia="Times New Roman" w:hAnsi="Arial" w:cs="Arial"/>
          <w:sz w:val="22"/>
          <w:szCs w:val="22"/>
          <w:lang w:eastAsia="en-GB"/>
        </w:rPr>
        <w:t>Lanczos</w:t>
      </w:r>
      <w:proofErr w:type="spellEnd"/>
      <w:r w:rsidRPr="00D20EDB">
        <w:rPr>
          <w:rFonts w:ascii="Arial" w:eastAsia="Times New Roman" w:hAnsi="Arial" w:cs="Arial"/>
          <w:sz w:val="22"/>
          <w:szCs w:val="22"/>
          <w:lang w:eastAsia="en-GB"/>
        </w:rPr>
        <w:t xml:space="preserve"> interpolation to minimize the smoothing effects of other kernels.</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{"citationID":"ezekgkS3","properties":{"formattedCitation":"(Lanczos, 1964)","plainCitation":"(Lanczos, 1964)","noteIndex":0},"citationItems":[{"id":"1s0Vq49P/NBBRFudv","uris":["http://www.mendeley.com/documents/?uuid=c1a3fbc1-8f99-3125-afe0-31445cfc6612"],"itemData":{"DOI":"10.1137/0701007","ISSN":"0887-459X","abstract":"One o the frequent tasks encountered in practical analysis is the problem of smoothing of data which are the result of physical measurements. The engineer uses the \"French curve\" for smoothing and obtains a curve which has a pleasant appearance but we can say little about the accuracy thus obtained. The French curve type of smoothing is essentially a smoothing by local least-square polynomials of second or third order. The difficulty with this type of smoothing is that we remain i the dark concerning the degree to which the smoothing has also affected the genuine course of the function. We might have oversmoothed or undersmoothed our data. If we make the least square polynomial too stiff, we smooth the curve but interfere with the true course of the function. If we allow too many parameters in our polynomial, we leave in too much of the random errors of the observations, called \"noise\". An added difficulty of the local type of smoothing is that the bits do not fit together. We have to adjust the endpoints and the tangents at the endpoints, which cannot be done without a certain amount of arbitrariness. In view of these difficulties we may ask, whether we would not fare better if we exchanged the local for a global procedure, taking into account all our data at every, step of the process. For such a purpose, assuming that our data are equidistant, the Fourier series seem eminently suited. Naturally, we need a statistical principle for the separation of the true function from the noise, since a priori we cannot exclude the possibility that the measure-merits are all correct. We want to assume, however, that the function y (x) which has been measured, is analytical, that is differentiable to any degree, or at least to a high order. This means that the Fourier series of the true function (x) is well convergent. Hence the Fourier coefficients ck of (x) will have the tendency that they become negligibly small after a relatively small lc ,. The Fourier series of the noise, on the other hand, behaves quite differently. Random noise is by its very nature a high-frequency phenomenon which has no tendency to converge. We speak of a \"white noise\" if the character of the noise spectrum is such that it remains of the same order of magnitude, although with random phases, throughout the spectrum. Under these circumstances one can expect that an effective separation of function and noise may become possible. We can speak of a certain \"noise band\" which will contain the …","author":[{"dropping-particle":"","family":"Lanczos","given":"C.","non-dropping-particle":"","parse-names":false,"suffix":""}],"container-title":"Journal of the Society for Industrial and Applied Mathematics Series B Numerical Analysis","id":"ITEM-1","issue":"1","issued":{"date-parts":[["1964","1","14"]]},"page":"76-85","publisher":"Society for Industrial &amp; Applied Mathematics (SIAM)","title":"Evaluation of Noisy Data","type":"article-journal","volume":"1"}}],"schema":"https://github.com/citation-style-language/schema/raw/master/csl-citation.json"}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(Lanczos, 1964)</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Non-gridded (surface) </w:t>
      </w:r>
      <w:proofErr w:type="spellStart"/>
      <w:r w:rsidRPr="00D20EDB">
        <w:rPr>
          <w:rFonts w:ascii="Arial" w:eastAsia="Times New Roman" w:hAnsi="Arial" w:cs="Arial"/>
          <w:sz w:val="22"/>
          <w:szCs w:val="22"/>
          <w:lang w:eastAsia="en-GB"/>
        </w:rPr>
        <w:t>resamplings</w:t>
      </w:r>
      <w:proofErr w:type="spellEnd"/>
      <w:r w:rsidRPr="00D20EDB">
        <w:rPr>
          <w:rFonts w:ascii="Arial" w:eastAsia="Times New Roman" w:hAnsi="Arial" w:cs="Arial"/>
          <w:sz w:val="22"/>
          <w:szCs w:val="22"/>
          <w:lang w:eastAsia="en-GB"/>
        </w:rPr>
        <w:t xml:space="preserve"> were performed using mri_vol2surf (</w:t>
      </w:r>
      <w:proofErr w:type="spellStart"/>
      <w:r w:rsidRPr="00D20EDB">
        <w:rPr>
          <w:rFonts w:ascii="Arial" w:eastAsia="Times New Roman" w:hAnsi="Arial" w:cs="Arial"/>
          <w:sz w:val="22"/>
          <w:szCs w:val="22"/>
          <w:lang w:eastAsia="en-GB"/>
        </w:rPr>
        <w:t>FreeSurfer</w:t>
      </w:r>
      <w:proofErr w:type="spellEnd"/>
      <w:r w:rsidRPr="00D20EDB">
        <w:rPr>
          <w:rFonts w:ascii="Arial" w:eastAsia="Times New Roman" w:hAnsi="Arial" w:cs="Arial"/>
          <w:sz w:val="22"/>
          <w:szCs w:val="22"/>
          <w:lang w:eastAsia="en-GB"/>
        </w:rPr>
        <w:t>).</w:t>
      </w:r>
    </w:p>
    <w:p w14:paraId="68E06A13" w14:textId="77777777" w:rsidR="00D20EDB" w:rsidRPr="00D20EDB" w:rsidRDefault="00D20EDB" w:rsidP="004A5A07">
      <w:pPr>
        <w:spacing w:before="100" w:beforeAutospacing="1" w:after="100" w:afterAutospacing="1" w:line="480" w:lineRule="auto"/>
        <w:jc w:val="both"/>
        <w:rPr>
          <w:rFonts w:ascii="Arial" w:eastAsia="Times New Roman" w:hAnsi="Arial" w:cs="Arial"/>
          <w:sz w:val="22"/>
          <w:szCs w:val="22"/>
          <w:lang w:eastAsia="en-GB"/>
        </w:rPr>
      </w:pPr>
      <w:r w:rsidRPr="00D20EDB">
        <w:rPr>
          <w:rFonts w:ascii="Arial" w:eastAsia="Times New Roman" w:hAnsi="Arial" w:cs="Arial"/>
          <w:sz w:val="22"/>
          <w:szCs w:val="22"/>
          <w:lang w:eastAsia="en-GB"/>
        </w:rPr>
        <w:t xml:space="preserve">Many internal operations of </w:t>
      </w:r>
      <w:proofErr w:type="spellStart"/>
      <w:r w:rsidRPr="00D20EDB">
        <w:rPr>
          <w:rFonts w:ascii="Arial" w:eastAsia="Times New Roman" w:hAnsi="Arial" w:cs="Arial"/>
          <w:i/>
          <w:iCs/>
          <w:sz w:val="22"/>
          <w:szCs w:val="22"/>
          <w:lang w:eastAsia="en-GB"/>
        </w:rPr>
        <w:t>fMRIPrep</w:t>
      </w:r>
      <w:proofErr w:type="spellEnd"/>
      <w:r w:rsidRPr="00D20EDB">
        <w:rPr>
          <w:rFonts w:ascii="Arial" w:eastAsia="Times New Roman" w:hAnsi="Arial" w:cs="Arial"/>
          <w:sz w:val="22"/>
          <w:szCs w:val="22"/>
          <w:lang w:eastAsia="en-GB"/>
        </w:rPr>
        <w:t xml:space="preserve"> use </w:t>
      </w:r>
      <w:proofErr w:type="spellStart"/>
      <w:r w:rsidRPr="00D20EDB">
        <w:rPr>
          <w:rFonts w:ascii="Arial" w:eastAsia="Times New Roman" w:hAnsi="Arial" w:cs="Arial"/>
          <w:i/>
          <w:iCs/>
          <w:sz w:val="22"/>
          <w:szCs w:val="22"/>
          <w:lang w:eastAsia="en-GB"/>
        </w:rPr>
        <w:t>Nilearn</w:t>
      </w:r>
      <w:proofErr w:type="spellEnd"/>
      <w:r w:rsidRPr="00D20EDB">
        <w:rPr>
          <w:rFonts w:ascii="Arial" w:eastAsia="Times New Roman" w:hAnsi="Arial" w:cs="Arial"/>
          <w:sz w:val="22"/>
          <w:szCs w:val="22"/>
          <w:lang w:eastAsia="en-GB"/>
        </w:rPr>
        <w:t xml:space="preserve"> 0.5.2 (Abraham et al. 2014, RRID:SCR_001362), mostly within the functional processing workflow. For more details of the pipeline, see </w:t>
      </w:r>
      <w:hyperlink r:id="rId6" w:tooltip="FMRIPrep's documentation" w:history="1">
        <w:r w:rsidRPr="00D20EDB">
          <w:rPr>
            <w:rFonts w:ascii="Arial" w:eastAsia="Times New Roman" w:hAnsi="Arial" w:cs="Arial"/>
            <w:color w:val="0000FF"/>
            <w:sz w:val="22"/>
            <w:szCs w:val="22"/>
            <w:u w:val="single"/>
            <w:lang w:eastAsia="en-GB"/>
          </w:rPr>
          <w:t xml:space="preserve">the section corresponding to workflows in </w:t>
        </w:r>
        <w:proofErr w:type="spellStart"/>
        <w:r w:rsidRPr="00D20EDB">
          <w:rPr>
            <w:rFonts w:ascii="Arial" w:eastAsia="Times New Roman" w:hAnsi="Arial" w:cs="Arial"/>
            <w:i/>
            <w:iCs/>
            <w:color w:val="0000FF"/>
            <w:sz w:val="22"/>
            <w:szCs w:val="22"/>
            <w:u w:val="single"/>
            <w:lang w:eastAsia="en-GB"/>
          </w:rPr>
          <w:t>fMRIPrep</w:t>
        </w:r>
        <w:r w:rsidRPr="00D20EDB">
          <w:rPr>
            <w:rFonts w:ascii="Arial" w:eastAsia="Times New Roman" w:hAnsi="Arial" w:cs="Arial"/>
            <w:color w:val="0000FF"/>
            <w:sz w:val="22"/>
            <w:szCs w:val="22"/>
            <w:u w:val="single"/>
            <w:lang w:eastAsia="en-GB"/>
          </w:rPr>
          <w:t>’s</w:t>
        </w:r>
        <w:proofErr w:type="spellEnd"/>
        <w:r w:rsidRPr="00D20EDB">
          <w:rPr>
            <w:rFonts w:ascii="Arial" w:eastAsia="Times New Roman" w:hAnsi="Arial" w:cs="Arial"/>
            <w:color w:val="0000FF"/>
            <w:sz w:val="22"/>
            <w:szCs w:val="22"/>
            <w:u w:val="single"/>
            <w:lang w:eastAsia="en-GB"/>
          </w:rPr>
          <w:t xml:space="preserve"> documentation</w:t>
        </w:r>
      </w:hyperlink>
      <w:r w:rsidRPr="00D20EDB">
        <w:rPr>
          <w:rFonts w:ascii="Arial" w:eastAsia="Times New Roman" w:hAnsi="Arial" w:cs="Arial"/>
          <w:sz w:val="22"/>
          <w:szCs w:val="22"/>
          <w:lang w:eastAsia="en-GB"/>
        </w:rPr>
        <w:t>.</w:t>
      </w:r>
    </w:p>
    <w:p w14:paraId="29BA906B" w14:textId="0CE89D54" w:rsidR="009D7FC7" w:rsidRPr="00D20EDB" w:rsidRDefault="00D20EDB" w:rsidP="004A5A07">
      <w:pPr>
        <w:spacing w:line="480" w:lineRule="auto"/>
        <w:rPr>
          <w:rFonts w:ascii="Arial" w:eastAsia="Times New Roman" w:hAnsi="Arial" w:cs="Arial"/>
          <w:sz w:val="22"/>
          <w:szCs w:val="22"/>
          <w:lang w:eastAsia="en-GB"/>
        </w:rPr>
      </w:pPr>
      <w:r w:rsidRPr="00D20EDB">
        <w:rPr>
          <w:rFonts w:ascii="Arial" w:eastAsia="Times New Roman" w:hAnsi="Arial" w:cs="Arial"/>
          <w:sz w:val="22"/>
          <w:szCs w:val="22"/>
          <w:lang w:eastAsia="en-GB"/>
        </w:rPr>
        <w:t>Following this, data were rescaled to the global mean (FSL) and smoothed using an 8mm</w:t>
      </w:r>
      <w:r w:rsidRPr="00D20EDB">
        <w:rPr>
          <w:rFonts w:ascii="Arial" w:eastAsia="Times New Roman" w:hAnsi="Arial" w:cs="Arial"/>
          <w:sz w:val="22"/>
          <w:szCs w:val="22"/>
          <w:vertAlign w:val="superscript"/>
          <w:lang w:eastAsia="en-GB"/>
        </w:rPr>
        <w:t>3</w:t>
      </w:r>
      <w:r w:rsidRPr="00D20EDB">
        <w:rPr>
          <w:rFonts w:ascii="Arial" w:eastAsia="Times New Roman" w:hAnsi="Arial" w:cs="Arial"/>
          <w:sz w:val="22"/>
          <w:szCs w:val="22"/>
          <w:lang w:eastAsia="en-GB"/>
        </w:rPr>
        <w:t xml:space="preserve"> Gaussian kernel (SPM12). Automatic removal of motion artifacts using independent component analysis (ICA-AROMA)</w:t>
      </w:r>
      <w:r w:rsidRPr="00D20EDB">
        <w:rPr>
          <w:rFonts w:ascii="Arial" w:eastAsia="Times New Roman" w:hAnsi="Arial" w:cs="Arial"/>
          <w:sz w:val="22"/>
          <w:szCs w:val="22"/>
          <w:lang w:eastAsia="en-GB"/>
        </w:rPr>
        <w:fldChar w:fldCharType="begin" w:fldLock="1"/>
      </w:r>
      <w:r w:rsidR="00CE2B25">
        <w:rPr>
          <w:rFonts w:ascii="Arial" w:eastAsia="Times New Roman" w:hAnsi="Arial" w:cs="Arial"/>
          <w:sz w:val="22"/>
          <w:szCs w:val="22"/>
          <w:lang w:eastAsia="en-GB"/>
        </w:rPr>
        <w:instrText xml:space="preserve"> ADDIN ZOTERO_ITEM CSL_CITATION {"citationID":"JxcktH49","properties":{"formattedCitation":"(Pruim et al., 2015)","plainCitation":"(Pruim et al., 2015)","noteIndex":0},"citationItems":[{"id":"1s0Vq49P/0nqwnaT3","uris":["http://www.mendeley.com/documents/?uuid=166351ba-c0bd-3a94-9a11-eb22ff52b94d"],"itemData":{"DOI":"10.1016/j.neuroimage.2015.02.064","ISSN":"10959572","PMID":"25770991","abstract":"Head motion during functional MRI (fMRI) scanning can induce spurious findings and/or harm detection of true effects. Solutions have been proposed, including deleting ('scrubbing') or regressing out ('spike regression') motion volumes from fMRI time-series. These strategies remove motion-induced signal variations at the cost of destroying the autocorrelation structure of the fMRI time-series and reducing temporal degrees of freedom. ICA-based fMRI denoising strategies overcome these drawbacks but typically require re-training of a classifier, needing manual labeling of derived components (e.g. ICA-FIX; Salimi-Khorshidi et al. (2014)). Here, we propose an ICA-based strategy for Automatic Removal of Motion Artifacts (ICA-AROMA) that uses a small (n = 4), but robust set of theoretically motivated temporal and spatial features. Our strategy does not require classifier re-training, retains the data's autocorrelation structure and largely preserves temporal degrees of freedom. We describe ICA-AROMA, its implementation, and initial validation. ICA-AROMA identified motion components with high accuracy and robustness as illustrated by leave-N-out cross-validation. We additionally validated ICA-AROMA in resting-state (100 participants) and task-based fMRI data (118 participants). Our approach removed (motion-related) spurious noise from both rfMRI and task-based fMRI data to larger extent than regression using 24 motion parameters or spike regression. Furthermore, ICA-AROMA increased sensitivity to group-level activation. Our results show that ICA-AROMA effectively reduces motion-induced signal variations in fMRI data, is applicable across datasets without requiring classifier re-training, and preserves the temporal characteristics of the fMRI data.","author":[{"dropping-particle":"","family":"Pruim","given":"Raimon H.R.","non-dropping-particle":"","parse-names":false,"suffix":""},{"dropping-particle":"","family":"Mennes","given":"Maarten","non-dropping-particle":"","parse-names":false,"suffix":""},{"dropping-particle":"","family":"Rooij","given":"Daan","non-dropping-particle":"van","parse-names":false,"suffix":""},{"dropping-particle":"","family":"Llera","given":"Alberto","non-dropping-particle":"","parse-names":false,"suffix":""},{"dropping-particle":"","family":"Buitelaar","given":"Jan K.","non-dropping-particle":"","parse-names":false,"suffix":""},{"dropping-particle":"","family":"Beckmann","given":"Christian F.","non-dropping-particle":"","parse-names":false,"suffix":""}],"container-title":"NeuroImage","id":"ITEM-1","issued":{"date-parts":[["2015","5","5"]]},"page":"267-277","publisher":"Academic Press Inc.","title":"ICA-AROMA: A robust ICA-based strategy for removing motion artifacts from fMRI data","type":"article-journal","volume":"112"}}],"schema":"https://github.com/citation-style-language/schema/raw/master/csl-citation.json"} </w:instrText>
      </w:r>
      <w:r w:rsidRPr="00D20EDB">
        <w:rPr>
          <w:rFonts w:ascii="Arial" w:eastAsia="Times New Roman" w:hAnsi="Arial" w:cs="Arial"/>
          <w:sz w:val="22"/>
          <w:szCs w:val="22"/>
          <w:lang w:eastAsia="en-GB"/>
        </w:rPr>
        <w:fldChar w:fldCharType="separate"/>
      </w:r>
      <w:r w:rsidR="00CE2B25">
        <w:rPr>
          <w:rFonts w:ascii="Arial" w:eastAsia="Times New Roman" w:hAnsi="Arial" w:cs="Arial"/>
          <w:noProof/>
          <w:sz w:val="22"/>
          <w:szCs w:val="22"/>
          <w:lang w:eastAsia="en-GB"/>
        </w:rPr>
        <w:t>(Pruim et al., 2015)</w:t>
      </w:r>
      <w:r w:rsidRPr="00D20EDB">
        <w:rPr>
          <w:rFonts w:ascii="Arial" w:eastAsia="Times New Roman" w:hAnsi="Arial" w:cs="Arial"/>
          <w:sz w:val="22"/>
          <w:szCs w:val="22"/>
          <w:lang w:eastAsia="en-GB"/>
        </w:rPr>
        <w:fldChar w:fldCharType="end"/>
      </w:r>
      <w:r w:rsidRPr="00D20EDB">
        <w:rPr>
          <w:rFonts w:ascii="Arial" w:eastAsia="Times New Roman" w:hAnsi="Arial" w:cs="Arial"/>
          <w:sz w:val="22"/>
          <w:szCs w:val="22"/>
          <w:lang w:eastAsia="en-GB"/>
        </w:rPr>
        <w:t xml:space="preserve"> was then employed using the aggressive denoising approach.</w:t>
      </w:r>
    </w:p>
    <w:p w14:paraId="73C68A91" w14:textId="77777777" w:rsidR="00D20EDB" w:rsidRDefault="00D20EDB" w:rsidP="004A5A07">
      <w:pPr>
        <w:spacing w:line="480" w:lineRule="auto"/>
        <w:rPr>
          <w:rFonts w:ascii="Arial" w:hAnsi="Arial" w:cs="Arial"/>
          <w:sz w:val="22"/>
          <w:szCs w:val="22"/>
        </w:rPr>
      </w:pPr>
    </w:p>
    <w:p w14:paraId="1C6E702C" w14:textId="4555AF20" w:rsidR="00D20EDB" w:rsidRPr="00D20EDB" w:rsidRDefault="00CF2323" w:rsidP="004A5A07">
      <w:pPr>
        <w:spacing w:line="480" w:lineRule="auto"/>
        <w:rPr>
          <w:rFonts w:ascii="Arial" w:hAnsi="Arial" w:cs="Arial"/>
          <w:sz w:val="22"/>
          <w:szCs w:val="22"/>
        </w:rPr>
      </w:pPr>
      <w:r w:rsidRPr="002714BD">
        <w:rPr>
          <w:rFonts w:ascii="Arial" w:hAnsi="Arial" w:cs="Arial"/>
          <w:b/>
          <w:bCs/>
          <w:sz w:val="22"/>
          <w:szCs w:val="22"/>
        </w:rPr>
        <w:t>Supplementary Results</w:t>
      </w:r>
    </w:p>
    <w:p w14:paraId="368AF58A" w14:textId="15F24174" w:rsidR="000E719F" w:rsidRPr="00D20EDB" w:rsidRDefault="0074542E" w:rsidP="004A5A07">
      <w:pPr>
        <w:spacing w:line="480" w:lineRule="auto"/>
        <w:rPr>
          <w:rFonts w:ascii="Arial" w:hAnsi="Arial" w:cs="Arial"/>
          <w:b/>
          <w:bCs/>
          <w:sz w:val="22"/>
          <w:szCs w:val="22"/>
        </w:rPr>
      </w:pPr>
      <w:r w:rsidRPr="00D20EDB">
        <w:rPr>
          <w:rFonts w:ascii="Arial" w:hAnsi="Arial" w:cs="Arial"/>
          <w:b/>
          <w:bCs/>
          <w:sz w:val="22"/>
          <w:szCs w:val="22"/>
        </w:rPr>
        <w:t>Behavioural Effects of Task</w:t>
      </w:r>
    </w:p>
    <w:p w14:paraId="797D7C38" w14:textId="26E9299D" w:rsidR="000E719F" w:rsidRPr="00D20EDB" w:rsidRDefault="000E719F" w:rsidP="004A5A07">
      <w:pPr>
        <w:spacing w:line="480" w:lineRule="auto"/>
        <w:rPr>
          <w:rFonts w:ascii="Arial" w:hAnsi="Arial" w:cs="Arial"/>
          <w:sz w:val="22"/>
          <w:szCs w:val="22"/>
        </w:rPr>
      </w:pPr>
    </w:p>
    <w:p w14:paraId="0A216894" w14:textId="77777777" w:rsidR="0074542E" w:rsidRPr="00D20EDB" w:rsidRDefault="0074542E" w:rsidP="004A5A07">
      <w:pPr>
        <w:pStyle w:val="NoSpacing"/>
        <w:spacing w:line="480" w:lineRule="auto"/>
        <w:rPr>
          <w:rFonts w:cs="Arial"/>
          <w:i/>
          <w:iCs/>
          <w:szCs w:val="22"/>
        </w:rPr>
      </w:pPr>
      <w:r w:rsidRPr="00D20EDB">
        <w:rPr>
          <w:rFonts w:cs="Arial"/>
          <w:i/>
          <w:iCs/>
          <w:szCs w:val="22"/>
        </w:rPr>
        <w:t>Fearful Emotional Faces Only</w:t>
      </w:r>
    </w:p>
    <w:p w14:paraId="3EB5BA07" w14:textId="34234240" w:rsidR="0074542E" w:rsidRPr="00D20EDB" w:rsidRDefault="0074542E" w:rsidP="004A5A07">
      <w:pPr>
        <w:pStyle w:val="NoSpacing"/>
        <w:spacing w:line="480" w:lineRule="auto"/>
        <w:rPr>
          <w:rFonts w:cs="Arial"/>
          <w:szCs w:val="22"/>
        </w:rPr>
      </w:pPr>
      <w:r w:rsidRPr="00D20EDB">
        <w:rPr>
          <w:rFonts w:cs="Arial"/>
          <w:szCs w:val="22"/>
          <w:lang w:val="en-US"/>
        </w:rPr>
        <w:lastRenderedPageBreak/>
        <w:t>A</w:t>
      </w:r>
      <w:r w:rsidRPr="00D20EDB">
        <w:rPr>
          <w:rFonts w:eastAsiaTheme="minorEastAsia" w:cs="Arial"/>
          <w:szCs w:val="22"/>
          <w:lang w:val="en-US"/>
        </w:rPr>
        <w:t xml:space="preserve"> 2</w:t>
      </w:r>
      <w:r w:rsidRPr="00D20EDB">
        <w:rPr>
          <w:rFonts w:cs="Arial"/>
          <w:szCs w:val="22"/>
          <w:lang w:val="en-US"/>
        </w:rPr>
        <w:t xml:space="preserve"> </w:t>
      </w:r>
      <w:r w:rsidRPr="00D20EDB">
        <w:rPr>
          <w:rFonts w:eastAsiaTheme="minorEastAsia" w:cs="Arial"/>
          <w:szCs w:val="22"/>
          <w:lang w:val="en-US"/>
        </w:rPr>
        <w:t>x</w:t>
      </w:r>
      <w:r w:rsidRPr="00D20EDB">
        <w:rPr>
          <w:rFonts w:cs="Arial"/>
          <w:szCs w:val="22"/>
          <w:lang w:val="en-US"/>
        </w:rPr>
        <w:t xml:space="preserve"> </w:t>
      </w:r>
      <w:r w:rsidRPr="00D20EDB">
        <w:rPr>
          <w:rFonts w:eastAsiaTheme="minorEastAsia" w:cs="Arial"/>
          <w:szCs w:val="22"/>
          <w:lang w:val="en-US"/>
        </w:rPr>
        <w:t xml:space="preserve">1 </w:t>
      </w:r>
      <w:r w:rsidRPr="00D20EDB">
        <w:rPr>
          <w:rFonts w:cs="Arial"/>
          <w:szCs w:val="22"/>
          <w:lang w:val="en-US"/>
        </w:rPr>
        <w:t xml:space="preserve">ANOVA with </w:t>
      </w:r>
      <w:r w:rsidRPr="00D20EDB">
        <w:rPr>
          <w:rFonts w:cs="Arial"/>
          <w:i/>
          <w:iCs/>
          <w:szCs w:val="22"/>
          <w:lang w:val="en-US"/>
        </w:rPr>
        <w:t>‘condition’</w:t>
      </w:r>
      <w:r w:rsidRPr="00D20EDB">
        <w:rPr>
          <w:rFonts w:cs="Arial"/>
          <w:szCs w:val="22"/>
          <w:lang w:val="en-US"/>
        </w:rPr>
        <w:t xml:space="preserve"> </w:t>
      </w:r>
      <w:r w:rsidRPr="00D20EDB">
        <w:rPr>
          <w:rFonts w:eastAsiaTheme="minorEastAsia" w:cs="Arial"/>
          <w:szCs w:val="22"/>
          <w:lang w:val="en-US"/>
        </w:rPr>
        <w:t>(oxytocin, placebo) and</w:t>
      </w:r>
      <w:r w:rsidRPr="00D20EDB">
        <w:rPr>
          <w:rFonts w:cs="Arial"/>
          <w:szCs w:val="22"/>
          <w:lang w:val="en-US"/>
        </w:rPr>
        <w:t xml:space="preserve"> emotion</w:t>
      </w:r>
      <w:r w:rsidRPr="00D20EDB">
        <w:rPr>
          <w:rFonts w:eastAsiaTheme="minorEastAsia" w:cs="Arial"/>
          <w:szCs w:val="22"/>
          <w:lang w:val="en-US"/>
        </w:rPr>
        <w:t xml:space="preserve"> </w:t>
      </w:r>
      <w:r w:rsidRPr="00D20EDB">
        <w:rPr>
          <w:rFonts w:cs="Arial"/>
          <w:i/>
          <w:iCs/>
          <w:szCs w:val="22"/>
          <w:lang w:val="en-US"/>
        </w:rPr>
        <w:t>‘</w:t>
      </w:r>
      <w:r w:rsidRPr="00D20EDB">
        <w:rPr>
          <w:rFonts w:eastAsiaTheme="minorEastAsia" w:cs="Arial"/>
          <w:i/>
          <w:iCs/>
          <w:szCs w:val="22"/>
          <w:lang w:val="en-US"/>
        </w:rPr>
        <w:t>fear</w:t>
      </w:r>
      <w:r w:rsidRPr="00D20EDB">
        <w:rPr>
          <w:rFonts w:cs="Arial"/>
          <w:i/>
          <w:iCs/>
          <w:szCs w:val="22"/>
          <w:lang w:val="en-US"/>
        </w:rPr>
        <w:t>’</w:t>
      </w:r>
      <w:r w:rsidRPr="00D20EDB">
        <w:rPr>
          <w:rFonts w:cs="Arial"/>
          <w:szCs w:val="22"/>
          <w:lang w:val="en-US"/>
        </w:rPr>
        <w:t xml:space="preserve"> was run to examine the behavioral effects of task of fearful emotions only.</w:t>
      </w:r>
      <w:r w:rsidRPr="00D20EDB">
        <w:rPr>
          <w:rFonts w:cs="Arial"/>
          <w:szCs w:val="22"/>
        </w:rPr>
        <w:t xml:space="preserve"> Mean Accuracy (%</w:t>
      </w:r>
      <w:r w:rsidR="008B0ECD">
        <w:rPr>
          <w:rFonts w:cs="Arial"/>
          <w:szCs w:val="22"/>
        </w:rPr>
        <w:t xml:space="preserve"> choosing the correct gender)</w:t>
      </w:r>
      <w:r w:rsidRPr="00D20EDB">
        <w:rPr>
          <w:rFonts w:cs="Arial"/>
          <w:szCs w:val="22"/>
        </w:rPr>
        <w:t xml:space="preserve"> for fearful expressions across both conditions was 88.7% (SD = 0.161). There was no significant effect of </w:t>
      </w:r>
      <w:r w:rsidRPr="00D20EDB">
        <w:rPr>
          <w:rFonts w:cs="Arial"/>
          <w:i/>
          <w:iCs/>
          <w:szCs w:val="22"/>
        </w:rPr>
        <w:t>‘condition’</w:t>
      </w:r>
      <w:r w:rsidRPr="00D20EDB">
        <w:rPr>
          <w:rFonts w:cs="Arial"/>
          <w:szCs w:val="22"/>
        </w:rPr>
        <w:t xml:space="preserve"> (</w:t>
      </w:r>
      <w:proofErr w:type="gramStart"/>
      <w:r w:rsidRPr="00D20EDB">
        <w:rPr>
          <w:rFonts w:cs="Arial"/>
          <w:szCs w:val="22"/>
        </w:rPr>
        <w:t>F</w:t>
      </w:r>
      <w:r w:rsidRPr="00D20EDB">
        <w:rPr>
          <w:rFonts w:cs="Arial"/>
          <w:szCs w:val="22"/>
          <w:vertAlign w:val="subscript"/>
        </w:rPr>
        <w:t>(</w:t>
      </w:r>
      <w:proofErr w:type="gramEnd"/>
      <w:r w:rsidRPr="00D20EDB">
        <w:rPr>
          <w:rFonts w:cs="Arial"/>
          <w:szCs w:val="22"/>
          <w:vertAlign w:val="subscript"/>
        </w:rPr>
        <w:t>1,19)</w:t>
      </w:r>
      <w:r w:rsidRPr="00D20EDB">
        <w:rPr>
          <w:rFonts w:cs="Arial"/>
          <w:szCs w:val="22"/>
        </w:rPr>
        <w:t xml:space="preserve">=0.427, </w:t>
      </w:r>
      <w:r w:rsidRPr="00D20EDB">
        <w:rPr>
          <w:rFonts w:cs="Arial"/>
          <w:i/>
          <w:iCs/>
          <w:szCs w:val="22"/>
        </w:rPr>
        <w:t>p</w:t>
      </w:r>
      <w:r w:rsidRPr="00D20EDB">
        <w:rPr>
          <w:rFonts w:cs="Arial"/>
          <w:szCs w:val="22"/>
        </w:rPr>
        <w:t xml:space="preserve">=0.521) observed for accuracy. Mean reaction time was 958.66 milliseconds (SD = 133.36). There was no significant effect of </w:t>
      </w:r>
      <w:r w:rsidRPr="00D20EDB">
        <w:rPr>
          <w:rFonts w:cs="Arial"/>
          <w:i/>
          <w:iCs/>
          <w:szCs w:val="22"/>
        </w:rPr>
        <w:t>‘condition’</w:t>
      </w:r>
      <w:r w:rsidRPr="00D20EDB">
        <w:rPr>
          <w:rFonts w:cs="Arial"/>
          <w:szCs w:val="22"/>
        </w:rPr>
        <w:t xml:space="preserve"> (</w:t>
      </w:r>
      <w:proofErr w:type="gramStart"/>
      <w:r w:rsidRPr="00D20EDB">
        <w:rPr>
          <w:rFonts w:cs="Arial"/>
          <w:szCs w:val="22"/>
        </w:rPr>
        <w:t>F</w:t>
      </w:r>
      <w:r w:rsidRPr="00D20EDB">
        <w:rPr>
          <w:rFonts w:cs="Arial"/>
          <w:szCs w:val="22"/>
          <w:vertAlign w:val="subscript"/>
        </w:rPr>
        <w:t>(</w:t>
      </w:r>
      <w:proofErr w:type="gramEnd"/>
      <w:r w:rsidRPr="00D20EDB">
        <w:rPr>
          <w:rFonts w:cs="Arial"/>
          <w:szCs w:val="22"/>
          <w:vertAlign w:val="subscript"/>
        </w:rPr>
        <w:t>1,19)</w:t>
      </w:r>
      <w:r w:rsidRPr="00D20EDB">
        <w:rPr>
          <w:rFonts w:cs="Arial"/>
          <w:szCs w:val="22"/>
        </w:rPr>
        <w:t xml:space="preserve">=0.160, </w:t>
      </w:r>
      <w:r w:rsidRPr="00D20EDB">
        <w:rPr>
          <w:rFonts w:cs="Arial"/>
          <w:i/>
          <w:iCs/>
          <w:szCs w:val="22"/>
        </w:rPr>
        <w:t>p</w:t>
      </w:r>
      <w:r w:rsidRPr="00D20EDB">
        <w:rPr>
          <w:rFonts w:cs="Arial"/>
          <w:szCs w:val="22"/>
        </w:rPr>
        <w:t>=0.693) on reaction time to fear.</w:t>
      </w:r>
    </w:p>
    <w:p w14:paraId="5CAE643A" w14:textId="77777777" w:rsidR="0074542E" w:rsidRPr="00D20EDB" w:rsidRDefault="0074542E" w:rsidP="004A5A07">
      <w:pPr>
        <w:spacing w:line="480" w:lineRule="auto"/>
        <w:rPr>
          <w:rFonts w:ascii="Arial" w:hAnsi="Arial" w:cs="Arial"/>
          <w:i/>
          <w:iCs/>
          <w:color w:val="000000" w:themeColor="text1"/>
          <w:sz w:val="22"/>
          <w:szCs w:val="22"/>
          <w:u w:val="single"/>
        </w:rPr>
      </w:pPr>
    </w:p>
    <w:p w14:paraId="2947DC10" w14:textId="77777777" w:rsidR="0074542E" w:rsidRPr="00D20EDB" w:rsidRDefault="0074542E" w:rsidP="004A5A07">
      <w:pPr>
        <w:pStyle w:val="NoSpacing"/>
        <w:spacing w:line="480" w:lineRule="auto"/>
        <w:rPr>
          <w:rFonts w:cs="Arial"/>
          <w:i/>
          <w:iCs/>
          <w:szCs w:val="22"/>
        </w:rPr>
      </w:pPr>
      <w:r w:rsidRPr="00D20EDB">
        <w:rPr>
          <w:rFonts w:cs="Arial"/>
          <w:i/>
          <w:iCs/>
          <w:szCs w:val="22"/>
        </w:rPr>
        <w:t xml:space="preserve">Happy Emotional Faces Only </w:t>
      </w:r>
    </w:p>
    <w:p w14:paraId="44D2273B" w14:textId="23440B50" w:rsidR="0074542E" w:rsidRPr="00D20EDB" w:rsidRDefault="0074542E" w:rsidP="004A5A07">
      <w:pPr>
        <w:pStyle w:val="NoSpacing"/>
        <w:spacing w:line="480" w:lineRule="auto"/>
        <w:rPr>
          <w:rFonts w:cs="Arial"/>
          <w:szCs w:val="22"/>
        </w:rPr>
      </w:pPr>
      <w:r w:rsidRPr="00D20EDB">
        <w:rPr>
          <w:rFonts w:cs="Arial"/>
          <w:szCs w:val="22"/>
        </w:rPr>
        <w:t xml:space="preserve">A 2 x 1 ANOVA with </w:t>
      </w:r>
      <w:r w:rsidRPr="00D20EDB">
        <w:rPr>
          <w:rFonts w:cs="Arial"/>
          <w:i/>
          <w:iCs/>
          <w:szCs w:val="22"/>
        </w:rPr>
        <w:t>‘condition’</w:t>
      </w:r>
      <w:r w:rsidRPr="00D20EDB">
        <w:rPr>
          <w:rFonts w:cs="Arial"/>
          <w:szCs w:val="22"/>
        </w:rPr>
        <w:t xml:space="preserve"> (oxytocin</w:t>
      </w:r>
      <w:r w:rsidRPr="00D20EDB">
        <w:rPr>
          <w:rFonts w:eastAsiaTheme="minorEastAsia" w:cs="Arial"/>
          <w:szCs w:val="22"/>
          <w:lang w:val="en-US"/>
        </w:rPr>
        <w:t>, placebo) and</w:t>
      </w:r>
      <w:r w:rsidRPr="00D20EDB">
        <w:rPr>
          <w:rFonts w:cs="Arial"/>
          <w:szCs w:val="22"/>
          <w:lang w:val="en-US"/>
        </w:rPr>
        <w:t xml:space="preserve"> emotion</w:t>
      </w:r>
      <w:r w:rsidRPr="00D20EDB">
        <w:rPr>
          <w:rFonts w:eastAsiaTheme="minorEastAsia" w:cs="Arial"/>
          <w:szCs w:val="22"/>
          <w:lang w:val="en-US"/>
        </w:rPr>
        <w:t xml:space="preserve"> </w:t>
      </w:r>
      <w:r w:rsidRPr="00D20EDB">
        <w:rPr>
          <w:rFonts w:cs="Arial"/>
          <w:i/>
          <w:iCs/>
          <w:szCs w:val="22"/>
          <w:lang w:val="en-US"/>
        </w:rPr>
        <w:t>‘happy’</w:t>
      </w:r>
      <w:r w:rsidRPr="00D20EDB">
        <w:rPr>
          <w:rFonts w:cs="Arial"/>
          <w:szCs w:val="22"/>
          <w:lang w:val="en-US"/>
        </w:rPr>
        <w:t xml:space="preserve"> was run to examine the behavioral effects of task of happy emotions only.</w:t>
      </w:r>
      <w:r w:rsidRPr="00D20EDB">
        <w:rPr>
          <w:rFonts w:cs="Arial"/>
          <w:b/>
          <w:bCs/>
          <w:szCs w:val="22"/>
        </w:rPr>
        <w:t xml:space="preserve"> </w:t>
      </w:r>
      <w:r w:rsidRPr="00D20EDB">
        <w:rPr>
          <w:rFonts w:cs="Arial"/>
          <w:szCs w:val="22"/>
        </w:rPr>
        <w:t>Mean Accuracy (%</w:t>
      </w:r>
      <w:r w:rsidR="008B0ECD">
        <w:rPr>
          <w:rFonts w:cs="Arial"/>
          <w:szCs w:val="22"/>
        </w:rPr>
        <w:t xml:space="preserve"> choosing the correct gender)</w:t>
      </w:r>
      <w:r w:rsidRPr="00D20EDB">
        <w:rPr>
          <w:rFonts w:cs="Arial"/>
          <w:szCs w:val="22"/>
        </w:rPr>
        <w:t xml:space="preserve"> for happy expressions across both conditions was 89% (SD = 0.158). The was no significant effect of </w:t>
      </w:r>
      <w:r w:rsidRPr="00D20EDB">
        <w:rPr>
          <w:rFonts w:cs="Arial"/>
          <w:i/>
          <w:iCs/>
          <w:szCs w:val="22"/>
        </w:rPr>
        <w:t>‘condition’</w:t>
      </w:r>
      <w:r w:rsidRPr="00D20EDB">
        <w:rPr>
          <w:rFonts w:cs="Arial"/>
          <w:szCs w:val="22"/>
        </w:rPr>
        <w:t xml:space="preserve"> (</w:t>
      </w:r>
      <w:proofErr w:type="gramStart"/>
      <w:r w:rsidRPr="00D20EDB">
        <w:rPr>
          <w:rFonts w:cs="Arial"/>
          <w:i/>
          <w:iCs/>
          <w:szCs w:val="22"/>
        </w:rPr>
        <w:t>F</w:t>
      </w:r>
      <w:r w:rsidRPr="00D20EDB">
        <w:rPr>
          <w:rFonts w:cs="Arial"/>
          <w:szCs w:val="22"/>
          <w:vertAlign w:val="subscript"/>
        </w:rPr>
        <w:t>(</w:t>
      </w:r>
      <w:proofErr w:type="gramEnd"/>
      <w:r w:rsidRPr="00D20EDB">
        <w:rPr>
          <w:rFonts w:cs="Arial"/>
          <w:szCs w:val="22"/>
          <w:vertAlign w:val="subscript"/>
        </w:rPr>
        <w:t>1,19)</w:t>
      </w:r>
      <w:r w:rsidRPr="00D20EDB">
        <w:rPr>
          <w:rFonts w:cs="Arial"/>
          <w:szCs w:val="22"/>
        </w:rPr>
        <w:t xml:space="preserve">=0.460, </w:t>
      </w:r>
      <w:r w:rsidRPr="00D20EDB">
        <w:rPr>
          <w:rFonts w:cs="Arial"/>
          <w:i/>
          <w:iCs/>
          <w:szCs w:val="22"/>
        </w:rPr>
        <w:t>p</w:t>
      </w:r>
      <w:r w:rsidRPr="00D20EDB">
        <w:rPr>
          <w:rFonts w:cs="Arial"/>
          <w:szCs w:val="22"/>
        </w:rPr>
        <w:t>=0.506) on accuracy.</w:t>
      </w:r>
      <w:r w:rsidRPr="00D20EDB">
        <w:rPr>
          <w:rFonts w:cs="Arial"/>
          <w:b/>
          <w:bCs/>
          <w:szCs w:val="22"/>
        </w:rPr>
        <w:t xml:space="preserve"> </w:t>
      </w:r>
      <w:r w:rsidRPr="00D20EDB">
        <w:rPr>
          <w:rFonts w:cs="Arial"/>
          <w:szCs w:val="22"/>
        </w:rPr>
        <w:t xml:space="preserve">Mean reaction (response) time: 955.08 milliseconds (SD = 122.76). The was no significant effect of </w:t>
      </w:r>
      <w:r w:rsidRPr="00D20EDB">
        <w:rPr>
          <w:rFonts w:cs="Arial"/>
          <w:i/>
          <w:iCs/>
          <w:szCs w:val="22"/>
        </w:rPr>
        <w:t>‘condition’</w:t>
      </w:r>
      <w:r w:rsidRPr="00D20EDB">
        <w:rPr>
          <w:rFonts w:cs="Arial"/>
          <w:szCs w:val="22"/>
        </w:rPr>
        <w:t xml:space="preserve"> (</w:t>
      </w:r>
      <w:proofErr w:type="gramStart"/>
      <w:r w:rsidRPr="00D20EDB">
        <w:rPr>
          <w:rFonts w:cs="Arial"/>
          <w:i/>
          <w:iCs/>
          <w:szCs w:val="22"/>
        </w:rPr>
        <w:t>F</w:t>
      </w:r>
      <w:r w:rsidRPr="00D20EDB">
        <w:rPr>
          <w:rFonts w:cs="Arial"/>
          <w:szCs w:val="22"/>
          <w:vertAlign w:val="subscript"/>
        </w:rPr>
        <w:t>(</w:t>
      </w:r>
      <w:proofErr w:type="gramEnd"/>
      <w:r w:rsidRPr="00D20EDB">
        <w:rPr>
          <w:rFonts w:cs="Arial"/>
          <w:szCs w:val="22"/>
          <w:vertAlign w:val="subscript"/>
        </w:rPr>
        <w:t>1,19)</w:t>
      </w:r>
      <w:r w:rsidRPr="00D20EDB">
        <w:rPr>
          <w:rFonts w:cs="Arial"/>
          <w:szCs w:val="22"/>
        </w:rPr>
        <w:t xml:space="preserve">=0.462, </w:t>
      </w:r>
      <w:r w:rsidRPr="00D20EDB">
        <w:rPr>
          <w:rFonts w:cs="Arial"/>
          <w:i/>
          <w:iCs/>
          <w:szCs w:val="22"/>
        </w:rPr>
        <w:t>p</w:t>
      </w:r>
      <w:r w:rsidRPr="00D20EDB">
        <w:rPr>
          <w:rFonts w:cs="Arial"/>
          <w:szCs w:val="22"/>
        </w:rPr>
        <w:t>=0.505) on reaction time to happy.</w:t>
      </w:r>
    </w:p>
    <w:p w14:paraId="30DC9DAF" w14:textId="77777777" w:rsidR="0074542E" w:rsidRPr="00D20EDB" w:rsidRDefault="0074542E" w:rsidP="004A5A07">
      <w:pPr>
        <w:spacing w:line="480" w:lineRule="auto"/>
        <w:rPr>
          <w:rFonts w:ascii="Arial" w:hAnsi="Arial" w:cs="Arial"/>
          <w:sz w:val="22"/>
          <w:szCs w:val="22"/>
          <w:u w:val="single"/>
        </w:rPr>
      </w:pPr>
    </w:p>
    <w:p w14:paraId="09BE024C" w14:textId="03EA0D04" w:rsidR="0036282F" w:rsidRPr="00D20EDB" w:rsidRDefault="0036282F" w:rsidP="004A5A07">
      <w:pPr>
        <w:pStyle w:val="NoSpacing"/>
        <w:spacing w:line="480" w:lineRule="auto"/>
        <w:rPr>
          <w:rFonts w:cs="Arial"/>
          <w:b/>
          <w:bCs/>
          <w:i/>
          <w:iCs/>
          <w:szCs w:val="22"/>
        </w:rPr>
      </w:pPr>
      <w:bookmarkStart w:id="0" w:name="_Toc111201814"/>
      <w:r w:rsidRPr="00D20EDB">
        <w:rPr>
          <w:rFonts w:cs="Arial"/>
          <w:b/>
          <w:bCs/>
          <w:i/>
          <w:iCs/>
          <w:szCs w:val="22"/>
        </w:rPr>
        <w:t>Overall Effect of Task</w:t>
      </w:r>
      <w:bookmarkEnd w:id="0"/>
      <w:r w:rsidR="00CF2323">
        <w:rPr>
          <w:rFonts w:cs="Arial"/>
          <w:b/>
          <w:bCs/>
          <w:i/>
          <w:iCs/>
          <w:szCs w:val="22"/>
        </w:rPr>
        <w:t xml:space="preserve"> for Placebo Condition</w:t>
      </w:r>
    </w:p>
    <w:p w14:paraId="596AE491" w14:textId="77777777" w:rsidR="0036282F" w:rsidRPr="00D20EDB" w:rsidRDefault="0036282F" w:rsidP="004A5A07">
      <w:pPr>
        <w:pStyle w:val="NoSpacing"/>
        <w:spacing w:line="480" w:lineRule="auto"/>
        <w:rPr>
          <w:rFonts w:cs="Arial"/>
          <w:color w:val="000000" w:themeColor="text1"/>
          <w:szCs w:val="22"/>
        </w:rPr>
      </w:pPr>
      <w:bookmarkStart w:id="1" w:name="_Toc111201815"/>
      <w:bookmarkStart w:id="2" w:name="_Toc111203432"/>
      <w:r w:rsidRPr="00D20EDB">
        <w:rPr>
          <w:rFonts w:cs="Arial"/>
          <w:color w:val="000000" w:themeColor="text1"/>
          <w:szCs w:val="22"/>
        </w:rPr>
        <w:t xml:space="preserve">The effect of task was examined on the placebo condition. There was no effect of task observed in response to the fearful or the happy stimuli at the significance threshold of </w:t>
      </w:r>
      <w:proofErr w:type="spellStart"/>
      <w:r w:rsidRPr="00D20EDB">
        <w:rPr>
          <w:rFonts w:cs="Arial"/>
          <w:i/>
          <w:iCs/>
          <w:color w:val="000000" w:themeColor="text1"/>
          <w:szCs w:val="22"/>
        </w:rPr>
        <w:t>p</w:t>
      </w:r>
      <w:r w:rsidRPr="00D20EDB">
        <w:rPr>
          <w:rFonts w:cs="Arial"/>
          <w:i/>
          <w:iCs/>
          <w:color w:val="000000" w:themeColor="text1"/>
          <w:szCs w:val="22"/>
          <w:vertAlign w:val="subscript"/>
        </w:rPr>
        <w:t>unc</w:t>
      </w:r>
      <w:proofErr w:type="spellEnd"/>
      <w:r w:rsidRPr="00D20EDB">
        <w:rPr>
          <w:rFonts w:cs="Arial"/>
          <w:color w:val="000000" w:themeColor="text1"/>
          <w:szCs w:val="22"/>
        </w:rPr>
        <w:t>&lt;0.001.</w:t>
      </w:r>
      <w:bookmarkEnd w:id="1"/>
      <w:bookmarkEnd w:id="2"/>
      <w:r w:rsidRPr="00D20EDB">
        <w:rPr>
          <w:rFonts w:cs="Arial"/>
          <w:color w:val="000000" w:themeColor="text1"/>
          <w:szCs w:val="22"/>
        </w:rPr>
        <w:t xml:space="preserve"> </w:t>
      </w:r>
    </w:p>
    <w:p w14:paraId="74CF6909" w14:textId="77777777" w:rsidR="0036282F" w:rsidRPr="00D20EDB" w:rsidRDefault="0036282F" w:rsidP="004A5A07">
      <w:pPr>
        <w:pStyle w:val="NoSpacing"/>
        <w:spacing w:line="480" w:lineRule="auto"/>
        <w:rPr>
          <w:rFonts w:cs="Arial"/>
          <w:color w:val="000000" w:themeColor="text1"/>
          <w:szCs w:val="22"/>
        </w:rPr>
      </w:pPr>
    </w:p>
    <w:p w14:paraId="53FD80B8" w14:textId="77777777" w:rsidR="0036282F" w:rsidRDefault="0036282F" w:rsidP="004A5A07">
      <w:pPr>
        <w:spacing w:line="480" w:lineRule="auto"/>
        <w:rPr>
          <w:rFonts w:ascii="Arial" w:hAnsi="Arial" w:cs="Arial"/>
          <w:sz w:val="22"/>
          <w:szCs w:val="22"/>
        </w:rPr>
      </w:pPr>
      <w:r w:rsidRPr="00D20EDB">
        <w:rPr>
          <w:rFonts w:ascii="Arial" w:hAnsi="Arial" w:cs="Arial"/>
          <w:color w:val="000000" w:themeColor="text1"/>
          <w:sz w:val="22"/>
          <w:szCs w:val="22"/>
        </w:rPr>
        <w:t xml:space="preserve">To investigate if a task </w:t>
      </w:r>
      <w:r w:rsidRPr="00D20EDB">
        <w:rPr>
          <w:rFonts w:ascii="Arial" w:hAnsi="Arial" w:cs="Arial"/>
          <w:sz w:val="22"/>
          <w:szCs w:val="22"/>
        </w:rPr>
        <w:t xml:space="preserve">effect could be detected at a lower statistical threshold, the cluster threshold was lowered to </w:t>
      </w:r>
      <w:proofErr w:type="spellStart"/>
      <w:r w:rsidRPr="00D20EDB">
        <w:rPr>
          <w:rFonts w:ascii="Arial" w:hAnsi="Arial" w:cs="Arial"/>
          <w:i/>
          <w:iCs/>
          <w:sz w:val="22"/>
          <w:szCs w:val="22"/>
        </w:rPr>
        <w:t>p</w:t>
      </w:r>
      <w:r w:rsidRPr="00D20EDB">
        <w:rPr>
          <w:rFonts w:ascii="Arial" w:hAnsi="Arial" w:cs="Arial"/>
          <w:i/>
          <w:iCs/>
          <w:sz w:val="22"/>
          <w:szCs w:val="22"/>
          <w:vertAlign w:val="subscript"/>
        </w:rPr>
        <w:t>unc</w:t>
      </w:r>
      <w:proofErr w:type="spellEnd"/>
      <w:r w:rsidRPr="00D20EDB">
        <w:rPr>
          <w:rFonts w:ascii="Arial" w:hAnsi="Arial" w:cs="Arial"/>
          <w:sz w:val="22"/>
          <w:szCs w:val="22"/>
        </w:rPr>
        <w:t xml:space="preserve">&lt;0.005. In response to fearful facial expressions, the overall effect of task in the main 3dLME analysis revealed that during the placebo condition, the participants showed increased activation in the left fusiform gyrus which survived correction for multiple comparisons (cluster size </w:t>
      </w:r>
      <w:r w:rsidRPr="00D20EDB">
        <w:rPr>
          <w:rFonts w:ascii="Arial" w:hAnsi="Arial" w:cs="Arial"/>
          <w:i/>
          <w:iCs/>
          <w:sz w:val="22"/>
          <w:szCs w:val="22"/>
        </w:rPr>
        <w:t>[k]</w:t>
      </w:r>
      <w:r w:rsidRPr="00D20EDB">
        <w:rPr>
          <w:rFonts w:ascii="Arial" w:hAnsi="Arial" w:cs="Arial"/>
          <w:sz w:val="22"/>
          <w:szCs w:val="22"/>
        </w:rPr>
        <w:t xml:space="preserve"> = 281 voxels, </w:t>
      </w:r>
      <w:r w:rsidRPr="00D20EDB">
        <w:rPr>
          <w:rFonts w:ascii="Arial" w:hAnsi="Arial" w:cs="Arial"/>
          <w:i/>
          <w:iCs/>
          <w:sz w:val="22"/>
          <w:szCs w:val="22"/>
        </w:rPr>
        <w:t>MNI</w:t>
      </w:r>
      <w:r w:rsidRPr="00D20EDB">
        <w:rPr>
          <w:rFonts w:ascii="Arial" w:hAnsi="Arial" w:cs="Arial"/>
          <w:sz w:val="22"/>
          <w:szCs w:val="22"/>
        </w:rPr>
        <w:t xml:space="preserve"> 32, 56, -18, significance </w:t>
      </w:r>
      <w:r w:rsidRPr="00D20EDB">
        <w:rPr>
          <w:rFonts w:ascii="Arial" w:hAnsi="Arial" w:cs="Arial"/>
          <w:i/>
          <w:iCs/>
          <w:sz w:val="22"/>
          <w:szCs w:val="22"/>
        </w:rPr>
        <w:t>p</w:t>
      </w:r>
      <w:r w:rsidRPr="00D20EDB">
        <w:rPr>
          <w:rFonts w:ascii="Arial" w:hAnsi="Arial" w:cs="Arial"/>
          <w:sz w:val="22"/>
          <w:szCs w:val="22"/>
        </w:rPr>
        <w:t>=0.005).</w:t>
      </w:r>
    </w:p>
    <w:p w14:paraId="3A0167C7" w14:textId="77777777" w:rsidR="00BE121D" w:rsidRPr="00D20EDB" w:rsidRDefault="00BE121D" w:rsidP="004A5A07">
      <w:pPr>
        <w:spacing w:line="480" w:lineRule="auto"/>
        <w:rPr>
          <w:rFonts w:ascii="Arial" w:hAnsi="Arial" w:cs="Arial"/>
          <w:sz w:val="22"/>
          <w:szCs w:val="22"/>
        </w:rPr>
      </w:pPr>
    </w:p>
    <w:p w14:paraId="3F3FF5D3" w14:textId="77777777" w:rsidR="0036282F" w:rsidRDefault="0036282F" w:rsidP="004A5A07">
      <w:pPr>
        <w:spacing w:line="480" w:lineRule="auto"/>
        <w:rPr>
          <w:rFonts w:ascii="Arial" w:hAnsi="Arial" w:cs="Arial"/>
          <w:sz w:val="22"/>
          <w:szCs w:val="22"/>
        </w:rPr>
      </w:pPr>
      <w:r w:rsidRPr="00D20EDB">
        <w:rPr>
          <w:rFonts w:ascii="Arial" w:hAnsi="Arial" w:cs="Arial"/>
          <w:sz w:val="22"/>
          <w:szCs w:val="22"/>
        </w:rPr>
        <w:lastRenderedPageBreak/>
        <w:t xml:space="preserve">In response to happy facial expressions, the overall effect of task in the main 3dLME analysis revealed that during the placebo condition an increase of activation was observed in the ventral diencephalon (VDC) (cluster size </w:t>
      </w:r>
      <w:r w:rsidRPr="00D20EDB">
        <w:rPr>
          <w:rFonts w:ascii="Arial" w:hAnsi="Arial" w:cs="Arial"/>
          <w:i/>
          <w:iCs/>
          <w:sz w:val="22"/>
          <w:szCs w:val="22"/>
        </w:rPr>
        <w:t>[k]</w:t>
      </w:r>
      <w:r w:rsidRPr="00D20EDB">
        <w:rPr>
          <w:rFonts w:ascii="Arial" w:hAnsi="Arial" w:cs="Arial"/>
          <w:sz w:val="22"/>
          <w:szCs w:val="22"/>
        </w:rPr>
        <w:t xml:space="preserve"> = 269 voxels, </w:t>
      </w:r>
      <w:r w:rsidRPr="00D20EDB">
        <w:rPr>
          <w:rFonts w:ascii="Arial" w:hAnsi="Arial" w:cs="Arial"/>
          <w:i/>
          <w:iCs/>
          <w:sz w:val="22"/>
          <w:szCs w:val="22"/>
        </w:rPr>
        <w:t>MNI</w:t>
      </w:r>
      <w:r w:rsidRPr="00D20EDB">
        <w:rPr>
          <w:rFonts w:ascii="Arial" w:hAnsi="Arial" w:cs="Arial"/>
          <w:sz w:val="22"/>
          <w:szCs w:val="22"/>
        </w:rPr>
        <w:t xml:space="preserve"> 10, 12, -16, significance </w:t>
      </w:r>
      <w:r w:rsidRPr="00D20EDB">
        <w:rPr>
          <w:rFonts w:ascii="Arial" w:hAnsi="Arial" w:cs="Arial"/>
          <w:i/>
          <w:iCs/>
          <w:sz w:val="22"/>
          <w:szCs w:val="22"/>
        </w:rPr>
        <w:t>p</w:t>
      </w:r>
      <w:r w:rsidRPr="00D20EDB">
        <w:rPr>
          <w:rFonts w:ascii="Arial" w:hAnsi="Arial" w:cs="Arial"/>
          <w:sz w:val="22"/>
          <w:szCs w:val="22"/>
        </w:rPr>
        <w:t xml:space="preserve">=0.005) and the visual cortex (cluster size </w:t>
      </w:r>
      <w:r w:rsidRPr="00D20EDB">
        <w:rPr>
          <w:rFonts w:ascii="Arial" w:hAnsi="Arial" w:cs="Arial"/>
          <w:i/>
          <w:iCs/>
          <w:sz w:val="22"/>
          <w:szCs w:val="22"/>
        </w:rPr>
        <w:t>[k]</w:t>
      </w:r>
      <w:r w:rsidRPr="00D20EDB">
        <w:rPr>
          <w:rFonts w:ascii="Arial" w:hAnsi="Arial" w:cs="Arial"/>
          <w:sz w:val="22"/>
          <w:szCs w:val="22"/>
        </w:rPr>
        <w:t xml:space="preserve"> = 243 voxels, </w:t>
      </w:r>
      <w:r w:rsidRPr="00D20EDB">
        <w:rPr>
          <w:rFonts w:ascii="Arial" w:hAnsi="Arial" w:cs="Arial"/>
          <w:i/>
          <w:iCs/>
          <w:sz w:val="22"/>
          <w:szCs w:val="22"/>
        </w:rPr>
        <w:t>MNI</w:t>
      </w:r>
      <w:r w:rsidRPr="00D20EDB">
        <w:rPr>
          <w:rFonts w:ascii="Arial" w:hAnsi="Arial" w:cs="Arial"/>
          <w:sz w:val="22"/>
          <w:szCs w:val="22"/>
        </w:rPr>
        <w:t xml:space="preserve"> -34, 46, -14, significance </w:t>
      </w:r>
      <w:r w:rsidRPr="00D20EDB">
        <w:rPr>
          <w:rFonts w:ascii="Arial" w:hAnsi="Arial" w:cs="Arial"/>
          <w:i/>
          <w:iCs/>
          <w:sz w:val="22"/>
          <w:szCs w:val="22"/>
        </w:rPr>
        <w:t>p</w:t>
      </w:r>
      <w:r w:rsidRPr="00D20EDB">
        <w:rPr>
          <w:rFonts w:ascii="Arial" w:hAnsi="Arial" w:cs="Arial"/>
          <w:sz w:val="22"/>
          <w:szCs w:val="22"/>
        </w:rPr>
        <w:t xml:space="preserve">=0.005). </w:t>
      </w:r>
    </w:p>
    <w:p w14:paraId="7347145F" w14:textId="77777777" w:rsidR="00C85174" w:rsidRDefault="00C85174" w:rsidP="004A5A07">
      <w:pPr>
        <w:spacing w:line="480" w:lineRule="auto"/>
        <w:rPr>
          <w:rFonts w:ascii="Arial" w:hAnsi="Arial" w:cs="Arial"/>
          <w:sz w:val="22"/>
          <w:szCs w:val="22"/>
        </w:rPr>
      </w:pPr>
    </w:p>
    <w:p w14:paraId="1AA30419" w14:textId="77777777" w:rsidR="00C85174" w:rsidRPr="00D20EDB" w:rsidRDefault="00C85174" w:rsidP="004A5A07">
      <w:pPr>
        <w:pStyle w:val="Heading3"/>
        <w:numPr>
          <w:ilvl w:val="0"/>
          <w:numId w:val="0"/>
        </w:numPr>
        <w:spacing w:line="480" w:lineRule="auto"/>
        <w:rPr>
          <w:rFonts w:cs="Arial"/>
          <w:color w:val="000000" w:themeColor="text1"/>
          <w:sz w:val="22"/>
          <w:szCs w:val="22"/>
        </w:rPr>
      </w:pPr>
      <w:bookmarkStart w:id="3" w:name="_Toc111201827"/>
      <w:bookmarkStart w:id="4" w:name="_Toc111203442"/>
      <w:bookmarkStart w:id="5" w:name="_Toc111644741"/>
      <w:r w:rsidRPr="00D20EDB">
        <w:rPr>
          <w:rFonts w:cs="Arial"/>
          <w:color w:val="000000" w:themeColor="text1"/>
          <w:sz w:val="22"/>
          <w:szCs w:val="22"/>
        </w:rPr>
        <w:t>Overall Effect of Task for Oxytocin Condition</w:t>
      </w:r>
      <w:bookmarkEnd w:id="3"/>
      <w:bookmarkEnd w:id="4"/>
      <w:bookmarkEnd w:id="5"/>
    </w:p>
    <w:p w14:paraId="7AE0FD2F" w14:textId="77777777" w:rsidR="00C85174" w:rsidRPr="00D20EDB" w:rsidRDefault="00C85174" w:rsidP="004A5A07">
      <w:pPr>
        <w:pStyle w:val="NoSpacing"/>
        <w:spacing w:line="480" w:lineRule="auto"/>
        <w:rPr>
          <w:rFonts w:cs="Arial"/>
          <w:szCs w:val="22"/>
        </w:rPr>
      </w:pPr>
      <w:r w:rsidRPr="00D20EDB">
        <w:rPr>
          <w:rFonts w:cs="Arial"/>
          <w:szCs w:val="22"/>
        </w:rPr>
        <w:t xml:space="preserve">For the oxytocin condition there was no effect of task observed in response to the fearful or the happy stimuli at the significance threshold of </w:t>
      </w:r>
      <w:proofErr w:type="spellStart"/>
      <w:r w:rsidRPr="00D20EDB">
        <w:rPr>
          <w:rFonts w:cs="Arial"/>
          <w:i/>
          <w:iCs/>
          <w:szCs w:val="22"/>
        </w:rPr>
        <w:t>p</w:t>
      </w:r>
      <w:r w:rsidRPr="00D20EDB">
        <w:rPr>
          <w:rFonts w:cs="Arial"/>
          <w:i/>
          <w:iCs/>
          <w:szCs w:val="22"/>
          <w:vertAlign w:val="subscript"/>
        </w:rPr>
        <w:t>unc</w:t>
      </w:r>
      <w:proofErr w:type="spellEnd"/>
      <w:r w:rsidRPr="00D20EDB">
        <w:rPr>
          <w:rFonts w:cs="Arial"/>
          <w:szCs w:val="22"/>
        </w:rPr>
        <w:t xml:space="preserve">&lt;0.001. </w:t>
      </w:r>
    </w:p>
    <w:p w14:paraId="245DE691" w14:textId="77777777" w:rsidR="00C85174" w:rsidRPr="00D20EDB" w:rsidRDefault="00C85174" w:rsidP="004A5A07">
      <w:pPr>
        <w:spacing w:line="480" w:lineRule="auto"/>
        <w:rPr>
          <w:rFonts w:ascii="Arial" w:hAnsi="Arial" w:cs="Arial"/>
          <w:sz w:val="22"/>
          <w:szCs w:val="22"/>
        </w:rPr>
      </w:pPr>
    </w:p>
    <w:p w14:paraId="41631122" w14:textId="77777777" w:rsidR="00C85174" w:rsidRPr="00D20EDB" w:rsidRDefault="00C85174" w:rsidP="004A5A07">
      <w:pPr>
        <w:spacing w:line="480" w:lineRule="auto"/>
        <w:rPr>
          <w:rFonts w:ascii="Arial" w:hAnsi="Arial" w:cs="Arial"/>
          <w:sz w:val="22"/>
          <w:szCs w:val="22"/>
        </w:rPr>
      </w:pPr>
      <w:r w:rsidRPr="00D20EDB">
        <w:rPr>
          <w:rFonts w:ascii="Arial" w:hAnsi="Arial" w:cs="Arial"/>
          <w:sz w:val="22"/>
          <w:szCs w:val="22"/>
        </w:rPr>
        <w:t xml:space="preserve">To investigate if a task effect could be detected at a lower statistical threshold, the cluster threshold was lowered to </w:t>
      </w:r>
      <w:proofErr w:type="spellStart"/>
      <w:r w:rsidRPr="00D20EDB">
        <w:rPr>
          <w:rFonts w:ascii="Arial" w:hAnsi="Arial" w:cs="Arial"/>
          <w:i/>
          <w:iCs/>
          <w:sz w:val="22"/>
          <w:szCs w:val="22"/>
        </w:rPr>
        <w:t>p</w:t>
      </w:r>
      <w:r w:rsidRPr="00D20EDB">
        <w:rPr>
          <w:rFonts w:ascii="Arial" w:hAnsi="Arial" w:cs="Arial"/>
          <w:i/>
          <w:iCs/>
          <w:sz w:val="22"/>
          <w:szCs w:val="22"/>
          <w:vertAlign w:val="subscript"/>
        </w:rPr>
        <w:t>unc</w:t>
      </w:r>
      <w:proofErr w:type="spellEnd"/>
      <w:r w:rsidRPr="00D20EDB">
        <w:rPr>
          <w:rFonts w:ascii="Arial" w:hAnsi="Arial" w:cs="Arial"/>
          <w:sz w:val="22"/>
          <w:szCs w:val="22"/>
        </w:rPr>
        <w:t xml:space="preserve">&lt;0.005. In response to fearful facial expressions, the overall effect of task in the main 3dLME analysis revealed that during the oxytocin condition, the participants showed increased activation in the left ventral diencephalon (VDC) (cluster size </w:t>
      </w:r>
      <w:r w:rsidRPr="00D20EDB">
        <w:rPr>
          <w:rFonts w:ascii="Arial" w:hAnsi="Arial" w:cs="Arial"/>
          <w:i/>
          <w:iCs/>
          <w:sz w:val="22"/>
          <w:szCs w:val="22"/>
        </w:rPr>
        <w:t>[k]</w:t>
      </w:r>
      <w:r w:rsidRPr="00D20EDB">
        <w:rPr>
          <w:rFonts w:ascii="Arial" w:hAnsi="Arial" w:cs="Arial"/>
          <w:sz w:val="22"/>
          <w:szCs w:val="22"/>
        </w:rPr>
        <w:t xml:space="preserve"> = 382 voxels,</w:t>
      </w:r>
      <w:r w:rsidRPr="00D20EDB">
        <w:rPr>
          <w:rFonts w:ascii="Arial" w:hAnsi="Arial" w:cs="Arial"/>
          <w:i/>
          <w:iCs/>
          <w:sz w:val="22"/>
          <w:szCs w:val="22"/>
        </w:rPr>
        <w:t xml:space="preserve"> MNI </w:t>
      </w:r>
      <w:r w:rsidRPr="00D20EDB">
        <w:rPr>
          <w:rFonts w:ascii="Arial" w:hAnsi="Arial" w:cs="Arial"/>
          <w:sz w:val="22"/>
          <w:szCs w:val="22"/>
        </w:rPr>
        <w:t xml:space="preserve">0, 8, -12, significance </w:t>
      </w:r>
      <w:r w:rsidRPr="00D20EDB">
        <w:rPr>
          <w:rFonts w:ascii="Arial" w:hAnsi="Arial" w:cs="Arial"/>
          <w:i/>
          <w:iCs/>
          <w:sz w:val="22"/>
          <w:szCs w:val="22"/>
        </w:rPr>
        <w:t>p</w:t>
      </w:r>
      <w:r w:rsidRPr="00D20EDB">
        <w:rPr>
          <w:rFonts w:ascii="Arial" w:hAnsi="Arial" w:cs="Arial"/>
          <w:sz w:val="22"/>
          <w:szCs w:val="22"/>
        </w:rPr>
        <w:t xml:space="preserve">=0.005) and the left middle temporal gyrus (cluster size </w:t>
      </w:r>
      <w:r w:rsidRPr="00D20EDB">
        <w:rPr>
          <w:rFonts w:ascii="Arial" w:hAnsi="Arial" w:cs="Arial"/>
          <w:i/>
          <w:iCs/>
          <w:sz w:val="22"/>
          <w:szCs w:val="22"/>
        </w:rPr>
        <w:t>[k]</w:t>
      </w:r>
      <w:r w:rsidRPr="00D20EDB">
        <w:rPr>
          <w:rFonts w:ascii="Arial" w:hAnsi="Arial" w:cs="Arial"/>
          <w:sz w:val="22"/>
          <w:szCs w:val="22"/>
        </w:rPr>
        <w:t xml:space="preserve"> = 237 voxels, </w:t>
      </w:r>
      <w:r w:rsidRPr="00D20EDB">
        <w:rPr>
          <w:rFonts w:ascii="Arial" w:hAnsi="Arial" w:cs="Arial"/>
          <w:i/>
          <w:iCs/>
          <w:sz w:val="22"/>
          <w:szCs w:val="22"/>
        </w:rPr>
        <w:t>MNI</w:t>
      </w:r>
      <w:r w:rsidRPr="00D20EDB">
        <w:rPr>
          <w:rFonts w:ascii="Arial" w:hAnsi="Arial" w:cs="Arial"/>
          <w:sz w:val="22"/>
          <w:szCs w:val="22"/>
        </w:rPr>
        <w:t xml:space="preserve"> 30, 68, 18, significance </w:t>
      </w:r>
      <w:r w:rsidRPr="00D20EDB">
        <w:rPr>
          <w:rFonts w:ascii="Arial" w:hAnsi="Arial" w:cs="Arial"/>
          <w:i/>
          <w:iCs/>
          <w:sz w:val="22"/>
          <w:szCs w:val="22"/>
        </w:rPr>
        <w:t>p</w:t>
      </w:r>
      <w:r w:rsidRPr="00D20EDB">
        <w:rPr>
          <w:rFonts w:ascii="Arial" w:hAnsi="Arial" w:cs="Arial"/>
          <w:sz w:val="22"/>
          <w:szCs w:val="22"/>
        </w:rPr>
        <w:t>=0.005) with both clusters surviving correction for multiple comparisons.</w:t>
      </w:r>
    </w:p>
    <w:p w14:paraId="109511A2" w14:textId="77777777" w:rsidR="00C85174" w:rsidRDefault="00C85174" w:rsidP="004A5A07">
      <w:pPr>
        <w:spacing w:line="480" w:lineRule="auto"/>
        <w:rPr>
          <w:rFonts w:ascii="Arial" w:hAnsi="Arial" w:cs="Arial"/>
          <w:sz w:val="22"/>
          <w:szCs w:val="22"/>
        </w:rPr>
      </w:pPr>
    </w:p>
    <w:p w14:paraId="41D223E1" w14:textId="66A4980F" w:rsidR="00C85174" w:rsidRDefault="00C85174" w:rsidP="004A5A07">
      <w:pPr>
        <w:spacing w:line="480" w:lineRule="auto"/>
        <w:rPr>
          <w:rFonts w:ascii="Arial" w:hAnsi="Arial" w:cs="Arial"/>
          <w:sz w:val="22"/>
          <w:szCs w:val="22"/>
        </w:rPr>
      </w:pPr>
      <w:r w:rsidRPr="00D20EDB">
        <w:rPr>
          <w:rFonts w:ascii="Arial" w:hAnsi="Arial" w:cs="Arial"/>
          <w:sz w:val="22"/>
          <w:szCs w:val="22"/>
        </w:rPr>
        <w:t xml:space="preserve">In response to happy facial expressions, the overall effect of task in the main 3dLME analysis revealed that during the oxytocin condition, the participants showed decreased activation in the right cerebellum (cluster size </w:t>
      </w:r>
      <w:r w:rsidRPr="00D20EDB">
        <w:rPr>
          <w:rFonts w:ascii="Arial" w:hAnsi="Arial" w:cs="Arial"/>
          <w:i/>
          <w:iCs/>
          <w:sz w:val="22"/>
          <w:szCs w:val="22"/>
        </w:rPr>
        <w:t>[k]</w:t>
      </w:r>
      <w:r w:rsidRPr="00D20EDB">
        <w:rPr>
          <w:rFonts w:ascii="Arial" w:hAnsi="Arial" w:cs="Arial"/>
          <w:sz w:val="22"/>
          <w:szCs w:val="22"/>
        </w:rPr>
        <w:t xml:space="preserve"> = 324 voxels, </w:t>
      </w:r>
      <w:r w:rsidRPr="00D20EDB">
        <w:rPr>
          <w:rFonts w:ascii="Arial" w:hAnsi="Arial" w:cs="Arial"/>
          <w:i/>
          <w:iCs/>
          <w:sz w:val="22"/>
          <w:szCs w:val="22"/>
        </w:rPr>
        <w:t>MNI</w:t>
      </w:r>
      <w:r w:rsidRPr="00D20EDB">
        <w:rPr>
          <w:rFonts w:ascii="Arial" w:hAnsi="Arial" w:cs="Arial"/>
          <w:sz w:val="22"/>
          <w:szCs w:val="22"/>
        </w:rPr>
        <w:t xml:space="preserve"> -28, 50, -38, significance </w:t>
      </w:r>
      <w:r w:rsidRPr="00D20EDB">
        <w:rPr>
          <w:rFonts w:ascii="Arial" w:hAnsi="Arial" w:cs="Arial"/>
          <w:i/>
          <w:iCs/>
          <w:sz w:val="22"/>
          <w:szCs w:val="22"/>
        </w:rPr>
        <w:t>p</w:t>
      </w:r>
      <w:r w:rsidRPr="00D20EDB">
        <w:rPr>
          <w:rFonts w:ascii="Arial" w:hAnsi="Arial" w:cs="Arial"/>
          <w:sz w:val="22"/>
          <w:szCs w:val="22"/>
        </w:rPr>
        <w:t>=0.005)</w:t>
      </w:r>
      <w:r w:rsidR="00A1270D">
        <w:rPr>
          <w:rFonts w:ascii="Arial" w:hAnsi="Arial" w:cs="Arial"/>
          <w:sz w:val="22"/>
          <w:szCs w:val="22"/>
        </w:rPr>
        <w:t>.</w:t>
      </w:r>
    </w:p>
    <w:p w14:paraId="3D759DDB" w14:textId="77777777" w:rsidR="00F360DC" w:rsidRPr="00E33BA3" w:rsidRDefault="00F360DC" w:rsidP="002714BD">
      <w:pPr>
        <w:pStyle w:val="NormalWeb"/>
        <w:spacing w:line="480" w:lineRule="auto"/>
        <w:rPr>
          <w:rFonts w:ascii="Arial" w:eastAsiaTheme="minorHAnsi" w:hAnsi="Arial" w:cs="Arial"/>
          <w:b/>
          <w:bCs/>
          <w:sz w:val="22"/>
          <w:szCs w:val="22"/>
          <w:lang w:eastAsia="en-US"/>
        </w:rPr>
      </w:pPr>
      <w:r w:rsidRPr="00E33BA3">
        <w:rPr>
          <w:rFonts w:ascii="Arial" w:eastAsiaTheme="minorHAnsi" w:hAnsi="Arial" w:cs="Arial"/>
          <w:b/>
          <w:bCs/>
          <w:sz w:val="22"/>
          <w:szCs w:val="22"/>
          <w:lang w:eastAsia="en-US"/>
        </w:rPr>
        <w:t xml:space="preserve">Supplementary Analyses - Processing of Emotions </w:t>
      </w:r>
    </w:p>
    <w:p w14:paraId="6435B6CB" w14:textId="77777777" w:rsidR="00F360DC" w:rsidRPr="00E33BA3" w:rsidRDefault="00F360DC" w:rsidP="002714BD">
      <w:pPr>
        <w:pStyle w:val="NormalWeb"/>
        <w:spacing w:line="480" w:lineRule="auto"/>
        <w:rPr>
          <w:rFonts w:ascii="Arial" w:eastAsiaTheme="minorHAnsi" w:hAnsi="Arial" w:cs="Arial"/>
          <w:b/>
          <w:bCs/>
          <w:sz w:val="22"/>
          <w:szCs w:val="22"/>
          <w:lang w:eastAsia="en-US"/>
        </w:rPr>
      </w:pPr>
      <w:r w:rsidRPr="00E33BA3">
        <w:rPr>
          <w:rFonts w:ascii="Arial" w:eastAsiaTheme="minorHAnsi" w:hAnsi="Arial" w:cs="Arial"/>
          <w:b/>
          <w:bCs/>
          <w:sz w:val="22"/>
          <w:szCs w:val="22"/>
          <w:lang w:eastAsia="en-US"/>
        </w:rPr>
        <w:t xml:space="preserve">Effect of Callous-unemotional Traits </w:t>
      </w:r>
    </w:p>
    <w:p w14:paraId="7BB27A96" w14:textId="77777777" w:rsidR="00F360DC" w:rsidRPr="00E33BA3" w:rsidRDefault="00F360DC" w:rsidP="002714BD">
      <w:pPr>
        <w:pStyle w:val="NormalWeb"/>
        <w:spacing w:line="480" w:lineRule="auto"/>
        <w:rPr>
          <w:rFonts w:ascii="Arial" w:eastAsiaTheme="minorHAnsi" w:hAnsi="Arial" w:cs="Arial"/>
          <w:sz w:val="22"/>
          <w:szCs w:val="22"/>
          <w:lang w:eastAsia="en-US"/>
        </w:rPr>
      </w:pPr>
      <w:r w:rsidRPr="00E33BA3">
        <w:rPr>
          <w:rFonts w:ascii="Arial" w:eastAsiaTheme="minorHAnsi" w:hAnsi="Arial" w:cs="Arial"/>
          <w:sz w:val="22"/>
          <w:szCs w:val="22"/>
          <w:lang w:eastAsia="en-US"/>
        </w:rPr>
        <w:lastRenderedPageBreak/>
        <w:t xml:space="preserve">There were no significant findings for the interaction between ‘condition’ (oxytocin, placebo) and ‘CU traits’ in response to modulated fearful faces at the whole brain level or using the SVC approach at the significance threshold of </w:t>
      </w:r>
      <w:r w:rsidRPr="00E33BA3">
        <w:rPr>
          <w:rFonts w:ascii="Arial" w:hAnsi="Arial" w:cs="Arial"/>
          <w:i/>
          <w:iCs/>
          <w:sz w:val="22"/>
          <w:szCs w:val="22"/>
        </w:rPr>
        <w:t>p</w:t>
      </w:r>
      <w:proofErr w:type="spellStart"/>
      <w:r w:rsidRPr="00E33BA3">
        <w:rPr>
          <w:rFonts w:ascii="Arial" w:hAnsi="Arial" w:cs="Arial"/>
          <w:i/>
          <w:iCs/>
          <w:position w:val="-2"/>
          <w:sz w:val="22"/>
          <w:szCs w:val="22"/>
          <w:vertAlign w:val="subscript"/>
        </w:rPr>
        <w:t>unc</w:t>
      </w:r>
      <w:proofErr w:type="spellEnd"/>
      <w:r w:rsidRPr="00E33BA3">
        <w:rPr>
          <w:rFonts w:ascii="ArialMT" w:hAnsi="ArialMT"/>
          <w:sz w:val="22"/>
          <w:szCs w:val="22"/>
        </w:rPr>
        <w:t>&lt;0.001</w:t>
      </w:r>
      <w:r w:rsidRPr="00E33BA3">
        <w:rPr>
          <w:rFonts w:ascii="Arial" w:eastAsiaTheme="minorHAnsi" w:hAnsi="Arial" w:cs="Arial"/>
          <w:sz w:val="22"/>
          <w:szCs w:val="22"/>
          <w:lang w:eastAsia="en-US"/>
        </w:rPr>
        <w:t xml:space="preserve">. </w:t>
      </w:r>
    </w:p>
    <w:p w14:paraId="0915BB77" w14:textId="77777777" w:rsidR="00F360DC" w:rsidRPr="00E33BA3" w:rsidRDefault="00F360DC" w:rsidP="002714BD">
      <w:pPr>
        <w:pStyle w:val="NormalWeb"/>
        <w:spacing w:line="480" w:lineRule="auto"/>
        <w:rPr>
          <w:rFonts w:ascii="Arial" w:eastAsiaTheme="minorHAnsi" w:hAnsi="Arial" w:cs="Arial"/>
          <w:sz w:val="22"/>
          <w:szCs w:val="22"/>
          <w:lang w:eastAsia="en-US"/>
        </w:rPr>
      </w:pPr>
      <w:r w:rsidRPr="00E33BA3">
        <w:rPr>
          <w:rFonts w:ascii="Arial" w:eastAsiaTheme="minorHAnsi" w:hAnsi="Arial" w:cs="Arial"/>
          <w:sz w:val="22"/>
          <w:szCs w:val="22"/>
          <w:lang w:eastAsia="en-US"/>
        </w:rPr>
        <w:t xml:space="preserve">There were no significant findings for the interaction between ‘condition’ (oxytocin, placebo) and ‘CU traits’ in response to modulated happy faces at the whole brain level or using the SVC approach at the significance threshold of </w:t>
      </w:r>
      <w:r w:rsidRPr="00E33BA3">
        <w:rPr>
          <w:rFonts w:ascii="Arial" w:hAnsi="Arial" w:cs="Arial"/>
          <w:i/>
          <w:iCs/>
          <w:sz w:val="22"/>
          <w:szCs w:val="22"/>
        </w:rPr>
        <w:t>p</w:t>
      </w:r>
      <w:proofErr w:type="spellStart"/>
      <w:r w:rsidRPr="00E33BA3">
        <w:rPr>
          <w:rFonts w:ascii="Arial" w:hAnsi="Arial" w:cs="Arial"/>
          <w:i/>
          <w:iCs/>
          <w:position w:val="-2"/>
          <w:sz w:val="22"/>
          <w:szCs w:val="22"/>
          <w:vertAlign w:val="subscript"/>
        </w:rPr>
        <w:t>unc</w:t>
      </w:r>
      <w:proofErr w:type="spellEnd"/>
      <w:r w:rsidRPr="00E33BA3">
        <w:rPr>
          <w:rFonts w:ascii="ArialMT" w:hAnsi="ArialMT"/>
          <w:sz w:val="22"/>
          <w:szCs w:val="22"/>
        </w:rPr>
        <w:t>&lt;0.001</w:t>
      </w:r>
      <w:r w:rsidRPr="00E33BA3">
        <w:rPr>
          <w:rFonts w:ascii="Arial" w:eastAsiaTheme="minorHAnsi" w:hAnsi="Arial" w:cs="Arial"/>
          <w:sz w:val="22"/>
          <w:szCs w:val="22"/>
          <w:lang w:eastAsia="en-US"/>
        </w:rPr>
        <w:t xml:space="preserve">. </w:t>
      </w:r>
    </w:p>
    <w:p w14:paraId="06CFD46B" w14:textId="77777777" w:rsidR="00872894" w:rsidRDefault="00872894" w:rsidP="00C85174">
      <w:pPr>
        <w:spacing w:line="480" w:lineRule="auto"/>
        <w:rPr>
          <w:rFonts w:ascii="Arial" w:hAnsi="Arial" w:cs="Arial"/>
          <w:sz w:val="22"/>
          <w:szCs w:val="22"/>
        </w:rPr>
      </w:pPr>
    </w:p>
    <w:p w14:paraId="2E0F9D67" w14:textId="3A2226C6" w:rsidR="00872894" w:rsidRPr="002F5B91" w:rsidRDefault="002F5B91" w:rsidP="002F5B91">
      <w:pPr>
        <w:spacing w:line="480" w:lineRule="auto"/>
        <w:jc w:val="center"/>
        <w:rPr>
          <w:rFonts w:ascii="Arial" w:hAnsi="Arial" w:cs="Arial"/>
          <w:b/>
          <w:bCs/>
          <w:sz w:val="22"/>
          <w:szCs w:val="22"/>
        </w:rPr>
      </w:pPr>
      <w:r w:rsidRPr="002F5B91">
        <w:rPr>
          <w:rFonts w:ascii="Arial" w:hAnsi="Arial" w:cs="Arial"/>
          <w:b/>
          <w:bCs/>
          <w:sz w:val="22"/>
          <w:szCs w:val="22"/>
        </w:rPr>
        <w:t>References</w:t>
      </w:r>
    </w:p>
    <w:p w14:paraId="76A735F6" w14:textId="77777777" w:rsidR="00872894" w:rsidRDefault="00872894" w:rsidP="00C85174">
      <w:pPr>
        <w:spacing w:line="480" w:lineRule="auto"/>
        <w:rPr>
          <w:rFonts w:ascii="Arial" w:hAnsi="Arial" w:cs="Arial"/>
          <w:sz w:val="22"/>
          <w:szCs w:val="22"/>
        </w:rPr>
      </w:pPr>
    </w:p>
    <w:p w14:paraId="1C25F6F1" w14:textId="77777777" w:rsidR="00CE2B25" w:rsidRPr="00CE2B25" w:rsidRDefault="00CE2B25" w:rsidP="00CE2B25">
      <w:pPr>
        <w:pStyle w:val="Bibliography"/>
        <w:rPr>
          <w:rFonts w:ascii="Arial" w:hAnsi="Arial" w:cs="Arial"/>
          <w:sz w:val="22"/>
        </w:rPr>
      </w:pPr>
      <w:r>
        <w:rPr>
          <w:rFonts w:ascii="Arial" w:hAnsi="Arial" w:cs="Arial"/>
          <w:sz w:val="22"/>
          <w:szCs w:val="22"/>
        </w:rPr>
        <w:fldChar w:fldCharType="begin"/>
      </w:r>
      <w:r>
        <w:rPr>
          <w:rFonts w:ascii="Arial" w:hAnsi="Arial" w:cs="Arial"/>
          <w:sz w:val="22"/>
          <w:szCs w:val="22"/>
        </w:rPr>
        <w:instrText xml:space="preserve"> ADDIN ZOTERO_BIBL {"uncited":[],"omitted":[],"custom":[]} CSL_BIBLIOGRAPHY </w:instrText>
      </w:r>
      <w:r>
        <w:rPr>
          <w:rFonts w:ascii="Arial" w:hAnsi="Arial" w:cs="Arial"/>
          <w:sz w:val="22"/>
          <w:szCs w:val="22"/>
        </w:rPr>
        <w:fldChar w:fldCharType="separate"/>
      </w:r>
      <w:r w:rsidRPr="00CE2B25">
        <w:rPr>
          <w:rFonts w:ascii="Arial" w:hAnsi="Arial" w:cs="Arial"/>
          <w:sz w:val="22"/>
        </w:rPr>
        <w:t xml:space="preserve">Avants, B. B., Epstein, C. L., Grossman, M., &amp; Gee, J. C. (2008). Symmetric diffeomorphic image registration with cross-correlation: Evaluating automated labeling of elderly and neurodegenerative brain. </w:t>
      </w:r>
      <w:r w:rsidRPr="00CE2B25">
        <w:rPr>
          <w:rFonts w:ascii="Arial" w:hAnsi="Arial" w:cs="Arial"/>
          <w:i/>
          <w:iCs/>
          <w:sz w:val="22"/>
        </w:rPr>
        <w:t>Medical Image Analysis</w:t>
      </w:r>
      <w:r w:rsidRPr="00CE2B25">
        <w:rPr>
          <w:rFonts w:ascii="Arial" w:hAnsi="Arial" w:cs="Arial"/>
          <w:sz w:val="22"/>
        </w:rPr>
        <w:t xml:space="preserve">, </w:t>
      </w:r>
      <w:r w:rsidRPr="00CE2B25">
        <w:rPr>
          <w:rFonts w:ascii="Arial" w:hAnsi="Arial" w:cs="Arial"/>
          <w:i/>
          <w:iCs/>
          <w:sz w:val="22"/>
        </w:rPr>
        <w:t>12</w:t>
      </w:r>
      <w:r w:rsidRPr="00CE2B25">
        <w:rPr>
          <w:rFonts w:ascii="Arial" w:hAnsi="Arial" w:cs="Arial"/>
          <w:sz w:val="22"/>
        </w:rPr>
        <w:t>(1), 26–41. https://doi.org/10.1016/j.media.2007.06.004</w:t>
      </w:r>
    </w:p>
    <w:p w14:paraId="777F2BE0"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Behzadi, Y., Restom, K., Liau, J., &amp; Liu, T. T. (2007). A component based noise correction method (CompCor) for BOLD and perfusion based fMRI. </w:t>
      </w:r>
      <w:r w:rsidRPr="00CE2B25">
        <w:rPr>
          <w:rFonts w:ascii="Arial" w:hAnsi="Arial" w:cs="Arial"/>
          <w:i/>
          <w:iCs/>
          <w:sz w:val="22"/>
        </w:rPr>
        <w:t>NeuroImage</w:t>
      </w:r>
      <w:r w:rsidRPr="00CE2B25">
        <w:rPr>
          <w:rFonts w:ascii="Arial" w:hAnsi="Arial" w:cs="Arial"/>
          <w:sz w:val="22"/>
        </w:rPr>
        <w:t xml:space="preserve">, </w:t>
      </w:r>
      <w:r w:rsidRPr="00CE2B25">
        <w:rPr>
          <w:rFonts w:ascii="Arial" w:hAnsi="Arial" w:cs="Arial"/>
          <w:i/>
          <w:iCs/>
          <w:sz w:val="22"/>
        </w:rPr>
        <w:t>37</w:t>
      </w:r>
      <w:r w:rsidRPr="00CE2B25">
        <w:rPr>
          <w:rFonts w:ascii="Arial" w:hAnsi="Arial" w:cs="Arial"/>
          <w:sz w:val="22"/>
        </w:rPr>
        <w:t>(1), 90–101. https://doi.org/10.1016/j.neuroimage.2007.04.042</w:t>
      </w:r>
    </w:p>
    <w:p w14:paraId="64C336A5"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Cox, R. W., &amp; Hyde, J. S. (1997). Software tools for analysis and visualization of fMRI data. </w:t>
      </w:r>
      <w:r w:rsidRPr="00CE2B25">
        <w:rPr>
          <w:rFonts w:ascii="Arial" w:hAnsi="Arial" w:cs="Arial"/>
          <w:i/>
          <w:iCs/>
          <w:sz w:val="22"/>
        </w:rPr>
        <w:t>NMR in Biomedicine</w:t>
      </w:r>
      <w:r w:rsidRPr="00CE2B25">
        <w:rPr>
          <w:rFonts w:ascii="Arial" w:hAnsi="Arial" w:cs="Arial"/>
          <w:sz w:val="22"/>
        </w:rPr>
        <w:t xml:space="preserve">, </w:t>
      </w:r>
      <w:r w:rsidRPr="00CE2B25">
        <w:rPr>
          <w:rFonts w:ascii="Arial" w:hAnsi="Arial" w:cs="Arial"/>
          <w:i/>
          <w:iCs/>
          <w:sz w:val="22"/>
        </w:rPr>
        <w:t>10</w:t>
      </w:r>
      <w:r w:rsidRPr="00CE2B25">
        <w:rPr>
          <w:rFonts w:ascii="Arial" w:hAnsi="Arial" w:cs="Arial"/>
          <w:sz w:val="22"/>
        </w:rPr>
        <w:t>(4–5), 171–178. https://doi.org/10.1002/(SICI)1099-1492(199706/08)10:4/5&lt;171::AID-NBM453&gt;3.0.CO;2-L</w:t>
      </w:r>
    </w:p>
    <w:p w14:paraId="301444F7"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Dale, A. M., Fischl, B., &amp; Sereno, M. I. (1999). Cortical surface-based analysis: I. Segmentation and surface reconstruction. </w:t>
      </w:r>
      <w:r w:rsidRPr="00CE2B25">
        <w:rPr>
          <w:rFonts w:ascii="Arial" w:hAnsi="Arial" w:cs="Arial"/>
          <w:i/>
          <w:iCs/>
          <w:sz w:val="22"/>
        </w:rPr>
        <w:t>NeuroImage</w:t>
      </w:r>
      <w:r w:rsidRPr="00CE2B25">
        <w:rPr>
          <w:rFonts w:ascii="Arial" w:hAnsi="Arial" w:cs="Arial"/>
          <w:sz w:val="22"/>
        </w:rPr>
        <w:t xml:space="preserve">, </w:t>
      </w:r>
      <w:r w:rsidRPr="00CE2B25">
        <w:rPr>
          <w:rFonts w:ascii="Arial" w:hAnsi="Arial" w:cs="Arial"/>
          <w:i/>
          <w:iCs/>
          <w:sz w:val="22"/>
        </w:rPr>
        <w:t>9</w:t>
      </w:r>
      <w:r w:rsidRPr="00CE2B25">
        <w:rPr>
          <w:rFonts w:ascii="Arial" w:hAnsi="Arial" w:cs="Arial"/>
          <w:sz w:val="22"/>
        </w:rPr>
        <w:t>(2), 179–194. https://doi.org/10.1006/nimg.1998.0395</w:t>
      </w:r>
    </w:p>
    <w:p w14:paraId="14A67639"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Evans, A. C., Janke, A. L., Collins, D. L., &amp; Baillet, S. (2012). Brain templates and atlases. In </w:t>
      </w:r>
      <w:r w:rsidRPr="00CE2B25">
        <w:rPr>
          <w:rFonts w:ascii="Arial" w:hAnsi="Arial" w:cs="Arial"/>
          <w:i/>
          <w:iCs/>
          <w:sz w:val="22"/>
        </w:rPr>
        <w:t>NeuroImage</w:t>
      </w:r>
      <w:r w:rsidRPr="00CE2B25">
        <w:rPr>
          <w:rFonts w:ascii="Arial" w:hAnsi="Arial" w:cs="Arial"/>
          <w:sz w:val="22"/>
        </w:rPr>
        <w:t xml:space="preserve"> (Vol. 62, Issue 2, pp. 911–922). Academic Press. https://doi.org/10.1016/j.neuroimage.2012.01.024</w:t>
      </w:r>
    </w:p>
    <w:p w14:paraId="51122EEA" w14:textId="77777777" w:rsidR="00CE2B25" w:rsidRPr="00CE2B25" w:rsidRDefault="00CE2B25" w:rsidP="00CE2B25">
      <w:pPr>
        <w:pStyle w:val="Bibliography"/>
        <w:rPr>
          <w:rFonts w:ascii="Arial" w:hAnsi="Arial" w:cs="Arial"/>
          <w:sz w:val="22"/>
        </w:rPr>
      </w:pPr>
      <w:r w:rsidRPr="00CE2B25">
        <w:rPr>
          <w:rFonts w:ascii="Arial" w:hAnsi="Arial" w:cs="Arial"/>
          <w:sz w:val="22"/>
        </w:rPr>
        <w:lastRenderedPageBreak/>
        <w:t xml:space="preserve">Greve, D. N., &amp; Fischl, B. (2009). Accurate and robust brain image alignment using boundary-based registration. </w:t>
      </w:r>
      <w:r w:rsidRPr="00CE2B25">
        <w:rPr>
          <w:rFonts w:ascii="Arial" w:hAnsi="Arial" w:cs="Arial"/>
          <w:i/>
          <w:iCs/>
          <w:sz w:val="22"/>
        </w:rPr>
        <w:t>NeuroImage</w:t>
      </w:r>
      <w:r w:rsidRPr="00CE2B25">
        <w:rPr>
          <w:rFonts w:ascii="Arial" w:hAnsi="Arial" w:cs="Arial"/>
          <w:sz w:val="22"/>
        </w:rPr>
        <w:t xml:space="preserve">, </w:t>
      </w:r>
      <w:r w:rsidRPr="00CE2B25">
        <w:rPr>
          <w:rFonts w:ascii="Arial" w:hAnsi="Arial" w:cs="Arial"/>
          <w:i/>
          <w:iCs/>
          <w:sz w:val="22"/>
        </w:rPr>
        <w:t>48</w:t>
      </w:r>
      <w:r w:rsidRPr="00CE2B25">
        <w:rPr>
          <w:rFonts w:ascii="Arial" w:hAnsi="Arial" w:cs="Arial"/>
          <w:sz w:val="22"/>
        </w:rPr>
        <w:t>(1), 63–72. https://doi.org/10.1016/j.neuroimage.2009.06.060</w:t>
      </w:r>
    </w:p>
    <w:p w14:paraId="419EA86A"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Jenkinson, M., Bannister, P., Brady, M., &amp; Smith, S. (2002). Improved Optimization for the Robust and Accurate Linear Registration and Motion Correction of Brain Images. </w:t>
      </w:r>
      <w:r w:rsidRPr="00CE2B25">
        <w:rPr>
          <w:rFonts w:ascii="Arial" w:hAnsi="Arial" w:cs="Arial"/>
          <w:i/>
          <w:iCs/>
          <w:sz w:val="22"/>
        </w:rPr>
        <w:t>NeuroImage</w:t>
      </w:r>
      <w:r w:rsidRPr="00CE2B25">
        <w:rPr>
          <w:rFonts w:ascii="Arial" w:hAnsi="Arial" w:cs="Arial"/>
          <w:sz w:val="22"/>
        </w:rPr>
        <w:t xml:space="preserve">, </w:t>
      </w:r>
      <w:r w:rsidRPr="00CE2B25">
        <w:rPr>
          <w:rFonts w:ascii="Arial" w:hAnsi="Arial" w:cs="Arial"/>
          <w:i/>
          <w:iCs/>
          <w:sz w:val="22"/>
        </w:rPr>
        <w:t>17</w:t>
      </w:r>
      <w:r w:rsidRPr="00CE2B25">
        <w:rPr>
          <w:rFonts w:ascii="Arial" w:hAnsi="Arial" w:cs="Arial"/>
          <w:sz w:val="22"/>
        </w:rPr>
        <w:t>(2), 825–841. https://doi.org/10.1006/nimg.2002.1132</w:t>
      </w:r>
    </w:p>
    <w:p w14:paraId="7EAFC970"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Klein, A., Ghosh, S. S., Bao, F. S., Giard, J., Häme, Y., Stavsky, E., Lee, N., Rossa, B., Reuter, M., Chaibub Neto, E., &amp; Keshavan, A. (2017). Mindboggling morphometry of human brains. </w:t>
      </w:r>
      <w:r w:rsidRPr="00CE2B25">
        <w:rPr>
          <w:rFonts w:ascii="Arial" w:hAnsi="Arial" w:cs="Arial"/>
          <w:i/>
          <w:iCs/>
          <w:sz w:val="22"/>
        </w:rPr>
        <w:t>PLoS Computational Biology</w:t>
      </w:r>
      <w:r w:rsidRPr="00CE2B25">
        <w:rPr>
          <w:rFonts w:ascii="Arial" w:hAnsi="Arial" w:cs="Arial"/>
          <w:sz w:val="22"/>
        </w:rPr>
        <w:t xml:space="preserve">, </w:t>
      </w:r>
      <w:r w:rsidRPr="00CE2B25">
        <w:rPr>
          <w:rFonts w:ascii="Arial" w:hAnsi="Arial" w:cs="Arial"/>
          <w:i/>
          <w:iCs/>
          <w:sz w:val="22"/>
        </w:rPr>
        <w:t>13</w:t>
      </w:r>
      <w:r w:rsidRPr="00CE2B25">
        <w:rPr>
          <w:rFonts w:ascii="Arial" w:hAnsi="Arial" w:cs="Arial"/>
          <w:sz w:val="22"/>
        </w:rPr>
        <w:t>(2), e1005350. https://doi.org/10.1371/journal.pcbi.1005350</w:t>
      </w:r>
    </w:p>
    <w:p w14:paraId="38CFD336"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Lanczos, C. (1964). Evaluation of Noisy Data. </w:t>
      </w:r>
      <w:r w:rsidRPr="00CE2B25">
        <w:rPr>
          <w:rFonts w:ascii="Arial" w:hAnsi="Arial" w:cs="Arial"/>
          <w:i/>
          <w:iCs/>
          <w:sz w:val="22"/>
        </w:rPr>
        <w:t>Journal of the Society for Industrial and Applied Mathematics Series B Numerical Analysis</w:t>
      </w:r>
      <w:r w:rsidRPr="00CE2B25">
        <w:rPr>
          <w:rFonts w:ascii="Arial" w:hAnsi="Arial" w:cs="Arial"/>
          <w:sz w:val="22"/>
        </w:rPr>
        <w:t xml:space="preserve">, </w:t>
      </w:r>
      <w:r w:rsidRPr="00CE2B25">
        <w:rPr>
          <w:rFonts w:ascii="Arial" w:hAnsi="Arial" w:cs="Arial"/>
          <w:i/>
          <w:iCs/>
          <w:sz w:val="22"/>
        </w:rPr>
        <w:t>1</w:t>
      </w:r>
      <w:r w:rsidRPr="00CE2B25">
        <w:rPr>
          <w:rFonts w:ascii="Arial" w:hAnsi="Arial" w:cs="Arial"/>
          <w:sz w:val="22"/>
        </w:rPr>
        <w:t>(1), 76–85. https://doi.org/10.1137/0701007</w:t>
      </w:r>
    </w:p>
    <w:p w14:paraId="17E68C78"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Power, J. D., Mitra, A., Laumann, T. O., Snyder, A. Z., Schlaggar, B. L., &amp; Petersen, S. E. (2014). Methods to detect, characterize, and remove motion artifact in resting state fMRI. </w:t>
      </w:r>
      <w:r w:rsidRPr="00CE2B25">
        <w:rPr>
          <w:rFonts w:ascii="Arial" w:hAnsi="Arial" w:cs="Arial"/>
          <w:i/>
          <w:iCs/>
          <w:sz w:val="22"/>
        </w:rPr>
        <w:t>NeuroImage</w:t>
      </w:r>
      <w:r w:rsidRPr="00CE2B25">
        <w:rPr>
          <w:rFonts w:ascii="Arial" w:hAnsi="Arial" w:cs="Arial"/>
          <w:sz w:val="22"/>
        </w:rPr>
        <w:t xml:space="preserve">, </w:t>
      </w:r>
      <w:r w:rsidRPr="00CE2B25">
        <w:rPr>
          <w:rFonts w:ascii="Arial" w:hAnsi="Arial" w:cs="Arial"/>
          <w:i/>
          <w:iCs/>
          <w:sz w:val="22"/>
        </w:rPr>
        <w:t>84</w:t>
      </w:r>
      <w:r w:rsidRPr="00CE2B25">
        <w:rPr>
          <w:rFonts w:ascii="Arial" w:hAnsi="Arial" w:cs="Arial"/>
          <w:sz w:val="22"/>
        </w:rPr>
        <w:t>, 320–341. https://doi.org/10.1016/j.neuroimage.2013.08.048</w:t>
      </w:r>
    </w:p>
    <w:p w14:paraId="02A7A6DF"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Pruim, R. H. R., Mennes, M., van Rooij, D., Llera, A., Buitelaar, J. K., &amp; Beckmann, C. F. (2015). ICA-AROMA: A robust ICA-based strategy for removing motion artifacts from fMRI data. </w:t>
      </w:r>
      <w:r w:rsidRPr="00CE2B25">
        <w:rPr>
          <w:rFonts w:ascii="Arial" w:hAnsi="Arial" w:cs="Arial"/>
          <w:i/>
          <w:iCs/>
          <w:sz w:val="22"/>
        </w:rPr>
        <w:t>NeuroImage</w:t>
      </w:r>
      <w:r w:rsidRPr="00CE2B25">
        <w:rPr>
          <w:rFonts w:ascii="Arial" w:hAnsi="Arial" w:cs="Arial"/>
          <w:sz w:val="22"/>
        </w:rPr>
        <w:t xml:space="preserve">, </w:t>
      </w:r>
      <w:r w:rsidRPr="00CE2B25">
        <w:rPr>
          <w:rFonts w:ascii="Arial" w:hAnsi="Arial" w:cs="Arial"/>
          <w:i/>
          <w:iCs/>
          <w:sz w:val="22"/>
        </w:rPr>
        <w:t>112</w:t>
      </w:r>
      <w:r w:rsidRPr="00CE2B25">
        <w:rPr>
          <w:rFonts w:ascii="Arial" w:hAnsi="Arial" w:cs="Arial"/>
          <w:sz w:val="22"/>
        </w:rPr>
        <w:t>, 267–277. https://doi.org/10.1016/j.neuroimage.2015.02.064</w:t>
      </w:r>
    </w:p>
    <w:p w14:paraId="74B9733A"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Reuter, M., Rosas, H. D., &amp; Fischl, B. (2010). Highly accurate inverse consistent registration: A robust approach. </w:t>
      </w:r>
      <w:r w:rsidRPr="00CE2B25">
        <w:rPr>
          <w:rFonts w:ascii="Arial" w:hAnsi="Arial" w:cs="Arial"/>
          <w:i/>
          <w:iCs/>
          <w:sz w:val="22"/>
        </w:rPr>
        <w:t>NeuroImage</w:t>
      </w:r>
      <w:r w:rsidRPr="00CE2B25">
        <w:rPr>
          <w:rFonts w:ascii="Arial" w:hAnsi="Arial" w:cs="Arial"/>
          <w:sz w:val="22"/>
        </w:rPr>
        <w:t xml:space="preserve">, </w:t>
      </w:r>
      <w:r w:rsidRPr="00CE2B25">
        <w:rPr>
          <w:rFonts w:ascii="Arial" w:hAnsi="Arial" w:cs="Arial"/>
          <w:i/>
          <w:iCs/>
          <w:sz w:val="22"/>
        </w:rPr>
        <w:t>53</w:t>
      </w:r>
      <w:r w:rsidRPr="00CE2B25">
        <w:rPr>
          <w:rFonts w:ascii="Arial" w:hAnsi="Arial" w:cs="Arial"/>
          <w:sz w:val="22"/>
        </w:rPr>
        <w:t>(4), 1181–1196. https://doi.org/10.1016/j.neuroimage.2010.07.020</w:t>
      </w:r>
    </w:p>
    <w:p w14:paraId="09867D73"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Satterthwaite, T. D., Elliott, M. A., Gerraty, R. T., Ruparel, K., Loughead, J., Calkins, M. E., Eickhoff, S. B., Hakonarson, H., Gur, R. C., Gur, R. E., &amp; Wolf, D. H. (2013). An improved framework for confound regression and filtering for control of motion artifact in the preprocessing of resting-state functional connectivity data. </w:t>
      </w:r>
      <w:r w:rsidRPr="00CE2B25">
        <w:rPr>
          <w:rFonts w:ascii="Arial" w:hAnsi="Arial" w:cs="Arial"/>
          <w:i/>
          <w:iCs/>
          <w:sz w:val="22"/>
        </w:rPr>
        <w:t>NeuroImage</w:t>
      </w:r>
      <w:r w:rsidRPr="00CE2B25">
        <w:rPr>
          <w:rFonts w:ascii="Arial" w:hAnsi="Arial" w:cs="Arial"/>
          <w:sz w:val="22"/>
        </w:rPr>
        <w:t xml:space="preserve">, </w:t>
      </w:r>
      <w:r w:rsidRPr="00CE2B25">
        <w:rPr>
          <w:rFonts w:ascii="Arial" w:hAnsi="Arial" w:cs="Arial"/>
          <w:i/>
          <w:iCs/>
          <w:sz w:val="22"/>
        </w:rPr>
        <w:t>64</w:t>
      </w:r>
      <w:r w:rsidRPr="00CE2B25">
        <w:rPr>
          <w:rFonts w:ascii="Arial" w:hAnsi="Arial" w:cs="Arial"/>
          <w:sz w:val="22"/>
        </w:rPr>
        <w:t>(1), 240–256. https://doi.org/10.1016/j.neuroimage.2012.08.052</w:t>
      </w:r>
    </w:p>
    <w:p w14:paraId="07875542" w14:textId="77777777" w:rsidR="00CE2B25" w:rsidRPr="00CE2B25" w:rsidRDefault="00CE2B25" w:rsidP="00CE2B25">
      <w:pPr>
        <w:pStyle w:val="Bibliography"/>
        <w:rPr>
          <w:rFonts w:ascii="Arial" w:hAnsi="Arial" w:cs="Arial"/>
          <w:sz w:val="22"/>
        </w:rPr>
      </w:pPr>
      <w:r w:rsidRPr="00CE2B25">
        <w:rPr>
          <w:rFonts w:ascii="Arial" w:hAnsi="Arial" w:cs="Arial"/>
          <w:sz w:val="22"/>
        </w:rPr>
        <w:lastRenderedPageBreak/>
        <w:t xml:space="preserve">Tustison, N. J., Avants, B. B., Cook, P. A., Zheng, Y., Egan, A., Yushkevich, P. A., &amp; Gee, J. C. (2010). N4ITK: Improved N3 bias correction. </w:t>
      </w:r>
      <w:r w:rsidRPr="00CE2B25">
        <w:rPr>
          <w:rFonts w:ascii="Arial" w:hAnsi="Arial" w:cs="Arial"/>
          <w:i/>
          <w:iCs/>
          <w:sz w:val="22"/>
        </w:rPr>
        <w:t>IEEE Transactions on Medical Imaging</w:t>
      </w:r>
      <w:r w:rsidRPr="00CE2B25">
        <w:rPr>
          <w:rFonts w:ascii="Arial" w:hAnsi="Arial" w:cs="Arial"/>
          <w:sz w:val="22"/>
        </w:rPr>
        <w:t xml:space="preserve">, </w:t>
      </w:r>
      <w:r w:rsidRPr="00CE2B25">
        <w:rPr>
          <w:rFonts w:ascii="Arial" w:hAnsi="Arial" w:cs="Arial"/>
          <w:i/>
          <w:iCs/>
          <w:sz w:val="22"/>
        </w:rPr>
        <w:t>29</w:t>
      </w:r>
      <w:r w:rsidRPr="00CE2B25">
        <w:rPr>
          <w:rFonts w:ascii="Arial" w:hAnsi="Arial" w:cs="Arial"/>
          <w:sz w:val="22"/>
        </w:rPr>
        <w:t>(6), 1310–1320. https://doi.org/10.1109/TMI.2010.2046908</w:t>
      </w:r>
    </w:p>
    <w:p w14:paraId="6DDE8C75" w14:textId="77777777" w:rsidR="00CE2B25" w:rsidRPr="00CE2B25" w:rsidRDefault="00CE2B25" w:rsidP="00CE2B25">
      <w:pPr>
        <w:pStyle w:val="Bibliography"/>
        <w:rPr>
          <w:rFonts w:ascii="Arial" w:hAnsi="Arial" w:cs="Arial"/>
          <w:sz w:val="22"/>
        </w:rPr>
      </w:pPr>
      <w:r w:rsidRPr="00CE2B25">
        <w:rPr>
          <w:rFonts w:ascii="Arial" w:hAnsi="Arial" w:cs="Arial"/>
          <w:sz w:val="22"/>
        </w:rPr>
        <w:t xml:space="preserve">Zhang, Y., Brady, M., &amp; Smith, S. (2001). Segmentation of brain MR images through a hidden Markov random field model and the expectation-maximization algorithm. </w:t>
      </w:r>
      <w:r w:rsidRPr="00CE2B25">
        <w:rPr>
          <w:rFonts w:ascii="Arial" w:hAnsi="Arial" w:cs="Arial"/>
          <w:i/>
          <w:iCs/>
          <w:sz w:val="22"/>
        </w:rPr>
        <w:t>IEEE Transactions on Medical Imaging</w:t>
      </w:r>
      <w:r w:rsidRPr="00CE2B25">
        <w:rPr>
          <w:rFonts w:ascii="Arial" w:hAnsi="Arial" w:cs="Arial"/>
          <w:sz w:val="22"/>
        </w:rPr>
        <w:t xml:space="preserve">, </w:t>
      </w:r>
      <w:r w:rsidRPr="00CE2B25">
        <w:rPr>
          <w:rFonts w:ascii="Arial" w:hAnsi="Arial" w:cs="Arial"/>
          <w:i/>
          <w:iCs/>
          <w:sz w:val="22"/>
        </w:rPr>
        <w:t>20</w:t>
      </w:r>
      <w:r w:rsidRPr="00CE2B25">
        <w:rPr>
          <w:rFonts w:ascii="Arial" w:hAnsi="Arial" w:cs="Arial"/>
          <w:sz w:val="22"/>
        </w:rPr>
        <w:t>(1), 45–57. https://doi.org/10.1109/42.906424</w:t>
      </w:r>
    </w:p>
    <w:p w14:paraId="0A12D1CE" w14:textId="7E6B34D5" w:rsidR="00872894" w:rsidRPr="00D20EDB" w:rsidRDefault="00CE2B25" w:rsidP="00C85174">
      <w:pPr>
        <w:spacing w:line="480" w:lineRule="auto"/>
        <w:rPr>
          <w:rFonts w:ascii="Arial" w:hAnsi="Arial" w:cs="Arial"/>
          <w:sz w:val="22"/>
          <w:szCs w:val="22"/>
        </w:rPr>
      </w:pPr>
      <w:r>
        <w:rPr>
          <w:rFonts w:ascii="Arial" w:hAnsi="Arial" w:cs="Arial"/>
          <w:sz w:val="22"/>
          <w:szCs w:val="22"/>
        </w:rPr>
        <w:fldChar w:fldCharType="end"/>
      </w:r>
    </w:p>
    <w:p w14:paraId="67A75CE1" w14:textId="77777777" w:rsidR="00C85174" w:rsidRPr="00D20EDB" w:rsidRDefault="00C85174" w:rsidP="00D20EDB">
      <w:pPr>
        <w:spacing w:line="480" w:lineRule="auto"/>
        <w:rPr>
          <w:rFonts w:ascii="Arial" w:hAnsi="Arial" w:cs="Arial"/>
          <w:sz w:val="22"/>
          <w:szCs w:val="22"/>
        </w:rPr>
      </w:pPr>
    </w:p>
    <w:p w14:paraId="6AD990C1" w14:textId="77777777" w:rsidR="00514E34" w:rsidRPr="00D20EDB" w:rsidRDefault="00514E34" w:rsidP="00D20EDB">
      <w:pPr>
        <w:spacing w:line="480" w:lineRule="auto"/>
        <w:rPr>
          <w:rFonts w:ascii="Arial" w:hAnsi="Arial" w:cs="Arial"/>
          <w:sz w:val="22"/>
          <w:szCs w:val="22"/>
        </w:rPr>
      </w:pPr>
    </w:p>
    <w:p w14:paraId="59EE34B7" w14:textId="32AF4CC8" w:rsidR="000E719F" w:rsidRPr="00D20EDB" w:rsidRDefault="000E719F" w:rsidP="00D20EDB">
      <w:pPr>
        <w:spacing w:line="480" w:lineRule="auto"/>
        <w:rPr>
          <w:rFonts w:ascii="Arial" w:hAnsi="Arial" w:cs="Arial"/>
          <w:sz w:val="22"/>
          <w:szCs w:val="22"/>
        </w:rPr>
      </w:pPr>
    </w:p>
    <w:sectPr w:rsidR="000E719F" w:rsidRPr="00D20E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F1FA7"/>
    <w:multiLevelType w:val="multilevel"/>
    <w:tmpl w:val="A70ADC72"/>
    <w:lvl w:ilvl="0">
      <w:start w:val="1"/>
      <w:numFmt w:val="decimal"/>
      <w:pStyle w:val="Heading1"/>
      <w:lvlText w:val="Chapter %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716048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9F"/>
    <w:rsid w:val="000C07FA"/>
    <w:rsid w:val="000E719F"/>
    <w:rsid w:val="0013524E"/>
    <w:rsid w:val="00173508"/>
    <w:rsid w:val="002714BD"/>
    <w:rsid w:val="002F5B91"/>
    <w:rsid w:val="0032512F"/>
    <w:rsid w:val="0036282F"/>
    <w:rsid w:val="004053EF"/>
    <w:rsid w:val="00452AEB"/>
    <w:rsid w:val="004A5A07"/>
    <w:rsid w:val="004F1988"/>
    <w:rsid w:val="004F25BA"/>
    <w:rsid w:val="00514E34"/>
    <w:rsid w:val="00522E4E"/>
    <w:rsid w:val="005C0FE8"/>
    <w:rsid w:val="005D6321"/>
    <w:rsid w:val="006B7E84"/>
    <w:rsid w:val="0074542E"/>
    <w:rsid w:val="00872894"/>
    <w:rsid w:val="008B0ECD"/>
    <w:rsid w:val="00995CD9"/>
    <w:rsid w:val="009D597A"/>
    <w:rsid w:val="009D7FC7"/>
    <w:rsid w:val="00A1270D"/>
    <w:rsid w:val="00AC5075"/>
    <w:rsid w:val="00BE121D"/>
    <w:rsid w:val="00C85174"/>
    <w:rsid w:val="00CE2B25"/>
    <w:rsid w:val="00CF2323"/>
    <w:rsid w:val="00D20EDB"/>
    <w:rsid w:val="00DF4DA9"/>
    <w:rsid w:val="00E328F4"/>
    <w:rsid w:val="00E33BA3"/>
    <w:rsid w:val="00F36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7A0757"/>
  <w15:chartTrackingRefBased/>
  <w15:docId w15:val="{BE8A18A1-D629-AA49-9390-6EABCB94A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_SO"/>
    <w:basedOn w:val="Normal"/>
    <w:next w:val="Normal"/>
    <w:link w:val="Heading1Char"/>
    <w:uiPriority w:val="9"/>
    <w:qFormat/>
    <w:rsid w:val="0074542E"/>
    <w:pPr>
      <w:keepNext/>
      <w:keepLines/>
      <w:numPr>
        <w:numId w:val="1"/>
      </w:numPr>
      <w:spacing w:after="240"/>
      <w:jc w:val="both"/>
      <w:outlineLvl w:val="0"/>
    </w:pPr>
    <w:rPr>
      <w:rFonts w:ascii="Arial" w:eastAsiaTheme="majorEastAsia" w:hAnsi="Arial" w:cstheme="majorBidi"/>
      <w:b/>
      <w:color w:val="2F5496" w:themeColor="accent1" w:themeShade="BF"/>
      <w:sz w:val="32"/>
      <w:szCs w:val="32"/>
    </w:rPr>
  </w:style>
  <w:style w:type="paragraph" w:styleId="Heading2">
    <w:name w:val="heading 2"/>
    <w:aliases w:val="Heading 2_SO"/>
    <w:basedOn w:val="Normal"/>
    <w:next w:val="Normal"/>
    <w:link w:val="Heading2Char"/>
    <w:uiPriority w:val="9"/>
    <w:unhideWhenUsed/>
    <w:qFormat/>
    <w:rsid w:val="0074542E"/>
    <w:pPr>
      <w:keepNext/>
      <w:keepLines/>
      <w:numPr>
        <w:ilvl w:val="1"/>
        <w:numId w:val="1"/>
      </w:numPr>
      <w:spacing w:after="360"/>
      <w:jc w:val="both"/>
      <w:outlineLvl w:val="1"/>
    </w:pPr>
    <w:rPr>
      <w:rFonts w:ascii="Arial" w:eastAsiaTheme="majorEastAsia" w:hAnsi="Arial" w:cstheme="majorBidi"/>
      <w:b/>
      <w:color w:val="2F5496" w:themeColor="accent1" w:themeShade="BF"/>
      <w:sz w:val="28"/>
      <w:szCs w:val="26"/>
    </w:rPr>
  </w:style>
  <w:style w:type="paragraph" w:styleId="Heading3">
    <w:name w:val="heading 3"/>
    <w:aliases w:val="Heading 3_SO"/>
    <w:basedOn w:val="Normal"/>
    <w:next w:val="Normal"/>
    <w:link w:val="Heading3Char"/>
    <w:uiPriority w:val="9"/>
    <w:unhideWhenUsed/>
    <w:qFormat/>
    <w:rsid w:val="0074542E"/>
    <w:pPr>
      <w:keepNext/>
      <w:keepLines/>
      <w:numPr>
        <w:ilvl w:val="2"/>
        <w:numId w:val="1"/>
      </w:numPr>
      <w:spacing w:after="360"/>
      <w:jc w:val="both"/>
      <w:outlineLvl w:val="2"/>
    </w:pPr>
    <w:rPr>
      <w:rFonts w:ascii="Arial" w:eastAsiaTheme="majorEastAsia" w:hAnsi="Arial" w:cstheme="majorBidi"/>
      <w:b/>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_SO Char"/>
    <w:basedOn w:val="DefaultParagraphFont"/>
    <w:link w:val="Heading1"/>
    <w:uiPriority w:val="9"/>
    <w:rsid w:val="0074542E"/>
    <w:rPr>
      <w:rFonts w:ascii="Arial" w:eastAsiaTheme="majorEastAsia" w:hAnsi="Arial" w:cstheme="majorBidi"/>
      <w:b/>
      <w:color w:val="2F5496" w:themeColor="accent1" w:themeShade="BF"/>
      <w:sz w:val="32"/>
      <w:szCs w:val="32"/>
    </w:rPr>
  </w:style>
  <w:style w:type="character" w:customStyle="1" w:styleId="Heading2Char">
    <w:name w:val="Heading 2 Char"/>
    <w:aliases w:val="Heading 2_SO Char"/>
    <w:basedOn w:val="DefaultParagraphFont"/>
    <w:link w:val="Heading2"/>
    <w:uiPriority w:val="9"/>
    <w:rsid w:val="0074542E"/>
    <w:rPr>
      <w:rFonts w:ascii="Arial" w:eastAsiaTheme="majorEastAsia" w:hAnsi="Arial" w:cstheme="majorBidi"/>
      <w:b/>
      <w:color w:val="2F5496" w:themeColor="accent1" w:themeShade="BF"/>
      <w:sz w:val="28"/>
      <w:szCs w:val="26"/>
    </w:rPr>
  </w:style>
  <w:style w:type="character" w:customStyle="1" w:styleId="Heading3Char">
    <w:name w:val="Heading 3 Char"/>
    <w:aliases w:val="Heading 3_SO Char"/>
    <w:basedOn w:val="DefaultParagraphFont"/>
    <w:link w:val="Heading3"/>
    <w:uiPriority w:val="9"/>
    <w:rsid w:val="0074542E"/>
    <w:rPr>
      <w:rFonts w:ascii="Arial" w:eastAsiaTheme="majorEastAsia" w:hAnsi="Arial" w:cstheme="majorBidi"/>
      <w:b/>
      <w:color w:val="2F5496" w:themeColor="accent1" w:themeShade="BF"/>
    </w:rPr>
  </w:style>
  <w:style w:type="paragraph" w:styleId="NoSpacing">
    <w:name w:val="No Spacing"/>
    <w:link w:val="NoSpacingChar"/>
    <w:uiPriority w:val="1"/>
    <w:qFormat/>
    <w:rsid w:val="0074542E"/>
    <w:pPr>
      <w:jc w:val="both"/>
    </w:pPr>
    <w:rPr>
      <w:rFonts w:ascii="Arial" w:hAnsi="Arial"/>
      <w:sz w:val="22"/>
    </w:rPr>
  </w:style>
  <w:style w:type="character" w:styleId="CommentReference">
    <w:name w:val="annotation reference"/>
    <w:basedOn w:val="DefaultParagraphFont"/>
    <w:uiPriority w:val="99"/>
    <w:semiHidden/>
    <w:unhideWhenUsed/>
    <w:rsid w:val="0036282F"/>
    <w:rPr>
      <w:sz w:val="16"/>
      <w:szCs w:val="16"/>
    </w:rPr>
  </w:style>
  <w:style w:type="paragraph" w:styleId="CommentText">
    <w:name w:val="annotation text"/>
    <w:basedOn w:val="Normal"/>
    <w:link w:val="CommentTextChar"/>
    <w:uiPriority w:val="99"/>
    <w:semiHidden/>
    <w:unhideWhenUsed/>
    <w:rsid w:val="0036282F"/>
    <w:pPr>
      <w:spacing w:after="360"/>
      <w:jc w:val="both"/>
    </w:pPr>
    <w:rPr>
      <w:rFonts w:ascii="Arial" w:hAnsi="Arial"/>
      <w:sz w:val="20"/>
      <w:szCs w:val="20"/>
    </w:rPr>
  </w:style>
  <w:style w:type="character" w:customStyle="1" w:styleId="CommentTextChar">
    <w:name w:val="Comment Text Char"/>
    <w:basedOn w:val="DefaultParagraphFont"/>
    <w:link w:val="CommentText"/>
    <w:uiPriority w:val="99"/>
    <w:semiHidden/>
    <w:rsid w:val="0036282F"/>
    <w:rPr>
      <w:rFonts w:ascii="Arial" w:hAnsi="Arial"/>
      <w:sz w:val="20"/>
      <w:szCs w:val="20"/>
    </w:rPr>
  </w:style>
  <w:style w:type="character" w:customStyle="1" w:styleId="NoSpacingChar">
    <w:name w:val="No Spacing Char"/>
    <w:basedOn w:val="DefaultParagraphFont"/>
    <w:link w:val="NoSpacing"/>
    <w:uiPriority w:val="1"/>
    <w:rsid w:val="0036282F"/>
    <w:rPr>
      <w:rFonts w:ascii="Arial" w:hAnsi="Arial"/>
      <w:sz w:val="22"/>
    </w:rPr>
  </w:style>
  <w:style w:type="paragraph" w:styleId="Bibliography">
    <w:name w:val="Bibliography"/>
    <w:basedOn w:val="Normal"/>
    <w:next w:val="Normal"/>
    <w:uiPriority w:val="37"/>
    <w:unhideWhenUsed/>
    <w:rsid w:val="00CE2B25"/>
    <w:pPr>
      <w:spacing w:line="480" w:lineRule="auto"/>
      <w:ind w:left="720" w:hanging="720"/>
    </w:pPr>
  </w:style>
  <w:style w:type="paragraph" w:styleId="NormalWeb">
    <w:name w:val="Normal (Web)"/>
    <w:basedOn w:val="Normal"/>
    <w:uiPriority w:val="99"/>
    <w:semiHidden/>
    <w:unhideWhenUsed/>
    <w:rsid w:val="00E33BA3"/>
    <w:pPr>
      <w:spacing w:before="100" w:beforeAutospacing="1" w:after="100" w:afterAutospacing="1"/>
    </w:pPr>
    <w:rPr>
      <w:rFonts w:ascii="Times New Roman" w:eastAsia="Times New Roman" w:hAnsi="Times New Roman" w:cs="Times New Roman"/>
      <w:lang w:eastAsia="en-GB"/>
    </w:rPr>
  </w:style>
  <w:style w:type="paragraph" w:styleId="Revision">
    <w:name w:val="Revision"/>
    <w:hidden/>
    <w:uiPriority w:val="99"/>
    <w:semiHidden/>
    <w:rsid w:val="00F36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8376324">
      <w:bodyDiv w:val="1"/>
      <w:marLeft w:val="0"/>
      <w:marRight w:val="0"/>
      <w:marTop w:val="0"/>
      <w:marBottom w:val="0"/>
      <w:divBdr>
        <w:top w:val="none" w:sz="0" w:space="0" w:color="auto"/>
        <w:left w:val="none" w:sz="0" w:space="0" w:color="auto"/>
        <w:bottom w:val="none" w:sz="0" w:space="0" w:color="auto"/>
        <w:right w:val="none" w:sz="0" w:space="0" w:color="auto"/>
      </w:divBdr>
      <w:divsChild>
        <w:div w:id="1154686283">
          <w:marLeft w:val="0"/>
          <w:marRight w:val="0"/>
          <w:marTop w:val="0"/>
          <w:marBottom w:val="0"/>
          <w:divBdr>
            <w:top w:val="none" w:sz="0" w:space="0" w:color="auto"/>
            <w:left w:val="none" w:sz="0" w:space="0" w:color="auto"/>
            <w:bottom w:val="none" w:sz="0" w:space="0" w:color="auto"/>
            <w:right w:val="none" w:sz="0" w:space="0" w:color="auto"/>
          </w:divBdr>
          <w:divsChild>
            <w:div w:id="1310674828">
              <w:marLeft w:val="0"/>
              <w:marRight w:val="0"/>
              <w:marTop w:val="0"/>
              <w:marBottom w:val="0"/>
              <w:divBdr>
                <w:top w:val="none" w:sz="0" w:space="0" w:color="auto"/>
                <w:left w:val="none" w:sz="0" w:space="0" w:color="auto"/>
                <w:bottom w:val="none" w:sz="0" w:space="0" w:color="auto"/>
                <w:right w:val="none" w:sz="0" w:space="0" w:color="auto"/>
              </w:divBdr>
              <w:divsChild>
                <w:div w:id="874465254">
                  <w:marLeft w:val="0"/>
                  <w:marRight w:val="0"/>
                  <w:marTop w:val="0"/>
                  <w:marBottom w:val="0"/>
                  <w:divBdr>
                    <w:top w:val="none" w:sz="0" w:space="0" w:color="auto"/>
                    <w:left w:val="none" w:sz="0" w:space="0" w:color="auto"/>
                    <w:bottom w:val="none" w:sz="0" w:space="0" w:color="auto"/>
                    <w:right w:val="none" w:sz="0" w:space="0" w:color="auto"/>
                  </w:divBdr>
                </w:div>
              </w:divsChild>
            </w:div>
            <w:div w:id="2110345714">
              <w:marLeft w:val="0"/>
              <w:marRight w:val="0"/>
              <w:marTop w:val="0"/>
              <w:marBottom w:val="0"/>
              <w:divBdr>
                <w:top w:val="none" w:sz="0" w:space="0" w:color="auto"/>
                <w:left w:val="none" w:sz="0" w:space="0" w:color="auto"/>
                <w:bottom w:val="none" w:sz="0" w:space="0" w:color="auto"/>
                <w:right w:val="none" w:sz="0" w:space="0" w:color="auto"/>
              </w:divBdr>
              <w:divsChild>
                <w:div w:id="155026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2730">
      <w:bodyDiv w:val="1"/>
      <w:marLeft w:val="0"/>
      <w:marRight w:val="0"/>
      <w:marTop w:val="0"/>
      <w:marBottom w:val="0"/>
      <w:divBdr>
        <w:top w:val="none" w:sz="0" w:space="0" w:color="auto"/>
        <w:left w:val="none" w:sz="0" w:space="0" w:color="auto"/>
        <w:bottom w:val="none" w:sz="0" w:space="0" w:color="auto"/>
        <w:right w:val="none" w:sz="0" w:space="0" w:color="auto"/>
      </w:divBdr>
      <w:divsChild>
        <w:div w:id="1686053322">
          <w:marLeft w:val="0"/>
          <w:marRight w:val="0"/>
          <w:marTop w:val="0"/>
          <w:marBottom w:val="0"/>
          <w:divBdr>
            <w:top w:val="none" w:sz="0" w:space="0" w:color="auto"/>
            <w:left w:val="none" w:sz="0" w:space="0" w:color="auto"/>
            <w:bottom w:val="none" w:sz="0" w:space="0" w:color="auto"/>
            <w:right w:val="none" w:sz="0" w:space="0" w:color="auto"/>
          </w:divBdr>
          <w:divsChild>
            <w:div w:id="1310482244">
              <w:marLeft w:val="0"/>
              <w:marRight w:val="0"/>
              <w:marTop w:val="0"/>
              <w:marBottom w:val="0"/>
              <w:divBdr>
                <w:top w:val="none" w:sz="0" w:space="0" w:color="auto"/>
                <w:left w:val="none" w:sz="0" w:space="0" w:color="auto"/>
                <w:bottom w:val="none" w:sz="0" w:space="0" w:color="auto"/>
                <w:right w:val="none" w:sz="0" w:space="0" w:color="auto"/>
              </w:divBdr>
              <w:divsChild>
                <w:div w:id="146855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mriprep.readthedocs.io/en/latest/workflows.html"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9</Pages>
  <Words>8441</Words>
  <Characters>48116</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 Brien, Suzanne</dc:creator>
  <cp:keywords/>
  <dc:description/>
  <cp:lastModifiedBy>Suzanne O' Brien</cp:lastModifiedBy>
  <cp:revision>12</cp:revision>
  <dcterms:created xsi:type="dcterms:W3CDTF">2024-11-10T15:36:00Z</dcterms:created>
  <dcterms:modified xsi:type="dcterms:W3CDTF">2024-11-18T15:20:00Z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id="1s0Vq49P"/&gt;&lt;style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