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DE170" w14:textId="7C73EA24" w:rsidR="00FE58AD" w:rsidRDefault="00000000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Table </w:t>
      </w:r>
      <w:r w:rsidR="004A1E13">
        <w:rPr>
          <w:rFonts w:ascii="Arial" w:hAnsi="Arial" w:cs="Arial" w:hint="eastAsia"/>
        </w:rPr>
        <w:t>S5</w:t>
      </w:r>
      <w:r>
        <w:rPr>
          <w:rFonts w:ascii="Arial" w:hAnsi="Arial" w:cs="Arial" w:hint="eastAsia"/>
        </w:rPr>
        <w:t>. List of top-15 enriched GO terms.</w:t>
      </w:r>
    </w:p>
    <w:tbl>
      <w:tblPr>
        <w:tblStyle w:val="a3"/>
        <w:tblpPr w:leftFromText="180" w:rightFromText="180" w:vertAnchor="text" w:horzAnchor="margin" w:tblpY="184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1510"/>
        <w:gridCol w:w="1110"/>
        <w:gridCol w:w="1200"/>
        <w:gridCol w:w="2120"/>
        <w:gridCol w:w="816"/>
      </w:tblGrid>
      <w:tr w:rsidR="00FE58AD" w14:paraId="6FED0F1B" w14:textId="77777777">
        <w:tc>
          <w:tcPr>
            <w:tcW w:w="17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2E41C8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ID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9E630F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ONTOLOGY</w:t>
            </w:r>
          </w:p>
        </w:tc>
        <w:tc>
          <w:tcPr>
            <w:tcW w:w="11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4B0248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pvalue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A330BE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p.adjust</w:t>
            </w:r>
            <w:proofErr w:type="gramEnd"/>
          </w:p>
        </w:tc>
        <w:tc>
          <w:tcPr>
            <w:tcW w:w="21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919F6B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geneID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9DC720" w14:textId="77777777" w:rsidR="00FE58AD" w:rsidRDefault="00000000">
            <w:pPr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Count</w:t>
            </w:r>
          </w:p>
        </w:tc>
      </w:tr>
      <w:tr w:rsidR="00FE58AD" w14:paraId="2C26FFFE" w14:textId="77777777">
        <w:tc>
          <w:tcPr>
            <w:tcW w:w="1766" w:type="dxa"/>
            <w:tcBorders>
              <w:top w:val="single" w:sz="4" w:space="0" w:color="auto"/>
              <w:bottom w:val="nil"/>
            </w:tcBorders>
            <w:vAlign w:val="center"/>
          </w:tcPr>
          <w:p w14:paraId="74698201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GO:0019221</w:t>
            </w:r>
          </w:p>
        </w:tc>
        <w:tc>
          <w:tcPr>
            <w:tcW w:w="1510" w:type="dxa"/>
            <w:tcBorders>
              <w:top w:val="single" w:sz="4" w:space="0" w:color="auto"/>
              <w:bottom w:val="nil"/>
            </w:tcBorders>
            <w:vAlign w:val="center"/>
          </w:tcPr>
          <w:p w14:paraId="0EAD62A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cytokine-mediated signaling pathway</w:t>
            </w:r>
          </w:p>
        </w:tc>
        <w:tc>
          <w:tcPr>
            <w:tcW w:w="1110" w:type="dxa"/>
            <w:tcBorders>
              <w:top w:val="single" w:sz="4" w:space="0" w:color="auto"/>
              <w:bottom w:val="nil"/>
            </w:tcBorders>
            <w:vAlign w:val="center"/>
          </w:tcPr>
          <w:p w14:paraId="2CAEE8C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1.18E-26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vAlign w:val="center"/>
          </w:tcPr>
          <w:p w14:paraId="4D25E088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3.30E-23</w:t>
            </w:r>
          </w:p>
        </w:tc>
        <w:tc>
          <w:tcPr>
            <w:tcW w:w="2120" w:type="dxa"/>
            <w:tcBorders>
              <w:top w:val="single" w:sz="4" w:space="0" w:color="auto"/>
              <w:bottom w:val="nil"/>
            </w:tcBorders>
            <w:vAlign w:val="center"/>
          </w:tcPr>
          <w:p w14:paraId="41239600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IL1R2/IL18R1/IL18RAP/IL1R1/FCER1G/TNFSF13B/JAK2/IL1RAP/IFNGR1/IL4R/CCR1/IFNAR1/IL1B/CHUK/TBK1/NFKBIA/HCK/HSPA1B/IL10RB/TANK/IFNGR2/CSF2RA/IL18/CXCR1/HSPA1A/SYK/STAT3/IFNAR2/LYN/CSF2RB/IL12RB1/IL21R/ILK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</w:tcBorders>
            <w:vAlign w:val="center"/>
          </w:tcPr>
          <w:p w14:paraId="0D3E5A9D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</w:tr>
      <w:tr w:rsidR="00FE58AD" w14:paraId="7B2A7886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6F378DA2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GO:0001819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4141824D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positive regulation of cytokine production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0930A6F5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1.10E-25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2A81B675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1.54E-22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4D417BD9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IL18R1/HGF/C3AR1/IL1R1/FCER1G/TLR8/JAK2/IL1RAP/IFNGR1/TLR1/MAPK14/IL4R/CYBB/IL1B/CHUK/TBK1/SLC11A1/IL10/FGR/HSPA1B/C5AR1/IL18/HSPA1A/BTK/SYK/STAT3/BCL10/PIK3CG/BCL3/IL12RB1/TGFB1/B2M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64390966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</w:t>
            </w:r>
          </w:p>
        </w:tc>
      </w:tr>
      <w:tr w:rsidR="00FE58AD" w14:paraId="482AF386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275EB128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GO:0002460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76BF0466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adaptive immune response based on somatic recombination of immune receptors built from immunoglobulin superfamily domains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1918B817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8.90E-18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645B07B8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8.33E-15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134414FC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IL18R1/IL1R1/FCER1G/TNFSF13B/TLR8/JAK2/IL4R/IL1B/SLC11A1/IL10/NFKBIZ/IL18/BTK/STAT3/BCL10/MR1/SEMA4A/CSF2RB/BCL3/IL12RB1/TGFB1/IL21R/B2M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35E5B3A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</w:tr>
      <w:tr w:rsidR="00FE58AD" w14:paraId="14D87B2A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32CD494D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GO:0002237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0881DED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response to molecule of bacterial origin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794EF66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7.66E-16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6550E4BA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4.99E-13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6B639CB1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JAK2/TLR1/MAPK14/IFNAR1/IL1B/SLC11A1/NFKBIA/IL10/HCK/C5AR1/IL18/BTK/VIM/BCL10/LYN/CSF2RB/FOS/NFKB1/TGFB1/MAP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K1/B2M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677F2C6F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21</w:t>
            </w:r>
          </w:p>
        </w:tc>
      </w:tr>
      <w:tr w:rsidR="00FE58AD" w14:paraId="663A03C6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4FF9AFC2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GO:0002443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38D8737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leukocyte mediated immunity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62D2EC88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8.89E-16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50C8F5BF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4.99E-13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48888025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IL18R1/IL1R1/FCER1G/TLR8/IL4R/IL1B/IL10/FGR/IL18/BTK/SYK/BCL10/MR1/LYN/PIK3CG/CSF2RB/BCL3/VAV1/IL12RB1/TGFB1/NCR3/IL21R/B2M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37A8EA87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</w:tr>
      <w:tr w:rsidR="00FE58AD" w14:paraId="08268CB5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5AAFAEC0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GO:0140375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20CFE434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immune receptor activity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62725A4F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3.34E-28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57FF641C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9.71E-26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7BB07716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IL1R2/IL18R1/IL18RAP/C3AR1/IL1R1/FCER1G/IL1RAP/IFNGR1/IL4R/CCR1/FPR2/IFNAR1/C5AR1/IL10RB/IFNGR2/CSF2RA/FPR1/CXCR1/IFNAR2/MR1/CSF2RB/IL12RB1/IL21R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3BD57CE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</w:tr>
      <w:tr w:rsidR="00FE58AD" w14:paraId="54371A27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49F0B1D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GO:0004896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31E3D795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cytokine receptor activity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0CD22B60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6.35E-22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75D6B6D9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9.24E-20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49318CC8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IL1R2/IL18R1/IL18RAP/IL1R1/IL1RAP/IFNGR1/IL4R/CCR1/IFNAR1/IL10RB/IFNGR2/CSF2RA/CXCR1/IFNAR2/CSF2RB/IL12RB1/IL21R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0CF2A881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</w:tr>
      <w:tr w:rsidR="00FE58AD" w14:paraId="47512AAD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60F33A55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GO:0051219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6E11CBD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phosphoprotein binding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3BC68FDD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3.73E-11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4B89DC23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3.61E-09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02CF162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SOCS3/NEDD4/TBK1/FGR/HCK/SYK/LYN/VAV1/MAPK1/GRB2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5D920EDD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FE58AD" w14:paraId="37290127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0FDEF908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GO:0070851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780454A3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growth factor receptor binding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592FDBE9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1.32E-10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1C146CA9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9.57E-09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56996244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PLSCR1/IL1R1/JAK2/IL1RAP/IL1B/PDGFC/IL10/VAV3/LYN/IL12RB1/GRB2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555BA07F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</w:tr>
      <w:tr w:rsidR="00FE58AD" w14:paraId="553D0EC2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3B1E06E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GO:0045309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09FC1F5F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protein phosphorylated amino acid binding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284C2341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5.25E-10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0BF140B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3.06E-08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414D817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SOCS3/NEDD4/FGR/HCK/SYK/VAV1/MAPK1/GRB2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556D17F6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:rsidR="00FE58AD" w14:paraId="4B3FF45E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226C12E0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GO:0098802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271CF285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plasma membrane signaling receptor complex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1C90954F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2.50E-26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71BCCBF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4.28E-24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72EAB65F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IL18R1/IL18RAP/JAK2/TLR1/CHUK/TGFBR1/ACVR1B/IL10RB/CSF2RA/IGF1R/TRBV4-1/SYK/TRBV7-8/LYN/CSF2RB/TRBV7-7/TRBV6-6/TRBV5-6/IL12RB1/TRBV9/TRBV11-2/TRAV30/TRBV5-5/TRBV7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-4/TRBV5-1/TRAV38-1/B2M/TRBV6-4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31635851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28</w:t>
            </w:r>
          </w:p>
        </w:tc>
      </w:tr>
      <w:tr w:rsidR="00FE58AD" w14:paraId="4AC40447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6F8E84ED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GO:0042101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498E5C94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T cell receptor complex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75826391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5.30E-14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2632AEA8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4.53E-12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01633BF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TRBV4-1/SYK/TRBV7-8/TRBV7-7/TRBV6-6/TRBV5-6/TRBV9/TRBV11-2/TRAV30/TRBV5-5/TRBV7-4/TRBV5-1/TRAV38-1/TRBV6-4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57008A3C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</w:tr>
      <w:tr w:rsidR="00FE58AD" w14:paraId="14A8975D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5CE4ECFC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GO:0101002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55646D8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ficolin-1-rich granule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08CB39DA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6.18E-08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77771731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3.52E-06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2EC19914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MMP9/FCER1G/MAPK14/FPR2/GMFG/SLC11A1/HSPA1B/FPR1/HSPA1A/MAPK1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541A6BDB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FE58AD" w14:paraId="5110DD78" w14:textId="77777777">
        <w:tc>
          <w:tcPr>
            <w:tcW w:w="1766" w:type="dxa"/>
            <w:tcBorders>
              <w:top w:val="nil"/>
              <w:bottom w:val="nil"/>
            </w:tcBorders>
            <w:vAlign w:val="center"/>
          </w:tcPr>
          <w:p w14:paraId="22C3865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GO:0061695</w:t>
            </w:r>
          </w:p>
        </w:tc>
        <w:tc>
          <w:tcPr>
            <w:tcW w:w="1510" w:type="dxa"/>
            <w:tcBorders>
              <w:top w:val="nil"/>
              <w:bottom w:val="nil"/>
            </w:tcBorders>
            <w:vAlign w:val="center"/>
          </w:tcPr>
          <w:p w14:paraId="4206140B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transferase complex, transferring phosphorus-containing groups</w:t>
            </w:r>
          </w:p>
        </w:tc>
        <w:tc>
          <w:tcPr>
            <w:tcW w:w="1110" w:type="dxa"/>
            <w:tcBorders>
              <w:top w:val="nil"/>
              <w:bottom w:val="nil"/>
            </w:tcBorders>
            <w:vAlign w:val="center"/>
          </w:tcPr>
          <w:p w14:paraId="7E3BD2AB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4.42E-06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580DE0CE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0.000188743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27763440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SOCS3/CHUK/TBK1/TGFBR1/ACVR1B/PIK3CB/PIK3CA/TANK/IGF1R/PIK3CG</w:t>
            </w:r>
          </w:p>
        </w:tc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14:paraId="7CBF46ED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FE58AD" w14:paraId="2EA8C842" w14:textId="77777777">
        <w:tc>
          <w:tcPr>
            <w:tcW w:w="1766" w:type="dxa"/>
            <w:tcBorders>
              <w:top w:val="nil"/>
              <w:bottom w:val="single" w:sz="4" w:space="0" w:color="auto"/>
            </w:tcBorders>
            <w:vAlign w:val="center"/>
          </w:tcPr>
          <w:p w14:paraId="0F0D29AD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GO:0009897</w:t>
            </w: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  <w:vAlign w:val="center"/>
          </w:tcPr>
          <w:p w14:paraId="0704869A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external side of plasma membrane</w:t>
            </w:r>
          </w:p>
        </w:tc>
        <w:tc>
          <w:tcPr>
            <w:tcW w:w="1110" w:type="dxa"/>
            <w:tcBorders>
              <w:top w:val="nil"/>
              <w:bottom w:val="single" w:sz="4" w:space="0" w:color="auto"/>
            </w:tcBorders>
            <w:vAlign w:val="center"/>
          </w:tcPr>
          <w:p w14:paraId="53AC70A0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7.28E-06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vAlign w:val="center"/>
          </w:tcPr>
          <w:p w14:paraId="19698A30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0.000230296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  <w:vAlign w:val="center"/>
          </w:tcPr>
          <w:p w14:paraId="00E701AC" w14:textId="77777777" w:rsidR="00FE58AD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IL1R1/FCER1G/TLR8/IL4R/CCR1/CSF2RA/CXCR1/MR1/CSF2RB/IL12RB1/IL21R/B2M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  <w:vAlign w:val="center"/>
          </w:tcPr>
          <w:p w14:paraId="3937D9BC" w14:textId="77777777" w:rsidR="00FE58AD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</w:tr>
    </w:tbl>
    <w:p w14:paraId="1C174B71" w14:textId="77777777" w:rsidR="00FE58AD" w:rsidRDefault="00FE58AD">
      <w:pPr>
        <w:rPr>
          <w:rFonts w:ascii="Arial" w:hAnsi="Arial" w:cs="Arial"/>
        </w:rPr>
      </w:pPr>
    </w:p>
    <w:sectPr w:rsidR="00FE5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D36D1" w14:textId="77777777" w:rsidR="00E70B33" w:rsidRDefault="00E70B33" w:rsidP="00C05D4C">
      <w:pPr>
        <w:rPr>
          <w:rFonts w:hint="eastAsia"/>
        </w:rPr>
      </w:pPr>
      <w:r>
        <w:separator/>
      </w:r>
    </w:p>
  </w:endnote>
  <w:endnote w:type="continuationSeparator" w:id="0">
    <w:p w14:paraId="3FF37606" w14:textId="77777777" w:rsidR="00E70B33" w:rsidRDefault="00E70B33" w:rsidP="00C05D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EDA76" w14:textId="77777777" w:rsidR="00E70B33" w:rsidRDefault="00E70B33" w:rsidP="00C05D4C">
      <w:pPr>
        <w:rPr>
          <w:rFonts w:hint="eastAsia"/>
        </w:rPr>
      </w:pPr>
      <w:r>
        <w:separator/>
      </w:r>
    </w:p>
  </w:footnote>
  <w:footnote w:type="continuationSeparator" w:id="0">
    <w:p w14:paraId="1701106B" w14:textId="77777777" w:rsidR="00E70B33" w:rsidRDefault="00E70B33" w:rsidP="00C05D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MzY2ZiMWE5NTg0NzEwN2NkMDhkYzI2M2VmMDRiNTAifQ=="/>
  </w:docVars>
  <w:rsids>
    <w:rsidRoot w:val="5BC921EE"/>
    <w:rsid w:val="003C6C99"/>
    <w:rsid w:val="004A1E13"/>
    <w:rsid w:val="00684B8D"/>
    <w:rsid w:val="00AF08FB"/>
    <w:rsid w:val="00BE7507"/>
    <w:rsid w:val="00C05D4C"/>
    <w:rsid w:val="00DA1596"/>
    <w:rsid w:val="00E70B33"/>
    <w:rsid w:val="00FE58AD"/>
    <w:rsid w:val="124021AF"/>
    <w:rsid w:val="12E017EF"/>
    <w:rsid w:val="27644345"/>
    <w:rsid w:val="2B874918"/>
    <w:rsid w:val="2D60377E"/>
    <w:rsid w:val="3F9E5A04"/>
    <w:rsid w:val="49067A74"/>
    <w:rsid w:val="57CC7219"/>
    <w:rsid w:val="5BC921EE"/>
    <w:rsid w:val="5E5929CC"/>
    <w:rsid w:val="60A17609"/>
    <w:rsid w:val="7F02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82DE1"/>
  <w15:docId w15:val="{69666B5F-3FA0-4190-B2AE-2AC15BCF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480" w:lineRule="auto"/>
      <w:ind w:left="135" w:hangingChars="57" w:hanging="135"/>
      <w:jc w:val="center"/>
      <w:outlineLvl w:val="0"/>
    </w:pPr>
    <w:rPr>
      <w:rFonts w:eastAsia="黑体"/>
      <w:b/>
      <w:bCs/>
      <w:sz w:val="36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宋体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A@中文摘要"/>
    <w:basedOn w:val="a"/>
    <w:link w:val="AChar"/>
    <w:qFormat/>
    <w:pPr>
      <w:spacing w:line="480" w:lineRule="exact"/>
    </w:pPr>
    <w:rPr>
      <w:rFonts w:ascii="Times New Roman" w:eastAsia="黑体" w:hAnsi="Times New Roman" w:cs="宋体"/>
      <w:b/>
      <w:bCs/>
      <w:sz w:val="32"/>
      <w:szCs w:val="32"/>
    </w:rPr>
  </w:style>
  <w:style w:type="character" w:customStyle="1" w:styleId="AChar">
    <w:name w:val="A@中文摘要 Char"/>
    <w:basedOn w:val="124Char"/>
    <w:link w:val="A4"/>
    <w:qFormat/>
    <w:rPr>
      <w:rFonts w:ascii="Times New Roman" w:eastAsia="黑体" w:hAnsi="Times New Roman" w:cs="宋体"/>
      <w:b/>
      <w:bCs/>
      <w:kern w:val="2"/>
      <w:sz w:val="32"/>
      <w:szCs w:val="24"/>
    </w:rPr>
  </w:style>
  <w:style w:type="character" w:customStyle="1" w:styleId="124Char">
    <w:name w:val="样式 标题 1 + 三号 行距:固定值24磅 Char"/>
    <w:basedOn w:val="10"/>
    <w:link w:val="124"/>
    <w:qFormat/>
    <w:rPr>
      <w:rFonts w:eastAsia="黑体" w:cs="宋体"/>
      <w:b/>
      <w:bCs/>
      <w:kern w:val="2"/>
      <w:sz w:val="32"/>
      <w:szCs w:val="24"/>
    </w:rPr>
  </w:style>
  <w:style w:type="character" w:customStyle="1" w:styleId="10">
    <w:name w:val="标题 1 字符"/>
    <w:basedOn w:val="a0"/>
    <w:link w:val="1"/>
    <w:qFormat/>
    <w:rPr>
      <w:rFonts w:eastAsia="黑体"/>
      <w:b/>
      <w:bCs/>
      <w:kern w:val="2"/>
      <w:sz w:val="36"/>
      <w:szCs w:val="24"/>
    </w:rPr>
  </w:style>
  <w:style w:type="paragraph" w:customStyle="1" w:styleId="124">
    <w:name w:val="样式 标题 1 + 三号 行距:固定值24磅"/>
    <w:basedOn w:val="1"/>
    <w:link w:val="124Char"/>
    <w:qFormat/>
    <w:pPr>
      <w:spacing w:line="360" w:lineRule="auto"/>
      <w:ind w:left="0" w:firstLineChars="0" w:firstLine="0"/>
    </w:pPr>
    <w:rPr>
      <w:rFonts w:cs="宋体"/>
      <w:sz w:val="32"/>
      <w:szCs w:val="20"/>
    </w:rPr>
  </w:style>
  <w:style w:type="paragraph" w:styleId="a5">
    <w:name w:val="header"/>
    <w:basedOn w:val="a"/>
    <w:link w:val="a6"/>
    <w:rsid w:val="00C05D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05D4C"/>
    <w:rPr>
      <w:rFonts w:ascii="等线" w:eastAsia="等线" w:hAnsi="等线"/>
      <w:kern w:val="2"/>
      <w:sz w:val="18"/>
      <w:szCs w:val="18"/>
    </w:rPr>
  </w:style>
  <w:style w:type="paragraph" w:styleId="a7">
    <w:name w:val="footer"/>
    <w:basedOn w:val="a"/>
    <w:link w:val="a8"/>
    <w:rsid w:val="00C05D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05D4C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</dc:creator>
  <cp:lastModifiedBy>weichuan xiong</cp:lastModifiedBy>
  <cp:revision>4</cp:revision>
  <dcterms:created xsi:type="dcterms:W3CDTF">2023-05-31T13:04:00Z</dcterms:created>
  <dcterms:modified xsi:type="dcterms:W3CDTF">2024-09-24T14:31:00Z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3A78B3220D06428FBF71C708F6957773_13</vt:lpwstr>
  </property>
</Properties>
</file>