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58DF1" w14:textId="515CD78E" w:rsidR="00D520C5" w:rsidRPr="00D63A7B" w:rsidRDefault="006340B4" w:rsidP="0054715C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 i</w:t>
      </w:r>
      <w:r w:rsidR="00D520C5" w:rsidRPr="00D63A7B">
        <w:rPr>
          <w:rFonts w:ascii="Times New Roman" w:hAnsi="Times New Roman" w:cs="Times New Roman"/>
          <w:b/>
          <w:bCs/>
        </w:rPr>
        <w:t xml:space="preserve">mpact of </w:t>
      </w:r>
      <w:r w:rsidR="00AC0738">
        <w:rPr>
          <w:rFonts w:ascii="Times New Roman" w:hAnsi="Times New Roman" w:cs="Times New Roman"/>
          <w:b/>
          <w:bCs/>
          <w:lang w:val="en-GB"/>
        </w:rPr>
        <w:t xml:space="preserve">androgen receptor pathway inhibitors as </w:t>
      </w:r>
      <w:r w:rsidR="00D520C5" w:rsidRPr="00D63A7B">
        <w:rPr>
          <w:rFonts w:ascii="Times New Roman" w:hAnsi="Times New Roman" w:cs="Times New Roman"/>
          <w:b/>
          <w:bCs/>
        </w:rPr>
        <w:t>starting treatment in metastatic castration-sensitive prostate cancer</w:t>
      </w:r>
      <w:r w:rsidR="000B78C8">
        <w:rPr>
          <w:rFonts w:ascii="Times New Roman" w:hAnsi="Times New Roman" w:cs="Times New Roman"/>
          <w:b/>
          <w:bCs/>
        </w:rPr>
        <w:t xml:space="preserve"> on patient outcomes</w:t>
      </w:r>
      <w:r w:rsidR="00FB7CD2">
        <w:rPr>
          <w:rFonts w:ascii="Times New Roman" w:hAnsi="Times New Roman" w:cs="Times New Roman"/>
          <w:b/>
          <w:bCs/>
        </w:rPr>
        <w:t xml:space="preserve"> (OASIS Japan)</w:t>
      </w:r>
    </w:p>
    <w:p w14:paraId="300E74F4" w14:textId="77777777" w:rsidR="00D63A7B" w:rsidRDefault="00D63A7B" w:rsidP="0016037D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C4240CD" w14:textId="37AAD732" w:rsidR="000F5A99" w:rsidRDefault="00131DDD" w:rsidP="0016037D">
      <w:pPr>
        <w:spacing w:line="240" w:lineRule="auto"/>
        <w:rPr>
          <w:rFonts w:ascii="Times New Roman" w:hAnsi="Times New Roman" w:cs="Times New Roman"/>
          <w:b/>
          <w:bCs/>
        </w:rPr>
      </w:pPr>
      <w:r w:rsidRPr="00131DDD">
        <w:rPr>
          <w:rFonts w:ascii="Times New Roman" w:hAnsi="Times New Roman" w:cs="Times New Roman"/>
          <w:b/>
          <w:bCs/>
        </w:rPr>
        <w:t>SUPPLEMENT</w:t>
      </w:r>
    </w:p>
    <w:p w14:paraId="035C9D7B" w14:textId="77777777" w:rsidR="00131DDD" w:rsidRDefault="00131DDD" w:rsidP="0016037D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951EC2F" w14:textId="63BD9CDA" w:rsidR="001F1DFD" w:rsidRPr="00F136D9" w:rsidRDefault="001F1DFD" w:rsidP="001F1DFD">
      <w:pPr>
        <w:spacing w:line="240" w:lineRule="auto"/>
        <w:rPr>
          <w:rFonts w:ascii="Times New Roman" w:hAnsi="Times New Roman" w:cs="Times New Roman"/>
        </w:rPr>
      </w:pPr>
      <w:r w:rsidRPr="00F136D9">
        <w:rPr>
          <w:rFonts w:ascii="Times New Roman" w:hAnsi="Times New Roman" w:cs="Times New Roman"/>
          <w:b/>
          <w:bCs/>
        </w:rPr>
        <w:t>Figure S</w:t>
      </w:r>
      <w:r w:rsidR="003D24AE">
        <w:rPr>
          <w:rFonts w:ascii="Times New Roman" w:hAnsi="Times New Roman" w:cs="Times New Roman"/>
          <w:b/>
          <w:bCs/>
        </w:rPr>
        <w:t>1</w:t>
      </w:r>
      <w:r w:rsidRPr="00F136D9">
        <w:rPr>
          <w:rFonts w:ascii="Times New Roman" w:hAnsi="Times New Roman" w:cs="Times New Roman"/>
        </w:rPr>
        <w:t xml:space="preserve"> </w:t>
      </w:r>
      <w:r w:rsidRPr="00F136D9">
        <w:rPr>
          <w:rFonts w:ascii="Times New Roman" w:hAnsi="Times New Roman" w:cs="Times New Roman"/>
        </w:rPr>
        <w:tab/>
        <w:t>Overall survival</w:t>
      </w:r>
      <w:r w:rsidR="00476250">
        <w:rPr>
          <w:rFonts w:ascii="Times New Roman" w:hAnsi="Times New Roman" w:cs="Times New Roman"/>
        </w:rPr>
        <w:t xml:space="preserve"> and time to undetectable PSA</w:t>
      </w:r>
      <w:r w:rsidR="00403D72" w:rsidRPr="00403D72">
        <w:t xml:space="preserve"> </w:t>
      </w:r>
      <w:r w:rsidR="00403D72" w:rsidRPr="00403D72">
        <w:rPr>
          <w:rFonts w:ascii="Times New Roman" w:hAnsi="Times New Roman" w:cs="Times New Roman"/>
        </w:rPr>
        <w:t>in patients with metastatic castration-sensitive prostate cancer, by starting treatment</w:t>
      </w:r>
      <w:r w:rsidR="00403D72">
        <w:rPr>
          <w:rFonts w:ascii="Times New Roman" w:hAnsi="Times New Roman" w:cs="Times New Roman"/>
        </w:rPr>
        <w:t xml:space="preserve"> (CAB and ADT alone presented separately) </w:t>
      </w:r>
      <w:r w:rsidRPr="00F136D9">
        <w:rPr>
          <w:rFonts w:ascii="Times New Roman" w:hAnsi="Times New Roman" w:cs="Times New Roman"/>
        </w:rPr>
        <w:t>– Kaplan-Meier method</w:t>
      </w:r>
    </w:p>
    <w:p w14:paraId="193B1F9D" w14:textId="3EC9A5B5" w:rsidR="00F92E5C" w:rsidRDefault="00F92E5C">
      <w:pPr>
        <w:spacing w:after="160" w:line="259" w:lineRule="auto"/>
        <w:rPr>
          <w:rFonts w:ascii="Arial Narrow" w:hAnsi="Arial Narrow" w:cstheme="minorHAnsi"/>
          <w:color w:val="000000" w:themeColor="text1"/>
          <w:sz w:val="20"/>
          <w:szCs w:val="20"/>
        </w:rPr>
      </w:pPr>
    </w:p>
    <w:p w14:paraId="43EAB3B8" w14:textId="6A555A4B" w:rsidR="00CA0F41" w:rsidRDefault="00391D45" w:rsidP="001F1DFD">
      <w:pPr>
        <w:spacing w:line="240" w:lineRule="auto"/>
        <w:rPr>
          <w:rFonts w:ascii="Arial Narrow" w:hAnsi="Arial Narrow" w:cstheme="minorHAnsi"/>
          <w:color w:val="000000" w:themeColor="text1"/>
          <w:sz w:val="20"/>
          <w:szCs w:val="20"/>
        </w:rPr>
      </w:pPr>
      <w:r>
        <w:rPr>
          <w:rFonts w:ascii="Arial Narrow" w:hAnsi="Arial Narrow" w:cstheme="minorHAnsi"/>
          <w:noProof/>
          <w:color w:val="000000" w:themeColor="text1"/>
          <w:sz w:val="20"/>
          <w:szCs w:val="20"/>
        </w:rPr>
        <w:drawing>
          <wp:inline distT="0" distB="0" distL="0" distR="0" wp14:anchorId="136F8A6E" wp14:editId="1825F27D">
            <wp:extent cx="4106677" cy="2724150"/>
            <wp:effectExtent l="0" t="0" r="8255" b="0"/>
            <wp:docPr id="1468011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587" cy="2729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23688D" w14:textId="77777777" w:rsidR="00CA0F41" w:rsidRDefault="00CA0F41" w:rsidP="001F1DFD">
      <w:pPr>
        <w:spacing w:line="240" w:lineRule="auto"/>
        <w:rPr>
          <w:rFonts w:ascii="Arial Narrow" w:hAnsi="Arial Narrow" w:cstheme="minorHAnsi"/>
          <w:color w:val="000000" w:themeColor="text1"/>
          <w:sz w:val="20"/>
          <w:szCs w:val="20"/>
        </w:rPr>
      </w:pPr>
    </w:p>
    <w:p w14:paraId="7319B539" w14:textId="266EBC03" w:rsidR="00CA0F41" w:rsidRDefault="00CA0F41" w:rsidP="001F1DFD">
      <w:pPr>
        <w:spacing w:line="240" w:lineRule="auto"/>
        <w:rPr>
          <w:rFonts w:ascii="Arial Narrow" w:hAnsi="Arial Narrow" w:cstheme="minorHAnsi"/>
          <w:color w:val="000000" w:themeColor="text1"/>
          <w:sz w:val="20"/>
          <w:szCs w:val="20"/>
        </w:rPr>
      </w:pPr>
      <w:r>
        <w:rPr>
          <w:rFonts w:ascii="Arial Narrow" w:hAnsi="Arial Narrow" w:cstheme="minorHAnsi"/>
          <w:noProof/>
          <w:color w:val="000000" w:themeColor="text1"/>
          <w:sz w:val="20"/>
          <w:szCs w:val="20"/>
        </w:rPr>
        <w:drawing>
          <wp:inline distT="0" distB="0" distL="0" distR="0" wp14:anchorId="142673E4" wp14:editId="2019C84D">
            <wp:extent cx="4210050" cy="3076218"/>
            <wp:effectExtent l="0" t="0" r="0" b="0"/>
            <wp:docPr id="625450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317" cy="308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A254D1" w14:textId="096E9A14" w:rsidR="00E75825" w:rsidRDefault="00E75825" w:rsidP="001F1DFD">
      <w:pPr>
        <w:spacing w:line="240" w:lineRule="auto"/>
      </w:pPr>
      <w:r>
        <w:rPr>
          <w:rFonts w:ascii="Arial Narrow" w:hAnsi="Arial Narrow" w:cstheme="minorHAnsi"/>
          <w:color w:val="000000" w:themeColor="text1"/>
          <w:sz w:val="20"/>
          <w:szCs w:val="20"/>
        </w:rPr>
        <w:t xml:space="preserve">AAP, </w:t>
      </w:r>
      <w:r w:rsidRPr="002D6530">
        <w:rPr>
          <w:rFonts w:ascii="Arial Narrow" w:hAnsi="Arial Narrow" w:cstheme="minorHAnsi"/>
          <w:color w:val="000000" w:themeColor="text1"/>
          <w:sz w:val="20"/>
          <w:szCs w:val="20"/>
        </w:rPr>
        <w:t>abiraterone acetate plus prednisone</w:t>
      </w:r>
      <w:r>
        <w:rPr>
          <w:rFonts w:ascii="Arial Narrow" w:hAnsi="Arial Narrow" w:cstheme="minorHAnsi"/>
          <w:color w:val="000000" w:themeColor="text1"/>
          <w:sz w:val="20"/>
          <w:szCs w:val="20"/>
        </w:rPr>
        <w:t>; ADT, androgen deprivation therapy; APA, apalutamide; CAB, combined androgen blockade; ENZ, enzalutamide</w:t>
      </w:r>
      <w:r w:rsidR="00F6572E">
        <w:rPr>
          <w:rFonts w:ascii="Arial Narrow" w:hAnsi="Arial Narrow" w:cstheme="minorHAnsi"/>
          <w:color w:val="000000" w:themeColor="text1"/>
          <w:sz w:val="20"/>
          <w:szCs w:val="20"/>
        </w:rPr>
        <w:t>; OS, overall survival</w:t>
      </w:r>
    </w:p>
    <w:sectPr w:rsidR="00E7582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1C844" w14:textId="77777777" w:rsidR="00E0403D" w:rsidRDefault="00E0403D" w:rsidP="001F1DFD">
      <w:pPr>
        <w:spacing w:after="0" w:line="240" w:lineRule="auto"/>
      </w:pPr>
      <w:r>
        <w:separator/>
      </w:r>
    </w:p>
  </w:endnote>
  <w:endnote w:type="continuationSeparator" w:id="0">
    <w:p w14:paraId="34494D02" w14:textId="77777777" w:rsidR="00E0403D" w:rsidRDefault="00E0403D" w:rsidP="001F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2559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4F68C" w14:textId="40A904CD" w:rsidR="001F1DFD" w:rsidRDefault="001F1D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AEFA0F" w14:textId="77777777" w:rsidR="001F1DFD" w:rsidRDefault="001F1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AE6BA" w14:textId="77777777" w:rsidR="00E0403D" w:rsidRDefault="00E0403D" w:rsidP="001F1DFD">
      <w:pPr>
        <w:spacing w:after="0" w:line="240" w:lineRule="auto"/>
      </w:pPr>
      <w:r>
        <w:separator/>
      </w:r>
    </w:p>
  </w:footnote>
  <w:footnote w:type="continuationSeparator" w:id="0">
    <w:p w14:paraId="3E97AEDC" w14:textId="77777777" w:rsidR="00E0403D" w:rsidRDefault="00E0403D" w:rsidP="001F1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C5"/>
    <w:rsid w:val="000156E7"/>
    <w:rsid w:val="00015957"/>
    <w:rsid w:val="0002072D"/>
    <w:rsid w:val="00046BA7"/>
    <w:rsid w:val="000B78C8"/>
    <w:rsid w:val="000E7407"/>
    <w:rsid w:val="000F5A99"/>
    <w:rsid w:val="0011293D"/>
    <w:rsid w:val="00131DDD"/>
    <w:rsid w:val="0016037D"/>
    <w:rsid w:val="001D3A9B"/>
    <w:rsid w:val="001D52C7"/>
    <w:rsid w:val="001F1DFD"/>
    <w:rsid w:val="00203E12"/>
    <w:rsid w:val="002763D9"/>
    <w:rsid w:val="002C084E"/>
    <w:rsid w:val="002D04F2"/>
    <w:rsid w:val="00333D6D"/>
    <w:rsid w:val="003476A5"/>
    <w:rsid w:val="00363D15"/>
    <w:rsid w:val="00364D4D"/>
    <w:rsid w:val="003872DF"/>
    <w:rsid w:val="00391D45"/>
    <w:rsid w:val="003D24AE"/>
    <w:rsid w:val="00403D72"/>
    <w:rsid w:val="00421DEA"/>
    <w:rsid w:val="00426039"/>
    <w:rsid w:val="004352A9"/>
    <w:rsid w:val="004629C5"/>
    <w:rsid w:val="00476250"/>
    <w:rsid w:val="00494EB2"/>
    <w:rsid w:val="004C7B37"/>
    <w:rsid w:val="004F62A6"/>
    <w:rsid w:val="004F75E3"/>
    <w:rsid w:val="00533D67"/>
    <w:rsid w:val="00543400"/>
    <w:rsid w:val="0054715C"/>
    <w:rsid w:val="005557C5"/>
    <w:rsid w:val="005B3D86"/>
    <w:rsid w:val="005D24E1"/>
    <w:rsid w:val="005E23C9"/>
    <w:rsid w:val="005E3C00"/>
    <w:rsid w:val="00622A4F"/>
    <w:rsid w:val="006340B4"/>
    <w:rsid w:val="006704EF"/>
    <w:rsid w:val="006F171C"/>
    <w:rsid w:val="00704EB0"/>
    <w:rsid w:val="0072421F"/>
    <w:rsid w:val="007367A9"/>
    <w:rsid w:val="00776BFE"/>
    <w:rsid w:val="00881E81"/>
    <w:rsid w:val="00895D21"/>
    <w:rsid w:val="008C76A3"/>
    <w:rsid w:val="008F5D43"/>
    <w:rsid w:val="0091648C"/>
    <w:rsid w:val="00945712"/>
    <w:rsid w:val="009563CA"/>
    <w:rsid w:val="009E3B1D"/>
    <w:rsid w:val="00A1155E"/>
    <w:rsid w:val="00A23B68"/>
    <w:rsid w:val="00AC0738"/>
    <w:rsid w:val="00AE13AB"/>
    <w:rsid w:val="00B122FC"/>
    <w:rsid w:val="00B13A75"/>
    <w:rsid w:val="00C2444F"/>
    <w:rsid w:val="00C5544A"/>
    <w:rsid w:val="00C83B62"/>
    <w:rsid w:val="00C97566"/>
    <w:rsid w:val="00CA0F41"/>
    <w:rsid w:val="00CA2093"/>
    <w:rsid w:val="00D16325"/>
    <w:rsid w:val="00D520C5"/>
    <w:rsid w:val="00D603C2"/>
    <w:rsid w:val="00D63A7B"/>
    <w:rsid w:val="00D80661"/>
    <w:rsid w:val="00DB4265"/>
    <w:rsid w:val="00DC574A"/>
    <w:rsid w:val="00DE08BF"/>
    <w:rsid w:val="00E0403D"/>
    <w:rsid w:val="00E10FC2"/>
    <w:rsid w:val="00E16F75"/>
    <w:rsid w:val="00E75825"/>
    <w:rsid w:val="00EE217D"/>
    <w:rsid w:val="00EF0B23"/>
    <w:rsid w:val="00EF4AEE"/>
    <w:rsid w:val="00F02068"/>
    <w:rsid w:val="00F067D0"/>
    <w:rsid w:val="00F1683C"/>
    <w:rsid w:val="00F54B67"/>
    <w:rsid w:val="00F554C6"/>
    <w:rsid w:val="00F6572E"/>
    <w:rsid w:val="00F92E5C"/>
    <w:rsid w:val="00FB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BE53E7"/>
  <w15:chartTrackingRefBased/>
  <w15:docId w15:val="{31EAD65B-6E9C-46E4-B80C-217DD97F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0C5"/>
    <w:pPr>
      <w:spacing w:after="120" w:line="48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20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20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20C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0C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20C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0C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0C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0C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0C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20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20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2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2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20C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2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20C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2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20C5"/>
    <w:pPr>
      <w:spacing w:after="160" w:line="259" w:lineRule="auto"/>
      <w:ind w:left="720"/>
      <w:contextualSpacing/>
    </w:pPr>
    <w:rPr>
      <w:rFonts w:eastAsiaTheme="minorHAnsi"/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20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2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20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20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2421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2421F"/>
  </w:style>
  <w:style w:type="character" w:customStyle="1" w:styleId="eop">
    <w:name w:val="eop"/>
    <w:basedOn w:val="DefaultParagraphFont"/>
    <w:rsid w:val="0072421F"/>
  </w:style>
  <w:style w:type="paragraph" w:styleId="Header">
    <w:name w:val="header"/>
    <w:basedOn w:val="Normal"/>
    <w:link w:val="HeaderChar"/>
    <w:uiPriority w:val="99"/>
    <w:unhideWhenUsed/>
    <w:rsid w:val="001F1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DFD"/>
    <w:rPr>
      <w:rFonts w:eastAsiaTheme="minorEastAsia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1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DFD"/>
    <w:rPr>
      <w:rFonts w:eastAsiaTheme="minorEastAsia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3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54715C"/>
    <w:pPr>
      <w:spacing w:after="0" w:line="240" w:lineRule="auto"/>
    </w:pPr>
    <w:rPr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F62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2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62A6"/>
    <w:rPr>
      <w:rFonts w:eastAsiaTheme="minorEastAsia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2A6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F92E5C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9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465</Characters>
  <Application>Microsoft Office Word</Application>
  <DocSecurity>0</DocSecurity>
  <Lines>7</Lines>
  <Paragraphs>2</Paragraphs>
  <ScaleCrop>false</ScaleCrop>
  <Company>JNJ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Wolter, Joanne [JACAU Non-J&amp;J]</dc:creator>
  <cp:keywords/>
  <dc:description/>
  <cp:lastModifiedBy>Wolter, Joanne [JACAU Non-J&amp;J]</cp:lastModifiedBy>
  <cp:revision>3</cp:revision>
  <dcterms:created xsi:type="dcterms:W3CDTF">2025-01-17T06:00:00Z</dcterms:created>
  <dcterms:modified xsi:type="dcterms:W3CDTF">2025-01-17T06:00:00Z</dcterms:modified>
</cp:coreProperties>
</file>