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D3A98">
      <w:pPr>
        <w:pStyle w:val="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Genome Editing in Spinocerebellar Ataxia Type 3 Cells Improves Golgi Apparatus Structure</w:t>
      </w:r>
    </w:p>
    <w:p w14:paraId="4230499D"/>
    <w:p w14:paraId="49ED45B0">
      <w:pPr>
        <w:spacing w:line="360" w:lineRule="auto"/>
        <w:jc w:val="center"/>
        <w:rPr>
          <w:vertAlign w:val="superscript"/>
        </w:rPr>
      </w:pPr>
      <w:r>
        <w:rPr>
          <w:rFonts w:hint="eastAsia"/>
        </w:rPr>
        <w:t>Yanlin</w:t>
      </w:r>
      <w:r>
        <w:t xml:space="preserve"> Wang</w:t>
      </w:r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2,3#</w:t>
      </w:r>
      <w:r>
        <w:rPr>
          <w:rFonts w:hint="eastAsia" w:eastAsia="宋体"/>
          <w:vertAlign w:val="baseline"/>
          <w:lang w:val="en-US" w:eastAsia="zh-CN"/>
        </w:rPr>
        <w:t>,</w:t>
      </w:r>
      <w:r>
        <w:rPr>
          <w:rFonts w:hint="eastAsia" w:eastAsia="宋体"/>
          <w:vertAlign w:val="superscript"/>
          <w:lang w:val="en-US" w:eastAsia="zh-CN"/>
        </w:rPr>
        <w:t xml:space="preserve"> </w:t>
      </w:r>
      <w:r>
        <w:t>Yunan Cheng</w:t>
      </w:r>
      <w:bookmarkStart w:id="9" w:name="_GoBack"/>
      <w:bookmarkEnd w:id="9"/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rFonts w:hint="eastAsia" w:eastAsia="宋体" w:cs="Times New Roman"/>
          <w:vertAlign w:val="superscript"/>
          <w:lang w:val="en-US" w:eastAsia="zh-CN"/>
        </w:rPr>
        <w:t>#</w:t>
      </w:r>
      <w:bookmarkStart w:id="0" w:name="OLE_LINK31"/>
      <w:r>
        <w:rPr>
          <w:rFonts w:hint="eastAsia" w:eastAsia="宋体" w:cs="Times New Roman"/>
          <w:vertAlign w:val="baseline"/>
          <w:lang w:val="en-US" w:eastAsia="zh-CN"/>
        </w:rPr>
        <w:t>,</w:t>
      </w:r>
      <w:bookmarkEnd w:id="0"/>
      <w:r>
        <w:t>Huifang Sun</w:t>
      </w:r>
      <w:r>
        <w:rPr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,2,3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Zhuoya Wang</w:t>
      </w:r>
      <w:r>
        <w:rPr>
          <w:vertAlign w:val="superscript"/>
        </w:rPr>
        <w:t>1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 xml:space="preserve"> Na Chen</w:t>
      </w:r>
      <w:r>
        <w:rPr>
          <w:rFonts w:hint="eastAsia" w:eastAsia="宋体"/>
          <w:vertAlign w:val="superscript"/>
          <w:lang w:val="en-US" w:eastAsia="zh-CN"/>
        </w:rPr>
        <w:t>4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Changhe Shi</w:t>
      </w:r>
      <w:r>
        <w:rPr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,2,3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Han Liu</w:t>
      </w:r>
      <w:r>
        <w:rPr>
          <w:vertAlign w:val="superscript"/>
        </w:rPr>
        <w:t>1</w:t>
      </w:r>
      <w:r>
        <w:t xml:space="preserve"> 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Jing Yang</w:t>
      </w:r>
      <w:r>
        <w:rPr>
          <w:vertAlign w:val="superscript"/>
        </w:rPr>
        <w:t xml:space="preserve">1, 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vertAlign w:val="superscript"/>
        </w:rPr>
        <w:t>*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 xml:space="preserve"> and Yuming Xu</w:t>
      </w:r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vertAlign w:val="superscript"/>
        </w:rPr>
        <w:t xml:space="preserve"> *</w:t>
      </w:r>
    </w:p>
    <w:p w14:paraId="6924121C">
      <w:pPr>
        <w:spacing w:line="360" w:lineRule="auto"/>
        <w:jc w:val="center"/>
        <w:rPr>
          <w:vertAlign w:val="superscript"/>
        </w:rPr>
      </w:pPr>
    </w:p>
    <w:p w14:paraId="34B7A271">
      <w:pPr>
        <w:spacing w:line="360" w:lineRule="auto"/>
      </w:pPr>
      <w:r>
        <w:rPr>
          <w:vertAlign w:val="superscript"/>
        </w:rPr>
        <w:t xml:space="preserve">1 </w:t>
      </w:r>
      <w:r>
        <w:t>Department of Neurology, The First Affiliated Hospital of Zhengzhou University, Zhengzhou, Henan, China, 450000</w:t>
      </w:r>
    </w:p>
    <w:p w14:paraId="4F898C2D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vertAlign w:val="superscript"/>
          <w:lang w:val="en-US" w:eastAsia="zh-CN"/>
        </w:rPr>
        <w:t>2</w:t>
      </w:r>
      <w:r>
        <w:rPr>
          <w:vertAlign w:val="superscript"/>
        </w:rP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NHC Key Laboratory of Prevention and treatment of Cerebrovascular Disease</w:t>
      </w:r>
      <w:bookmarkStart w:id="1" w:name="OLE_LINK11"/>
      <w:r>
        <w:rPr>
          <w:rFonts w:hint="eastAsia" w:eastAsia="宋体"/>
          <w:lang w:val="en-US" w:eastAsia="zh-CN"/>
        </w:rPr>
        <w:t>,</w:t>
      </w:r>
      <w:r>
        <w:t>Zhengzhou, Henan, China, 450000</w:t>
      </w:r>
    </w:p>
    <w:bookmarkEnd w:id="1"/>
    <w:p w14:paraId="54381CFF"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 xml:space="preserve">3 </w:t>
      </w:r>
      <w:r>
        <w:rPr>
          <w:rFonts w:hint="eastAsia" w:eastAsia="宋体"/>
          <w:lang w:val="en-US" w:eastAsia="zh-CN"/>
        </w:rPr>
        <w:t xml:space="preserve"> Henan Key Laboratory of Cerebrovascular Diseases（Zhengzhou University）,</w:t>
      </w:r>
      <w:r>
        <w:t>Zhengzhou, Henan, China, 450000</w:t>
      </w:r>
    </w:p>
    <w:p w14:paraId="521C4053">
      <w:pPr>
        <w:spacing w:line="360" w:lineRule="auto"/>
      </w:pPr>
      <w:r>
        <w:rPr>
          <w:rFonts w:hint="eastAsia" w:eastAsia="宋体"/>
          <w:vertAlign w:val="superscript"/>
          <w:lang w:val="en-US" w:eastAsia="zh-CN"/>
        </w:rPr>
        <w:t>4</w:t>
      </w:r>
      <w:r>
        <w:rPr>
          <w:rFonts w:hint="eastAsia" w:eastAsia="宋体"/>
          <w:lang w:val="en-US" w:eastAsia="zh-CN"/>
        </w:rPr>
        <w:t xml:space="preserve">  </w:t>
      </w:r>
      <w:r>
        <w:t>Henan University of Traditional Chinese Medicine, Zhengzhou, Henan, China, 450000</w:t>
      </w:r>
    </w:p>
    <w:p w14:paraId="366F1B91">
      <w:pPr>
        <w:spacing w:line="360" w:lineRule="auto"/>
      </w:pPr>
    </w:p>
    <w:p w14:paraId="654C1EE0">
      <w:pPr>
        <w:spacing w:before="120" w:line="480" w:lineRule="auto"/>
        <w:jc w:val="left"/>
        <w:outlineLvl w:val="0"/>
      </w:pPr>
      <w:r>
        <w:rPr>
          <w:rFonts w:ascii="Times New Roman" w:hAnsi="Times New Roman" w:eastAsia="宋体"/>
          <w:color w:val="000000"/>
          <w:sz w:val="24"/>
          <w:szCs w:val="24"/>
          <w:u w:val="none" w:color="000000"/>
          <w:vertAlign w:val="superscript"/>
        </w:rPr>
        <w:t>#</w:t>
      </w:r>
      <w:r>
        <w:t xml:space="preserve"> </w:t>
      </w:r>
      <w:r>
        <w:rPr>
          <w:rFonts w:ascii="Times New Roman" w:hAnsi="Times New Roman" w:eastAsia="宋体"/>
          <w:color w:val="000000"/>
          <w:sz w:val="24"/>
          <w:szCs w:val="24"/>
          <w:u w:val="none" w:color="000000"/>
        </w:rPr>
        <w:t>The author contributes equally to this work and is the co-first author of this paper.</w:t>
      </w:r>
    </w:p>
    <w:p w14:paraId="1378712F">
      <w:pPr>
        <w:spacing w:line="360" w:lineRule="auto"/>
      </w:pPr>
      <w:r>
        <w:t>* Corresponding author</w:t>
      </w:r>
    </w:p>
    <w:p w14:paraId="6AD1307C">
      <w:pPr>
        <w:spacing w:line="360" w:lineRule="auto"/>
      </w:pPr>
      <w:r>
        <w:t xml:space="preserve">Correspondence to: </w:t>
      </w:r>
    </w:p>
    <w:p w14:paraId="165EBDE9">
      <w:pPr>
        <w:spacing w:line="360" w:lineRule="auto"/>
      </w:pPr>
      <w:r>
        <w:t>Yuming Xu: Email 13903711125@126.com, Tel: 13903711125</w:t>
      </w:r>
    </w:p>
    <w:p w14:paraId="474B2958">
      <w:pPr>
        <w:spacing w:line="360" w:lineRule="auto"/>
      </w:pPr>
      <w:r>
        <w:t xml:space="preserve">Jing Yang: Email yangjing9527@126.com, </w:t>
      </w:r>
      <w:r>
        <w:fldChar w:fldCharType="begin"/>
      </w:r>
      <w:r>
        <w:instrText xml:space="preserve"> HYPERLINK "Tel:18503826669" </w:instrText>
      </w:r>
      <w:r>
        <w:fldChar w:fldCharType="separate"/>
      </w:r>
      <w:r>
        <w:rPr>
          <w:rStyle w:val="8"/>
          <w:rFonts w:cstheme="minorBidi"/>
        </w:rPr>
        <w:t>Tel:18503826669</w:t>
      </w:r>
      <w:r>
        <w:rPr>
          <w:rStyle w:val="8"/>
          <w:rFonts w:cstheme="minorBidi"/>
        </w:rPr>
        <w:fldChar w:fldCharType="end"/>
      </w:r>
    </w:p>
    <w:p w14:paraId="325DDE5D">
      <w:pPr>
        <w:spacing w:line="360" w:lineRule="auto"/>
      </w:pPr>
      <w:r>
        <w:t xml:space="preserve">Corresponding author’s address: </w:t>
      </w:r>
    </w:p>
    <w:p w14:paraId="4C2FBBB4">
      <w:pPr>
        <w:spacing w:line="360" w:lineRule="auto"/>
      </w:pPr>
      <w:r>
        <w:t>Department of Neurology, The First Affiliated Hospital of Zhengzhou University, Zhengzhou University. 50 Jianshe Road, Zhengzhou City, Henan Province, China, 450000</w:t>
      </w:r>
    </w:p>
    <w:p w14:paraId="7BE23B7F">
      <w:pPr>
        <w:spacing w:line="360" w:lineRule="auto"/>
        <w:rPr>
          <w:b/>
        </w:rPr>
      </w:pPr>
    </w:p>
    <w:p w14:paraId="0CFA1D22">
      <w:pPr>
        <w:spacing w:line="360" w:lineRule="auto"/>
        <w:rPr>
          <w:b/>
          <w:bCs/>
        </w:rPr>
      </w:pPr>
    </w:p>
    <w:p w14:paraId="36AE6084">
      <w:pPr>
        <w:spacing w:line="360" w:lineRule="auto"/>
        <w:rPr>
          <w:b/>
          <w:bCs/>
        </w:rPr>
      </w:pPr>
    </w:p>
    <w:p w14:paraId="4039F3FF">
      <w:pPr>
        <w:spacing w:line="360" w:lineRule="auto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 xml:space="preserve">                      </w:t>
      </w:r>
      <w:r>
        <w:rPr>
          <w:rFonts w:hint="eastAsia" w:eastAsia="宋体"/>
          <w:b/>
          <w:bCs/>
          <w:sz w:val="28"/>
          <w:szCs w:val="28"/>
          <w:lang w:val="en-US" w:eastAsia="zh-CN"/>
        </w:rPr>
        <w:t xml:space="preserve">  Supplementary Figures</w:t>
      </w:r>
    </w:p>
    <w:p w14:paraId="74B97F9C">
      <w:pPr>
        <w:spacing w:line="360" w:lineRule="auto"/>
        <w:rPr>
          <w:b/>
          <w:bCs/>
        </w:rPr>
      </w:pPr>
    </w:p>
    <w:p w14:paraId="1E1EEBAD">
      <w:pPr>
        <w:spacing w:line="360" w:lineRule="auto"/>
        <w:rPr>
          <w:rFonts w:hint="eastAsia" w:eastAsia="宋体"/>
          <w:b/>
          <w:bCs/>
          <w:lang w:val="en-US" w:eastAsia="zh-CN"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>.</w:t>
      </w:r>
      <w:r>
        <w:rPr>
          <w:b/>
          <w:bCs/>
        </w:rPr>
        <w:t xml:space="preserve"> S1</w:t>
      </w:r>
      <w:r>
        <w:rPr>
          <w:rFonts w:hint="eastAsia" w:eastAsia="宋体"/>
          <w:b/>
          <w:bCs/>
          <w:lang w:val="en-US" w:eastAsia="zh-CN"/>
        </w:rPr>
        <w:t xml:space="preserve"> Validation of T</w:t>
      </w:r>
      <w:r>
        <w:rPr>
          <w:b/>
          <w:bCs/>
        </w:rPr>
        <w:t>he</w:t>
      </w:r>
      <w:r>
        <w:rPr>
          <w:rFonts w:hint="eastAsia" w:eastAsia="宋体"/>
          <w:b/>
          <w:bCs/>
          <w:lang w:val="en-US" w:eastAsia="zh-CN"/>
        </w:rPr>
        <w:t xml:space="preserve"> h</w:t>
      </w:r>
      <w:r>
        <w:rPr>
          <w:rFonts w:hint="eastAsia"/>
          <w:b/>
          <w:bCs/>
        </w:rPr>
        <w:t>ES</w:t>
      </w:r>
      <w:r>
        <w:rPr>
          <w:rFonts w:hint="eastAsia" w:eastAsiaTheme="minorEastAsia"/>
          <w:b/>
          <w:bCs/>
          <w:lang w:eastAsia="zh-CN"/>
        </w:rPr>
        <w:t>-</w:t>
      </w:r>
      <w:r>
        <w:rPr>
          <w:rFonts w:hint="eastAsia"/>
          <w:b/>
          <w:bCs/>
        </w:rPr>
        <w:t>HPM</w:t>
      </w:r>
      <w:r>
        <w:rPr>
          <w:rFonts w:hint="eastAsia" w:eastAsiaTheme="minorEastAsia"/>
          <w:b/>
          <w:bCs/>
          <w:lang w:eastAsia="zh-CN"/>
        </w:rPr>
        <w:t>-</w:t>
      </w:r>
      <w:r>
        <w:rPr>
          <w:rFonts w:hint="eastAsia"/>
          <w:b/>
          <w:bCs/>
        </w:rPr>
        <w:t xml:space="preserve">001-A </w:t>
      </w:r>
      <w:r>
        <w:rPr>
          <w:rFonts w:hint="eastAsia" w:eastAsia="宋体"/>
          <w:b/>
          <w:bCs/>
          <w:lang w:val="en-US" w:eastAsia="zh-CN"/>
        </w:rPr>
        <w:t>T</w:t>
      </w:r>
      <w:r>
        <w:rPr>
          <w:rFonts w:hint="eastAsia"/>
          <w:b/>
          <w:bCs/>
        </w:rPr>
        <w:t xml:space="preserve">argeting </w:t>
      </w:r>
      <w:r>
        <w:rPr>
          <w:rFonts w:hint="eastAsia" w:eastAsia="宋体"/>
          <w:b/>
          <w:bCs/>
          <w:lang w:val="en-US" w:eastAsia="zh-CN"/>
        </w:rPr>
        <w:t>V</w:t>
      </w:r>
      <w:r>
        <w:rPr>
          <w:rFonts w:hint="eastAsia"/>
          <w:b/>
          <w:bCs/>
        </w:rPr>
        <w:t>ector</w:t>
      </w:r>
      <w:r>
        <w:rPr>
          <w:rFonts w:hint="eastAsia" w:eastAsia="宋体"/>
          <w:b/>
          <w:bCs/>
          <w:lang w:val="en-US" w:eastAsia="zh-CN"/>
        </w:rPr>
        <w:t xml:space="preserve">. </w:t>
      </w:r>
    </w:p>
    <w:p w14:paraId="38E10F7C">
      <w:pPr>
        <w:numPr>
          <w:ilvl w:val="0"/>
          <w:numId w:val="0"/>
        </w:numPr>
        <w:spacing w:line="360" w:lineRule="auto"/>
      </w:pP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A</w:t>
      </w:r>
      <w:r>
        <w:rPr>
          <w:rFonts w:hint="eastAsia" w:eastAsia="宋体"/>
          <w:lang w:eastAsia="zh-CN"/>
        </w:rPr>
        <w:t>）</w:t>
      </w:r>
      <w:r>
        <w:t>The the</w:t>
      </w:r>
      <w:r>
        <w:rPr>
          <w:rFonts w:hint="eastAsia" w:eastAsia="宋体"/>
          <w:lang w:val="en-US" w:eastAsia="zh-CN"/>
        </w:rPr>
        <w:t xml:space="preserve"> h</w:t>
      </w:r>
      <w:r>
        <w:rPr>
          <w:rFonts w:hint="eastAsia"/>
        </w:rPr>
        <w:t>ES</w:t>
      </w:r>
      <w:r>
        <w:rPr>
          <w:rFonts w:hint="eastAsia" w:eastAsiaTheme="minorEastAsia"/>
          <w:lang w:eastAsia="zh-CN"/>
        </w:rPr>
        <w:t>-</w:t>
      </w:r>
      <w:r>
        <w:rPr>
          <w:rFonts w:hint="eastAsia"/>
        </w:rPr>
        <w:t>HPM</w:t>
      </w:r>
      <w:r>
        <w:rPr>
          <w:rFonts w:hint="eastAsia" w:eastAsiaTheme="minorEastAsia"/>
          <w:lang w:eastAsia="zh-CN"/>
        </w:rPr>
        <w:t>-</w:t>
      </w:r>
      <w:r>
        <w:rPr>
          <w:rFonts w:hint="eastAsia"/>
        </w:rPr>
        <w:t>001-A targeting vector</w:t>
      </w:r>
      <w:r>
        <w:rPr>
          <w:rFonts w:hint="eastAsia" w:eastAsia="宋体"/>
          <w:lang w:val="en-US" w:eastAsia="zh-CN"/>
        </w:rPr>
        <w:t xml:space="preserve"> </w:t>
      </w:r>
      <w:r>
        <w:t>was confirmed by restriction enzyme digestion</w:t>
      </w:r>
      <w:r>
        <w:rPr>
          <w:rFonts w:hint="eastAsia" w:eastAsia="宋体"/>
          <w:lang w:val="en-US" w:eastAsia="zh-CN"/>
        </w:rPr>
        <w:t xml:space="preserve"> after </w:t>
      </w:r>
      <w:r>
        <w:t>construction</w:t>
      </w:r>
      <w:r>
        <w:rPr>
          <w:rFonts w:hint="eastAsia" w:eastAsia="宋体"/>
          <w:lang w:val="en-US" w:eastAsia="zh-CN"/>
        </w:rPr>
        <w:t>.</w:t>
      </w:r>
      <w:r>
        <w:t xml:space="preserve"> (</w:t>
      </w:r>
      <w:r>
        <w:rPr>
          <w:rFonts w:hint="eastAsia" w:eastAsia="宋体"/>
          <w:lang w:val="en-US" w:eastAsia="zh-CN"/>
        </w:rPr>
        <w:t>B</w:t>
      </w:r>
      <w:r>
        <w:t>) Schematic view of primer positions. (</w:t>
      </w:r>
      <w:r>
        <w:rPr>
          <w:rFonts w:hint="eastAsia" w:eastAsia="宋体"/>
          <w:lang w:val="en-US" w:eastAsia="zh-CN"/>
        </w:rPr>
        <w:t>C</w:t>
      </w:r>
      <w:r>
        <w:t>) Screened an genome</w:t>
      </w:r>
      <w:r>
        <w:rPr>
          <w:rFonts w:hint="eastAsia" w:eastAsia="宋体"/>
          <w:lang w:val="en-US" w:eastAsia="zh-CN"/>
        </w:rPr>
        <w:t xml:space="preserve"> </w:t>
      </w:r>
      <w:r>
        <w:t>edit</w:t>
      </w:r>
      <w:r>
        <w:rPr>
          <w:rFonts w:hint="eastAsia" w:eastAsia="宋体"/>
          <w:lang w:val="en-US" w:eastAsia="zh-CN"/>
        </w:rPr>
        <w:t xml:space="preserve">ing </w:t>
      </w:r>
      <w:r>
        <w:t>iPSCs clone</w:t>
      </w:r>
      <w:r>
        <w:rPr>
          <w:rFonts w:hint="eastAsia" w:eastAsia="宋体"/>
          <w:lang w:val="en-US" w:eastAsia="zh-CN"/>
        </w:rPr>
        <w:t>s</w:t>
      </w:r>
      <w:r>
        <w:t xml:space="preserve"> having positive band using the paired primers hES-HPM-001-A-L-GT-F/Puro-GT-F for the inserted sequences. (</w:t>
      </w:r>
      <w:r>
        <w:rPr>
          <w:rFonts w:hint="eastAsia" w:eastAsia="宋体"/>
          <w:lang w:val="en-US" w:eastAsia="zh-CN"/>
        </w:rPr>
        <w:t>D</w:t>
      </w:r>
      <w:r>
        <w:t>) The genome</w:t>
      </w:r>
      <w:r>
        <w:rPr>
          <w:rFonts w:hint="eastAsia" w:eastAsia="宋体"/>
          <w:lang w:val="en-US" w:eastAsia="zh-CN"/>
        </w:rPr>
        <w:t xml:space="preserve"> </w:t>
      </w:r>
      <w:r>
        <w:t>edit</w:t>
      </w:r>
      <w:r>
        <w:rPr>
          <w:rFonts w:hint="eastAsia" w:eastAsia="宋体"/>
          <w:lang w:val="en-US" w:eastAsia="zh-CN"/>
        </w:rPr>
        <w:t>ing</w:t>
      </w:r>
      <w:r>
        <w:t xml:space="preserve"> iPSCs clone</w:t>
      </w:r>
      <w:r>
        <w:rPr>
          <w:rFonts w:hint="eastAsia" w:eastAsia="宋体"/>
          <w:lang w:val="en-US" w:eastAsia="zh-CN"/>
        </w:rPr>
        <w:t>s</w:t>
      </w:r>
      <w:r>
        <w:t xml:space="preserve"> had positive band using the paired primers Puro-GT-R/ hES-HPM-001-A-R-GT-R for the inserted sequences. (</w:t>
      </w:r>
      <w:r>
        <w:rPr>
          <w:rFonts w:hint="eastAsia" w:eastAsia="宋体"/>
          <w:lang w:val="en-US" w:eastAsia="zh-CN"/>
        </w:rPr>
        <w:t>E</w:t>
      </w:r>
      <w:r>
        <w:t>) The genome</w:t>
      </w:r>
      <w:r>
        <w:rPr>
          <w:rFonts w:hint="eastAsia" w:eastAsia="宋体"/>
          <w:lang w:val="en-US" w:eastAsia="zh-CN"/>
        </w:rPr>
        <w:t xml:space="preserve"> </w:t>
      </w:r>
      <w:r>
        <w:t>edit</w:t>
      </w:r>
      <w:r>
        <w:rPr>
          <w:rFonts w:hint="eastAsia" w:eastAsia="宋体"/>
          <w:lang w:val="en-US" w:eastAsia="zh-CN"/>
        </w:rPr>
        <w:t>ing</w:t>
      </w:r>
      <w:r>
        <w:t xml:space="preserve"> iPSCs clone</w:t>
      </w:r>
      <w:r>
        <w:rPr>
          <w:rFonts w:hint="eastAsia" w:eastAsia="宋体"/>
          <w:lang w:val="en-US" w:eastAsia="zh-CN"/>
        </w:rPr>
        <w:t>s</w:t>
      </w:r>
      <w:r>
        <w:t xml:space="preserve"> had positive band using the paired primers hES-HPM-001-A-L-GT-F/hES-HPM-001-A-R-GT-R for the wild-type allele without PolyA.</w:t>
      </w:r>
    </w:p>
    <w:p w14:paraId="0C5E574A">
      <w:pPr>
        <w:numPr>
          <w:ilvl w:val="0"/>
          <w:numId w:val="0"/>
        </w:numPr>
        <w:spacing w:line="360" w:lineRule="auto"/>
        <w:rPr>
          <w:lang w:eastAsia="zh-CN"/>
        </w:rPr>
      </w:pPr>
    </w:p>
    <w:p w14:paraId="64605FBF">
      <w:pPr>
        <w:spacing w:line="360" w:lineRule="auto"/>
        <w:rPr>
          <w:b/>
          <w:bCs/>
        </w:rPr>
      </w:pPr>
      <w:r>
        <w:drawing>
          <wp:inline distT="0" distB="0" distL="114300" distR="114300">
            <wp:extent cx="5729605" cy="340042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30C5">
      <w:pPr>
        <w:spacing w:line="360" w:lineRule="auto"/>
        <w:rPr>
          <w:b/>
          <w:bCs/>
        </w:rPr>
      </w:pPr>
    </w:p>
    <w:p w14:paraId="1CD564B4">
      <w:pPr>
        <w:spacing w:line="360" w:lineRule="auto"/>
        <w:rPr>
          <w:b/>
          <w:bCs/>
        </w:rPr>
      </w:pPr>
    </w:p>
    <w:p w14:paraId="4B5F0A14">
      <w:pPr>
        <w:spacing w:line="360" w:lineRule="auto"/>
        <w:rPr>
          <w:b/>
          <w:bCs/>
        </w:rPr>
      </w:pPr>
    </w:p>
    <w:p w14:paraId="15869DD6">
      <w:pPr>
        <w:spacing w:line="360" w:lineRule="auto"/>
        <w:rPr>
          <w:b/>
          <w:bCs/>
        </w:rPr>
      </w:pPr>
    </w:p>
    <w:p w14:paraId="0261B310">
      <w:pPr>
        <w:spacing w:line="360" w:lineRule="auto"/>
        <w:rPr>
          <w:rFonts w:hint="default" w:eastAsia="宋体"/>
          <w:b/>
          <w:bCs/>
          <w:lang w:val="en-US" w:eastAsia="zh-CN"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>.</w:t>
      </w:r>
      <w:r>
        <w:rPr>
          <w:b/>
          <w:bCs/>
        </w:rPr>
        <w:t xml:space="preserve"> S2 Upper band/ATXN3 splicing.</w:t>
      </w:r>
      <w:r>
        <w:rPr>
          <w:rFonts w:hint="eastAsia"/>
          <w:b/>
          <w:bCs/>
        </w:rPr>
        <w:t>After gen</w:t>
      </w:r>
      <w:r>
        <w:rPr>
          <w:rFonts w:hint="eastAsia" w:eastAsia="宋体"/>
          <w:b/>
          <w:bCs/>
          <w:lang w:val="en-US" w:eastAsia="zh-CN"/>
        </w:rPr>
        <w:t>ome</w:t>
      </w:r>
      <w:r>
        <w:rPr>
          <w:rFonts w:hint="eastAsia"/>
          <w:b/>
          <w:bCs/>
        </w:rPr>
        <w:t xml:space="preserve"> editing, the ATXN3 gene was detected by Sanger sequencing, which included the sgRNA</w:t>
      </w:r>
      <w:r>
        <w:rPr>
          <w:rFonts w:hint="eastAsia" w:eastAsia="宋体"/>
          <w:b/>
          <w:bCs/>
          <w:lang w:val="en-US" w:eastAsia="zh-CN"/>
        </w:rPr>
        <w:t>7</w:t>
      </w:r>
      <w:r>
        <w:rPr>
          <w:rFonts w:hint="eastAsia"/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sequence at 5</w:t>
      </w:r>
      <w:r>
        <w:rPr>
          <w:rFonts w:hint="default" w:eastAsia="宋体"/>
          <w:b/>
          <w:bCs/>
          <w:lang w:val="en-US" w:eastAsia="zh-CN"/>
        </w:rPr>
        <w:t>’</w:t>
      </w:r>
      <w:r>
        <w:rPr>
          <w:rFonts w:hint="eastAsia" w:eastAsia="宋体"/>
          <w:b/>
          <w:bCs/>
          <w:lang w:val="en-US" w:eastAsia="zh-CN"/>
        </w:rPr>
        <w:t xml:space="preserve"> end,the </w:t>
      </w:r>
      <w:r>
        <w:rPr>
          <w:rFonts w:hint="eastAsia"/>
          <w:b/>
          <w:bCs/>
        </w:rPr>
        <w:t>structure of</w:t>
      </w:r>
      <w:r>
        <w:rPr>
          <w:rFonts w:hint="eastAsia" w:eastAsia="宋体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adenovirus splice acceptor,and from pBS302(lox2 STOP)</w:t>
      </w:r>
      <w:r>
        <w:rPr>
          <w:rFonts w:hint="eastAsia" w:eastAsia="宋体"/>
          <w:b/>
          <w:bCs/>
          <w:lang w:val="en-US" w:eastAsia="zh-CN"/>
        </w:rPr>
        <w:t xml:space="preserve"> of the hES-HPM-001 A targeting vector</w:t>
      </w:r>
      <w:r>
        <w:rPr>
          <w:rFonts w:hint="eastAsia"/>
          <w:b/>
          <w:bCs/>
        </w:rPr>
        <w:t>.</w:t>
      </w:r>
    </w:p>
    <w:p w14:paraId="12249FBC">
      <w:pPr>
        <w:spacing w:line="360" w:lineRule="auto"/>
        <w:rPr>
          <w:rFonts w:eastAsiaTheme="minorEastAsia"/>
          <w:b/>
          <w:bCs/>
          <w:lang w:eastAsia="zh-CN"/>
        </w:rPr>
      </w:pPr>
      <w:r>
        <w:drawing>
          <wp:inline distT="0" distB="0" distL="114300" distR="114300">
            <wp:extent cx="5727700" cy="6443345"/>
            <wp:effectExtent l="0" t="0" r="6350" b="508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CC4EF">
      <w:pPr>
        <w:spacing w:line="360" w:lineRule="auto"/>
        <w:jc w:val="left"/>
        <w:rPr>
          <w:b/>
          <w:bCs/>
        </w:rPr>
      </w:pPr>
    </w:p>
    <w:p w14:paraId="3662DFC3">
      <w:pPr>
        <w:spacing w:line="360" w:lineRule="auto"/>
        <w:jc w:val="left"/>
        <w:rPr>
          <w:b/>
          <w:bCs/>
        </w:rPr>
      </w:pPr>
    </w:p>
    <w:p w14:paraId="041138E8">
      <w:pPr>
        <w:spacing w:line="360" w:lineRule="auto"/>
        <w:jc w:val="left"/>
        <w:rPr>
          <w:b/>
          <w:bCs/>
        </w:rPr>
      </w:pPr>
    </w:p>
    <w:p w14:paraId="00443BB5">
      <w:pPr>
        <w:spacing w:line="360" w:lineRule="auto"/>
        <w:rPr>
          <w:rFonts w:hint="default" w:eastAsia="宋体"/>
          <w:b/>
          <w:bCs/>
          <w:lang w:val="en-US" w:eastAsia="zh-CN"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 xml:space="preserve">. </w:t>
      </w:r>
      <w:r>
        <w:rPr>
          <w:b/>
          <w:bCs/>
        </w:rPr>
        <w:t xml:space="preserve">S3 </w:t>
      </w:r>
      <w:r>
        <w:rPr>
          <w:rFonts w:hint="eastAsia"/>
          <w:b/>
          <w:bCs/>
        </w:rPr>
        <w:t>Insertion of puroDelta</w:t>
      </w:r>
      <w:r>
        <w:rPr>
          <w:rFonts w:hint="eastAsia" w:eastAsia="宋体"/>
          <w:b/>
          <w:bCs/>
          <w:lang w:val="en-US" w:eastAsia="zh-CN"/>
        </w:rPr>
        <w:t xml:space="preserve"> and PolyA signal.</w:t>
      </w:r>
      <w:r>
        <w:rPr>
          <w:rFonts w:hint="eastAsia"/>
          <w:b/>
          <w:bCs/>
        </w:rPr>
        <w:t>The sequencing results included loxP,bGH poly(A) signal,PuroΔTK and ATXN3 structures</w:t>
      </w:r>
      <w:r>
        <w:rPr>
          <w:rFonts w:hint="eastAsia" w:eastAsia="宋体"/>
          <w:b/>
          <w:bCs/>
          <w:lang w:val="en-US" w:eastAsia="zh-CN"/>
        </w:rPr>
        <w:t xml:space="preserve"> of the hES-HPM-001 A targeting vector</w:t>
      </w:r>
      <w:r>
        <w:rPr>
          <w:rFonts w:hint="eastAsia"/>
          <w:b/>
          <w:bCs/>
        </w:rPr>
        <w:t>.</w:t>
      </w:r>
    </w:p>
    <w:p w14:paraId="09E3AE4C">
      <w:pPr>
        <w:spacing w:line="360" w:lineRule="auto"/>
        <w:jc w:val="left"/>
        <w:rPr>
          <w:rFonts w:hint="eastAsia"/>
          <w:b/>
          <w:bCs/>
        </w:rPr>
      </w:pPr>
      <w:r>
        <w:drawing>
          <wp:inline distT="0" distB="0" distL="114300" distR="114300">
            <wp:extent cx="5726430" cy="4500880"/>
            <wp:effectExtent l="0" t="0" r="762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D189">
      <w:pPr>
        <w:spacing w:line="360" w:lineRule="auto"/>
        <w:jc w:val="left"/>
        <w:rPr>
          <w:rFonts w:hint="eastAsia" w:eastAsia="宋体"/>
          <w:b/>
          <w:bCs/>
          <w:lang w:val="en-US" w:eastAsia="zh-CN"/>
        </w:rPr>
      </w:pPr>
    </w:p>
    <w:p w14:paraId="0A71126F">
      <w:pPr>
        <w:spacing w:line="360" w:lineRule="auto"/>
        <w:jc w:val="left"/>
        <w:rPr>
          <w:rFonts w:hint="eastAsia"/>
          <w:b/>
          <w:bCs/>
        </w:rPr>
      </w:pPr>
    </w:p>
    <w:p w14:paraId="29B83825">
      <w:pPr>
        <w:spacing w:line="360" w:lineRule="auto"/>
        <w:rPr>
          <w:b/>
          <w:bCs/>
        </w:rPr>
      </w:pPr>
    </w:p>
    <w:p w14:paraId="68B07FB9">
      <w:pPr>
        <w:spacing w:line="360" w:lineRule="auto"/>
        <w:rPr>
          <w:b/>
          <w:bCs/>
        </w:rPr>
      </w:pPr>
    </w:p>
    <w:p w14:paraId="67C857F7">
      <w:pPr>
        <w:spacing w:line="360" w:lineRule="auto"/>
        <w:rPr>
          <w:b/>
          <w:bCs/>
        </w:rPr>
      </w:pPr>
    </w:p>
    <w:p w14:paraId="1E9A5838">
      <w:pPr>
        <w:spacing w:line="360" w:lineRule="auto"/>
        <w:rPr>
          <w:b/>
          <w:bCs/>
        </w:rPr>
      </w:pPr>
    </w:p>
    <w:p w14:paraId="0FC21B6C">
      <w:pPr>
        <w:spacing w:line="360" w:lineRule="auto"/>
        <w:rPr>
          <w:b/>
          <w:bCs/>
        </w:rPr>
      </w:pPr>
    </w:p>
    <w:p w14:paraId="23DFA537">
      <w:pPr>
        <w:spacing w:line="360" w:lineRule="auto"/>
        <w:rPr>
          <w:b/>
          <w:bCs/>
        </w:rPr>
      </w:pPr>
    </w:p>
    <w:p w14:paraId="52A7461B">
      <w:pPr>
        <w:spacing w:line="360" w:lineRule="auto"/>
        <w:rPr>
          <w:b/>
          <w:bCs/>
        </w:rPr>
      </w:pPr>
    </w:p>
    <w:p w14:paraId="7AEC581D">
      <w:pPr>
        <w:spacing w:line="360" w:lineRule="auto"/>
        <w:rPr>
          <w:rFonts w:hint="eastAsia" w:eastAsia="宋体"/>
          <w:b/>
          <w:bCs/>
          <w:lang w:val="en-US" w:eastAsia="zh-CN"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>.</w:t>
      </w:r>
      <w:r>
        <w:rPr>
          <w:b/>
          <w:bCs/>
        </w:rPr>
        <w:t xml:space="preserve"> S</w:t>
      </w:r>
      <w:r>
        <w:rPr>
          <w:rFonts w:hint="eastAsia" w:eastAsia="宋体"/>
          <w:b/>
          <w:bCs/>
          <w:lang w:val="en-US" w:eastAsia="zh-CN"/>
        </w:rPr>
        <w:t>4</w:t>
      </w:r>
      <w:r>
        <w:rPr>
          <w:b/>
          <w:bCs/>
        </w:rPr>
        <w:t xml:space="preserve"> Lower band/ATXN3 splicing.</w:t>
      </w:r>
      <w:r>
        <w:rPr>
          <w:rFonts w:hint="eastAsia"/>
          <w:b/>
          <w:bCs/>
        </w:rPr>
        <w:t>The sequencing results included PuroΔTK</w:t>
      </w:r>
      <w:r>
        <w:rPr>
          <w:rFonts w:hint="eastAsia" w:eastAsia="宋体"/>
          <w:b/>
          <w:bCs/>
          <w:lang w:val="en-US" w:eastAsia="zh-CN"/>
        </w:rPr>
        <w:t xml:space="preserve">,PKG promoter,loxP </w:t>
      </w:r>
      <w:r>
        <w:rPr>
          <w:rFonts w:hint="eastAsia"/>
          <w:b/>
          <w:bCs/>
        </w:rPr>
        <w:t>and ATXN3 structures</w:t>
      </w:r>
      <w:r>
        <w:rPr>
          <w:rFonts w:hint="eastAsia" w:eastAsia="宋体"/>
          <w:b/>
          <w:bCs/>
          <w:lang w:val="en-US" w:eastAsia="zh-CN"/>
        </w:rPr>
        <w:t xml:space="preserve"> of the hES-HPM-001 A targeting vector,and </w:t>
      </w:r>
      <w:r>
        <w:rPr>
          <w:rFonts w:hint="eastAsia"/>
          <w:b/>
          <w:bCs/>
        </w:rPr>
        <w:t>the sgRNA</w:t>
      </w:r>
      <w:r>
        <w:rPr>
          <w:rFonts w:hint="eastAsia" w:eastAsia="宋体"/>
          <w:b/>
          <w:bCs/>
          <w:lang w:val="en-US" w:eastAsia="zh-CN"/>
        </w:rPr>
        <w:t>7</w:t>
      </w:r>
      <w:r>
        <w:rPr>
          <w:rFonts w:hint="eastAsia"/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sequence at 3</w:t>
      </w:r>
      <w:r>
        <w:rPr>
          <w:rFonts w:hint="default" w:eastAsia="宋体"/>
          <w:b/>
          <w:bCs/>
          <w:lang w:val="en-US" w:eastAsia="zh-CN"/>
        </w:rPr>
        <w:t>’</w:t>
      </w:r>
      <w:r>
        <w:rPr>
          <w:rFonts w:hint="eastAsia" w:eastAsia="宋体"/>
          <w:b/>
          <w:bCs/>
          <w:lang w:val="en-US" w:eastAsia="zh-CN"/>
        </w:rPr>
        <w:t xml:space="preserve"> end.</w:t>
      </w:r>
    </w:p>
    <w:p w14:paraId="77AEF90A">
      <w:pPr>
        <w:spacing w:line="360" w:lineRule="auto"/>
        <w:rPr>
          <w:b/>
          <w:bCs/>
        </w:rPr>
      </w:pPr>
      <w:r>
        <w:drawing>
          <wp:inline distT="0" distB="0" distL="114300" distR="114300">
            <wp:extent cx="5403215" cy="7640320"/>
            <wp:effectExtent l="0" t="0" r="6985" b="825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764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D872B">
      <w:pPr>
        <w:spacing w:line="360" w:lineRule="auto"/>
        <w:rPr>
          <w:b/>
          <w:bCs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 xml:space="preserve">. </w:t>
      </w:r>
      <w:r>
        <w:rPr>
          <w:b/>
          <w:bCs/>
        </w:rPr>
        <w:t>S</w:t>
      </w:r>
      <w:r>
        <w:rPr>
          <w:rFonts w:hint="eastAsia" w:eastAsia="宋体"/>
          <w:b/>
          <w:bCs/>
          <w:lang w:val="en-US" w:eastAsia="zh-CN"/>
        </w:rPr>
        <w:t xml:space="preserve">5 </w:t>
      </w:r>
      <w:r>
        <w:rPr>
          <w:rFonts w:hint="eastAsia"/>
          <w:b/>
          <w:bCs/>
        </w:rPr>
        <w:t xml:space="preserve">Correct Insertion of PolyA Signals and deletion of puroDeltatk in the Upstream of </w:t>
      </w:r>
      <w:r>
        <w:rPr>
          <w:rFonts w:hint="eastAsia" w:eastAsia="宋体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Expanded CAG Repeats</w:t>
      </w:r>
      <w:r>
        <w:rPr>
          <w:b/>
          <w:bCs/>
        </w:rPr>
        <w:t>.</w:t>
      </w:r>
    </w:p>
    <w:p w14:paraId="3172CB10">
      <w:pPr>
        <w:spacing w:line="360" w:lineRule="auto"/>
        <w:jc w:val="both"/>
        <w:rPr>
          <w:b/>
          <w:bCs/>
        </w:rPr>
      </w:pPr>
      <w:r>
        <w:rPr>
          <w:rFonts w:hint="eastAsia" w:eastAsia="宋体"/>
          <w:lang w:val="en-US" w:eastAsia="zh-CN"/>
        </w:rPr>
        <w:t>(A-</w:t>
      </w:r>
      <w:r>
        <w:t>B) The results of PCR with the paired primers hES-HPM-001-A-L-GT-F</w:t>
      </w:r>
      <w:r>
        <w:rPr>
          <w:rFonts w:hint="eastAsia"/>
        </w:rPr>
        <w:t>/</w:t>
      </w:r>
      <w:r>
        <w:t>hES-HPM-001-A-L-GT-R and hES-HPM-001-A-R-GT-F</w:t>
      </w:r>
      <w:r>
        <w:rPr>
          <w:rFonts w:hint="eastAsia"/>
        </w:rPr>
        <w:t>/</w:t>
      </w:r>
      <w:r>
        <w:t>hES-HPM-001-A-R-GT-R showed that there were 6 genome-edited iPSCs clones without PuroΔTK. (C) The results of PCR with the paired primers Puro-GT-R (LJL)/hES-HPM-001-A-R-GT-R were same as before. (D) The results of PCR with the paired primers hES-HPM-001-A-R-GT-F1</w:t>
      </w:r>
      <w:r>
        <w:rPr>
          <w:rFonts w:hint="eastAsia"/>
        </w:rPr>
        <w:t>/</w:t>
      </w:r>
      <w:r>
        <w:t xml:space="preserve">hES-HPM-001-A-R-GT-R showed the 6 clones had wild-type and mutant </w:t>
      </w:r>
      <w:r>
        <w:rPr>
          <w:i/>
          <w:iCs/>
        </w:rPr>
        <w:t>ATXN3</w:t>
      </w:r>
      <w:r>
        <w:t xml:space="preserve"> with correct insertion of PolyA and deletion of PuroΔTK. (E) Schematic view of primer positions.</w:t>
      </w:r>
    </w:p>
    <w:p w14:paraId="661C0C1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29605" cy="5472430"/>
            <wp:effectExtent l="0" t="0" r="4445" b="44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FC2C5">
      <w:pPr>
        <w:rPr>
          <w:rFonts w:hint="default"/>
          <w:lang w:val="en-US" w:eastAsia="zh-CN"/>
        </w:rPr>
      </w:pPr>
    </w:p>
    <w:p w14:paraId="0E5CC25F">
      <w:pPr>
        <w:spacing w:line="360" w:lineRule="auto"/>
        <w:rPr>
          <w:rFonts w:hint="eastAsia"/>
          <w:b/>
          <w:bCs/>
        </w:rPr>
      </w:pPr>
      <w:r>
        <w:rPr>
          <w:b/>
          <w:bCs/>
        </w:rPr>
        <w:t>Fig</w:t>
      </w:r>
      <w:r>
        <w:rPr>
          <w:rFonts w:hint="eastAsia" w:eastAsia="宋体"/>
          <w:b/>
          <w:bCs/>
          <w:lang w:val="en-US" w:eastAsia="zh-CN"/>
        </w:rPr>
        <w:t xml:space="preserve">. </w:t>
      </w:r>
      <w:r>
        <w:rPr>
          <w:b/>
          <w:bCs/>
        </w:rPr>
        <w:t>S</w:t>
      </w:r>
      <w:r>
        <w:rPr>
          <w:rFonts w:hint="eastAsia" w:eastAsia="宋体"/>
          <w:b/>
          <w:bCs/>
          <w:lang w:val="en-US" w:eastAsia="zh-CN"/>
        </w:rPr>
        <w:t xml:space="preserve">6 </w:t>
      </w:r>
      <w:r>
        <w:rPr>
          <w:rFonts w:hint="eastAsia"/>
          <w:b/>
          <w:bCs/>
        </w:rPr>
        <w:t>Correct Insertion of PolyA Signals in the Upstream of Expanded CAG Repeats</w:t>
      </w:r>
      <w:r>
        <w:rPr>
          <w:rFonts w:hint="eastAsia" w:eastAsia="宋体"/>
          <w:b/>
          <w:bCs/>
          <w:lang w:val="en-US" w:eastAsia="zh-CN"/>
        </w:rPr>
        <w:t>.(A)The sgRNA sequence is CCAGAT at left recombination site(LR).(B)The SV40 polyA signal sequence is AACTTGTTTATTGCAGCTTATAATGGTTACAAATAAAGCAATAGCATCACAAATTTCACAAATAAAGCATTTTTTTCACTGCATTCTAGTTGTGGTTTGTCCAAACTCATCAATGTATCTTATCATGTCTGGATC.(C)The sgRNA sequence is TCCCCAATTATTGGCCTT at right recombination site(RR).</w:t>
      </w:r>
    </w:p>
    <w:p w14:paraId="66F78F10">
      <w:pPr>
        <w:spacing w:line="360" w:lineRule="auto"/>
        <w:rPr>
          <w:rFonts w:hint="eastAsia"/>
          <w:b/>
          <w:bCs/>
        </w:rPr>
      </w:pPr>
      <w:r>
        <w:drawing>
          <wp:inline distT="0" distB="0" distL="114300" distR="114300">
            <wp:extent cx="5721350" cy="2238375"/>
            <wp:effectExtent l="0" t="0" r="317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C255C">
      <w:pPr>
        <w:spacing w:line="360" w:lineRule="auto"/>
        <w:rPr>
          <w:b/>
          <w:bCs/>
        </w:rPr>
      </w:pPr>
    </w:p>
    <w:p w14:paraId="53EC12C5">
      <w:pPr>
        <w:rPr>
          <w:rFonts w:hint="default"/>
          <w:lang w:val="en-US" w:eastAsia="zh-CN"/>
        </w:rPr>
      </w:pPr>
    </w:p>
    <w:p w14:paraId="57CCB827">
      <w:pPr>
        <w:rPr>
          <w:rFonts w:hint="default"/>
          <w:lang w:val="en-US" w:eastAsia="zh-CN"/>
        </w:rPr>
      </w:pPr>
    </w:p>
    <w:p w14:paraId="6FC3E79E">
      <w:pPr>
        <w:rPr>
          <w:rFonts w:hint="default"/>
          <w:lang w:val="en-US" w:eastAsia="zh-CN"/>
        </w:rPr>
      </w:pPr>
    </w:p>
    <w:p w14:paraId="1DF98257">
      <w:pPr>
        <w:rPr>
          <w:rFonts w:hint="default"/>
          <w:lang w:val="en-US" w:eastAsia="zh-CN"/>
        </w:rPr>
      </w:pPr>
    </w:p>
    <w:p w14:paraId="6F71923D">
      <w:pPr>
        <w:rPr>
          <w:rFonts w:hint="default"/>
          <w:lang w:val="en-US" w:eastAsia="zh-CN"/>
        </w:rPr>
      </w:pPr>
    </w:p>
    <w:p w14:paraId="067589EE">
      <w:pPr>
        <w:rPr>
          <w:rFonts w:hint="default"/>
          <w:lang w:val="en-US" w:eastAsia="zh-CN"/>
        </w:rPr>
      </w:pPr>
    </w:p>
    <w:p w14:paraId="073EC5EE">
      <w:pPr>
        <w:rPr>
          <w:rFonts w:hint="default"/>
          <w:lang w:val="en-US" w:eastAsia="zh-CN"/>
        </w:rPr>
      </w:pPr>
    </w:p>
    <w:p w14:paraId="3885FD80">
      <w:pPr>
        <w:rPr>
          <w:rFonts w:hint="default"/>
          <w:lang w:val="en-US" w:eastAsia="zh-CN"/>
        </w:rPr>
      </w:pPr>
    </w:p>
    <w:p w14:paraId="54DA42B4">
      <w:pPr>
        <w:rPr>
          <w:rFonts w:hint="default"/>
          <w:lang w:val="en-US" w:eastAsia="zh-CN"/>
        </w:rPr>
      </w:pPr>
    </w:p>
    <w:p w14:paraId="615F1DA1">
      <w:pPr>
        <w:jc w:val="center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Supplementary Tables</w:t>
      </w:r>
    </w:p>
    <w:p w14:paraId="2E658418">
      <w:pPr>
        <w:widowControl/>
        <w:jc w:val="left"/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</w:pPr>
      <w:bookmarkStart w:id="2" w:name="OLE_LINK1"/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  <w:t>1. Sequences of Cas9/sgRNA.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 w14:paraId="34FC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000000" w:sz="12" w:space="0"/>
              <w:bottom w:val="single" w:color="000000" w:sz="6" w:space="0"/>
            </w:tcBorders>
          </w:tcPr>
          <w:p w14:paraId="673A75D5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5’ Guide</w:t>
            </w:r>
          </w:p>
        </w:tc>
        <w:tc>
          <w:tcPr>
            <w:tcW w:w="6741" w:type="dxa"/>
            <w:tcBorders>
              <w:top w:val="single" w:color="000000" w:sz="12" w:space="0"/>
              <w:bottom w:val="single" w:color="000000" w:sz="6" w:space="0"/>
            </w:tcBorders>
          </w:tcPr>
          <w:p w14:paraId="4329247B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Sequence (5’-3’)</w:t>
            </w:r>
          </w:p>
        </w:tc>
      </w:tr>
      <w:tr w14:paraId="31EDC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000000" w:sz="6" w:space="0"/>
              <w:bottom w:val="nil"/>
            </w:tcBorders>
          </w:tcPr>
          <w:p w14:paraId="0F7D7812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#1</w:t>
            </w:r>
          </w:p>
        </w:tc>
        <w:tc>
          <w:tcPr>
            <w:tcW w:w="6741" w:type="dxa"/>
            <w:tcBorders>
              <w:top w:val="single" w:color="000000" w:sz="6" w:space="0"/>
              <w:bottom w:val="nil"/>
            </w:tcBorders>
          </w:tcPr>
          <w:p w14:paraId="6854FA95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ATGGCTAATGATGCACGTAA GGG</w:t>
            </w:r>
          </w:p>
        </w:tc>
      </w:tr>
      <w:tr w14:paraId="59D36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5B07E2B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#2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7ED3A13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ATGCTGCAACATAGCACAAG AGG</w:t>
            </w:r>
          </w:p>
        </w:tc>
      </w:tr>
      <w:tr w14:paraId="4DBB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2FECA0C2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#3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3F53C33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CAGCATCAGGATTTGCTAAT GGG</w:t>
            </w:r>
          </w:p>
        </w:tc>
      </w:tr>
      <w:tr w14:paraId="144A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77BA74EA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#4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581A996D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GAATGTCAGGTGGCTACTTT TGG</w:t>
            </w:r>
          </w:p>
        </w:tc>
      </w:tr>
      <w:tr w14:paraId="4F0E6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3BA9AFBC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#5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12796687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ATTGGCCTTTCTGAACCATT TGG</w:t>
            </w:r>
          </w:p>
        </w:tc>
      </w:tr>
      <w:tr w14:paraId="344BB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47B3E0CF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#6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31491A9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TTAGCTTACATGCCATAAAG AGG</w:t>
            </w:r>
          </w:p>
        </w:tc>
      </w:tr>
      <w:tr w14:paraId="3BAD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nil"/>
            </w:tcBorders>
          </w:tcPr>
          <w:p w14:paraId="3201B360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#7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14:paraId="72F5D852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AGGCCAATAATTGGGGAATC TGG</w:t>
            </w:r>
          </w:p>
        </w:tc>
      </w:tr>
      <w:tr w14:paraId="5712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bottom w:val="single" w:color="000000" w:sz="12" w:space="0"/>
            </w:tcBorders>
          </w:tcPr>
          <w:p w14:paraId="42F82C6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Guide #8</w:t>
            </w:r>
          </w:p>
        </w:tc>
        <w:tc>
          <w:tcPr>
            <w:tcW w:w="6741" w:type="dxa"/>
            <w:tcBorders>
              <w:top w:val="nil"/>
              <w:bottom w:val="single" w:color="000000" w:sz="12" w:space="0"/>
            </w:tcBorders>
          </w:tcPr>
          <w:p w14:paraId="42AB2070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GATTTCTGATTCTCGGATTT AGG</w:t>
            </w:r>
          </w:p>
        </w:tc>
      </w:tr>
      <w:bookmarkEnd w:id="2"/>
    </w:tbl>
    <w:p w14:paraId="4632C963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5A044B78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74B46766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595C3AB3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18B5B923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6822AFD3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202B3719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76AE65C3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5619AF8B">
      <w:pP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GB" w:eastAsia="en-US"/>
        </w:rPr>
      </w:pPr>
    </w:p>
    <w:p w14:paraId="45CAEE86">
      <w:pP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GB" w:eastAsia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GB" w:eastAsia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GB" w:eastAsia="en-US"/>
        </w:rPr>
        <w:t>. Sequences of primers to detect insertion of the polyA single.</w:t>
      </w:r>
    </w:p>
    <w:tbl>
      <w:tblPr>
        <w:tblStyle w:val="5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0"/>
        <w:gridCol w:w="3974"/>
        <w:gridCol w:w="278"/>
        <w:gridCol w:w="1497"/>
      </w:tblGrid>
      <w:tr w14:paraId="6DADC16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l2br w:val="nil"/>
              <w:tr2bl w:val="nil"/>
            </w:tcBorders>
          </w:tcPr>
          <w:p w14:paraId="4692384F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Primer</w:t>
            </w:r>
          </w:p>
        </w:tc>
        <w:tc>
          <w:tcPr>
            <w:tcW w:w="3974" w:type="dxa"/>
            <w:tcBorders>
              <w:tl2br w:val="nil"/>
              <w:tr2bl w:val="nil"/>
            </w:tcBorders>
          </w:tcPr>
          <w:p w14:paraId="11519A3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Sequence (5’-3’)</w:t>
            </w:r>
          </w:p>
        </w:tc>
        <w:tc>
          <w:tcPr>
            <w:tcW w:w="1775" w:type="dxa"/>
            <w:gridSpan w:val="2"/>
            <w:tcBorders>
              <w:tl2br w:val="nil"/>
              <w:tr2bl w:val="nil"/>
            </w:tcBorders>
          </w:tcPr>
          <w:p w14:paraId="79D6FB1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Product size (bp)</w:t>
            </w:r>
          </w:p>
        </w:tc>
      </w:tr>
      <w:tr w14:paraId="44F2F9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bottom w:val="nil"/>
              <w:tl2br w:val="nil"/>
              <w:tr2bl w:val="nil"/>
            </w:tcBorders>
          </w:tcPr>
          <w:p w14:paraId="1762AC1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3" w:name="_Hlk118038198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hES-HPM-001-A-L-GT-F</w:t>
            </w:r>
            <w:bookmarkEnd w:id="3"/>
          </w:p>
        </w:tc>
        <w:tc>
          <w:tcPr>
            <w:tcW w:w="4252" w:type="dxa"/>
            <w:gridSpan w:val="2"/>
            <w:tcBorders>
              <w:bottom w:val="nil"/>
              <w:tl2br w:val="nil"/>
              <w:tr2bl w:val="nil"/>
            </w:tcBorders>
          </w:tcPr>
          <w:p w14:paraId="7B1E343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ATGGCTAATGATGCACGTAA GGG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</w:tcPr>
          <w:p w14:paraId="0F8FA29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4098</w:t>
            </w:r>
          </w:p>
          <w:p w14:paraId="222677FF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6BB4817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bottom w:val="nil"/>
              <w:tl2br w:val="nil"/>
              <w:tr2bl w:val="nil"/>
            </w:tcBorders>
          </w:tcPr>
          <w:p w14:paraId="61B000AB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4" w:name="_Hlk118038207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Puro-GT-F</w:t>
            </w:r>
            <w:bookmarkEnd w:id="4"/>
          </w:p>
        </w:tc>
        <w:tc>
          <w:tcPr>
            <w:tcW w:w="4252" w:type="dxa"/>
            <w:gridSpan w:val="2"/>
            <w:tcBorders>
              <w:top w:val="nil"/>
              <w:bottom w:val="nil"/>
              <w:tl2br w:val="nil"/>
              <w:tr2bl w:val="nil"/>
            </w:tcBorders>
          </w:tcPr>
          <w:p w14:paraId="5E02F71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ATGCTGCAACATAGCACAAG AGG</w:t>
            </w:r>
          </w:p>
        </w:tc>
        <w:tc>
          <w:tcPr>
            <w:tcW w:w="1497" w:type="dxa"/>
            <w:vMerge w:val="continue"/>
            <w:tcBorders>
              <w:bottom w:val="nil"/>
              <w:tl2br w:val="nil"/>
              <w:tr2bl w:val="nil"/>
            </w:tcBorders>
          </w:tcPr>
          <w:p w14:paraId="517E980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022E03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bottom w:val="nil"/>
              <w:tl2br w:val="nil"/>
              <w:tr2bl w:val="nil"/>
            </w:tcBorders>
          </w:tcPr>
          <w:p w14:paraId="1E753C00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5" w:name="_Hlk118039060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Puro-GT-R</w:t>
            </w:r>
            <w:bookmarkEnd w:id="5"/>
          </w:p>
        </w:tc>
        <w:tc>
          <w:tcPr>
            <w:tcW w:w="4252" w:type="dxa"/>
            <w:gridSpan w:val="2"/>
            <w:tcBorders>
              <w:top w:val="nil"/>
              <w:bottom w:val="nil"/>
              <w:tl2br w:val="nil"/>
              <w:tr2bl w:val="nil"/>
            </w:tcBorders>
          </w:tcPr>
          <w:p w14:paraId="07F8DCA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CAGCATCAGGATTTGCTAAT GGG</w:t>
            </w:r>
          </w:p>
        </w:tc>
        <w:tc>
          <w:tcPr>
            <w:tcW w:w="1497" w:type="dxa"/>
            <w:vMerge w:val="restart"/>
            <w:tcBorders>
              <w:top w:val="nil"/>
              <w:bottom w:val="nil"/>
              <w:tl2br w:val="nil"/>
              <w:tr2bl w:val="nil"/>
            </w:tcBorders>
          </w:tcPr>
          <w:p w14:paraId="57CD6D97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2864</w:t>
            </w:r>
          </w:p>
          <w:p w14:paraId="5AC5A555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765887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bottom w:val="nil"/>
              <w:tl2br w:val="nil"/>
              <w:tr2bl w:val="nil"/>
            </w:tcBorders>
          </w:tcPr>
          <w:p w14:paraId="7C39EB3F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6" w:name="_Hlk118039073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hES-HPM-001-A-R-GT-R</w:t>
            </w:r>
            <w:bookmarkEnd w:id="6"/>
          </w:p>
        </w:tc>
        <w:tc>
          <w:tcPr>
            <w:tcW w:w="4252" w:type="dxa"/>
            <w:gridSpan w:val="2"/>
            <w:tcBorders>
              <w:top w:val="nil"/>
              <w:bottom w:val="nil"/>
              <w:tl2br w:val="nil"/>
              <w:tr2bl w:val="nil"/>
            </w:tcBorders>
          </w:tcPr>
          <w:p w14:paraId="3783F7D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GAATGTCAGGTGGCTACTTT TGG</w:t>
            </w:r>
          </w:p>
        </w:tc>
        <w:tc>
          <w:tcPr>
            <w:tcW w:w="1497" w:type="dxa"/>
            <w:vMerge w:val="continue"/>
            <w:tcBorders>
              <w:top w:val="nil"/>
              <w:bottom w:val="nil"/>
              <w:tl2br w:val="nil"/>
              <w:tr2bl w:val="nil"/>
            </w:tcBorders>
          </w:tcPr>
          <w:p w14:paraId="59CFFF4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447367C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bottom w:val="nil"/>
            </w:tcBorders>
          </w:tcPr>
          <w:p w14:paraId="513440E9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7" w:name="_Hlk118039225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hES-HPM-001-A-L-GT-F</w:t>
            </w:r>
            <w:bookmarkEnd w:id="7"/>
          </w:p>
        </w:tc>
        <w:tc>
          <w:tcPr>
            <w:tcW w:w="4252" w:type="dxa"/>
            <w:gridSpan w:val="2"/>
            <w:tcBorders>
              <w:top w:val="nil"/>
              <w:bottom w:val="nil"/>
            </w:tcBorders>
          </w:tcPr>
          <w:p w14:paraId="378EE12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ATTGGCCTTTCTGAACCATT TGG</w:t>
            </w:r>
          </w:p>
        </w:tc>
        <w:tc>
          <w:tcPr>
            <w:tcW w:w="1497" w:type="dxa"/>
            <w:vMerge w:val="restart"/>
            <w:tcBorders>
              <w:top w:val="nil"/>
              <w:bottom w:val="nil"/>
            </w:tcBorders>
          </w:tcPr>
          <w:p w14:paraId="3A839544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WT: 2550</w:t>
            </w:r>
          </w:p>
          <w:p w14:paraId="27E92C25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00684EB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bottom w:val="single" w:color="000000" w:sz="12" w:space="0"/>
            </w:tcBorders>
          </w:tcPr>
          <w:p w14:paraId="3D34B68B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bookmarkStart w:id="8" w:name="_Hlk118039236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hES-HPM-001-A-R-GT-R</w:t>
            </w:r>
            <w:bookmarkEnd w:id="8"/>
          </w:p>
        </w:tc>
        <w:tc>
          <w:tcPr>
            <w:tcW w:w="4252" w:type="dxa"/>
            <w:gridSpan w:val="2"/>
            <w:tcBorders>
              <w:top w:val="nil"/>
              <w:bottom w:val="single" w:color="000000" w:sz="12" w:space="0"/>
            </w:tcBorders>
          </w:tcPr>
          <w:p w14:paraId="37B530B0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TTAGCTTACATGCCATAAAG AGG</w:t>
            </w:r>
          </w:p>
        </w:tc>
        <w:tc>
          <w:tcPr>
            <w:tcW w:w="1497" w:type="dxa"/>
            <w:vMerge w:val="continue"/>
            <w:tcBorders>
              <w:top w:val="nil"/>
              <w:bottom w:val="single" w:color="000000" w:sz="12" w:space="0"/>
            </w:tcBorders>
          </w:tcPr>
          <w:p w14:paraId="3D6B949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</w:tbl>
    <w:p w14:paraId="4327D726">
      <w:pPr>
        <w:spacing w:line="360" w:lineRule="auto"/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17D1FEE5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1B605A04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00A06B99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094FA027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260EFB0A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164D012C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5E1E7035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125AB4FA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2D2AE39D">
      <w:pPr>
        <w:jc w:val="both"/>
        <w:rPr>
          <w:rFonts w:hint="default" w:eastAsia="宋体"/>
          <w:b/>
          <w:bCs/>
          <w:sz w:val="28"/>
          <w:szCs w:val="28"/>
          <w:lang w:val="en-US" w:eastAsia="en-US"/>
        </w:rPr>
      </w:pPr>
    </w:p>
    <w:p w14:paraId="25EC4BF4">
      <w:pP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</w:p>
    <w:p w14:paraId="5D0B32B2">
      <w:pP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</w:pP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Table S3.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  <w:t>Sequences of Primers to detect insertion of the polyA single and deletion of PuroΔTK.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4561"/>
        <w:gridCol w:w="1744"/>
      </w:tblGrid>
      <w:tr w14:paraId="4CE862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l2br w:val="nil"/>
              <w:tr2bl w:val="nil"/>
            </w:tcBorders>
          </w:tcPr>
          <w:p w14:paraId="05168177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Primer</w:t>
            </w:r>
          </w:p>
        </w:tc>
        <w:tc>
          <w:tcPr>
            <w:tcW w:w="4561" w:type="dxa"/>
            <w:tcBorders>
              <w:tl2br w:val="nil"/>
              <w:tr2bl w:val="nil"/>
            </w:tcBorders>
          </w:tcPr>
          <w:p w14:paraId="46942EF3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Sequence (5’-3’)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6DF783D3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  <w:t>Product size (bp)</w:t>
            </w:r>
          </w:p>
        </w:tc>
      </w:tr>
      <w:tr w14:paraId="6AE2CD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bottom w:val="nil"/>
              <w:tl2br w:val="nil"/>
              <w:tr2bl w:val="nil"/>
            </w:tcBorders>
          </w:tcPr>
          <w:p w14:paraId="4CAEA83E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Puro-GT-R (LJL)</w:t>
            </w:r>
          </w:p>
        </w:tc>
        <w:tc>
          <w:tcPr>
            <w:tcW w:w="4561" w:type="dxa"/>
            <w:tcBorders>
              <w:bottom w:val="nil"/>
              <w:tl2br w:val="nil"/>
              <w:tr2bl w:val="nil"/>
            </w:tcBorders>
          </w:tcPr>
          <w:p w14:paraId="69DCCFEF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TAAGTCATCGGCTCGGGTACGTAGA</w:t>
            </w:r>
          </w:p>
        </w:tc>
        <w:tc>
          <w:tcPr>
            <w:tcW w:w="1744" w:type="dxa"/>
            <w:vMerge w:val="restart"/>
            <w:tcBorders>
              <w:tl2br w:val="nil"/>
              <w:tr2bl w:val="nil"/>
            </w:tcBorders>
          </w:tcPr>
          <w:p w14:paraId="2E9E7F27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2864</w:t>
            </w:r>
          </w:p>
          <w:p w14:paraId="0ADAF10E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Mut-Cre: none</w:t>
            </w:r>
          </w:p>
        </w:tc>
      </w:tr>
      <w:tr w14:paraId="3F58BA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  <w:tl2br w:val="nil"/>
              <w:tr2bl w:val="nil"/>
            </w:tcBorders>
          </w:tcPr>
          <w:p w14:paraId="2DE57F29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hES-HPM-001-A-R-GT-R</w:t>
            </w:r>
          </w:p>
        </w:tc>
        <w:tc>
          <w:tcPr>
            <w:tcW w:w="4561" w:type="dxa"/>
            <w:tcBorders>
              <w:top w:val="nil"/>
              <w:bottom w:val="nil"/>
              <w:tl2br w:val="nil"/>
              <w:tr2bl w:val="nil"/>
            </w:tcBorders>
          </w:tcPr>
          <w:p w14:paraId="3E330095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GTAACTGCTCCTTAATCCAGGGAA</w:t>
            </w:r>
          </w:p>
        </w:tc>
        <w:tc>
          <w:tcPr>
            <w:tcW w:w="1744" w:type="dxa"/>
            <w:vMerge w:val="continue"/>
            <w:tcBorders>
              <w:bottom w:val="nil"/>
              <w:tl2br w:val="nil"/>
              <w:tr2bl w:val="nil"/>
            </w:tcBorders>
          </w:tcPr>
          <w:p w14:paraId="662B8EA0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6C329B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  <w:tl2br w:val="nil"/>
              <w:tr2bl w:val="nil"/>
            </w:tcBorders>
          </w:tcPr>
          <w:p w14:paraId="4ABFDD20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hES-HPM-001-A-L-GT-F</w:t>
            </w:r>
          </w:p>
        </w:tc>
        <w:tc>
          <w:tcPr>
            <w:tcW w:w="4561" w:type="dxa"/>
            <w:tcBorders>
              <w:top w:val="nil"/>
              <w:bottom w:val="nil"/>
              <w:tl2br w:val="nil"/>
              <w:tr2bl w:val="nil"/>
            </w:tcBorders>
          </w:tcPr>
          <w:p w14:paraId="35029283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GATGGCACAGTGGGAGTGGATGC</w:t>
            </w:r>
          </w:p>
        </w:tc>
        <w:tc>
          <w:tcPr>
            <w:tcW w:w="1744" w:type="dxa"/>
            <w:vMerge w:val="restart"/>
            <w:tcBorders>
              <w:top w:val="nil"/>
              <w:bottom w:val="nil"/>
              <w:tl2br w:val="nil"/>
              <w:tr2bl w:val="nil"/>
            </w:tcBorders>
          </w:tcPr>
          <w:p w14:paraId="5620585A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1858</w:t>
            </w:r>
          </w:p>
          <w:p w14:paraId="3CBA02CE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Mut-Cre: 1858</w:t>
            </w:r>
          </w:p>
        </w:tc>
      </w:tr>
      <w:tr w14:paraId="4ADD09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  <w:tl2br w:val="nil"/>
              <w:tr2bl w:val="nil"/>
            </w:tcBorders>
          </w:tcPr>
          <w:p w14:paraId="07C31124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hES-HPM-001-A-L-GT-R</w:t>
            </w:r>
          </w:p>
        </w:tc>
        <w:tc>
          <w:tcPr>
            <w:tcW w:w="4561" w:type="dxa"/>
            <w:tcBorders>
              <w:top w:val="nil"/>
              <w:bottom w:val="nil"/>
              <w:tl2br w:val="nil"/>
              <w:tr2bl w:val="nil"/>
            </w:tcBorders>
          </w:tcPr>
          <w:p w14:paraId="0DEBA3B6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GGAGGAGTAGAATGTTGAGAGAGTCAGC</w:t>
            </w:r>
          </w:p>
        </w:tc>
        <w:tc>
          <w:tcPr>
            <w:tcW w:w="1744" w:type="dxa"/>
            <w:vMerge w:val="continue"/>
            <w:tcBorders>
              <w:top w:val="nil"/>
              <w:bottom w:val="nil"/>
              <w:tl2br w:val="nil"/>
              <w:tr2bl w:val="nil"/>
            </w:tcBorders>
          </w:tcPr>
          <w:p w14:paraId="4D9B2F89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5EA3FA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  <w:tl2br w:val="nil"/>
              <w:tr2bl w:val="nil"/>
            </w:tcBorders>
          </w:tcPr>
          <w:p w14:paraId="2C8F942D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hES-HPM-001-A-R-GT-F</w:t>
            </w:r>
          </w:p>
        </w:tc>
        <w:tc>
          <w:tcPr>
            <w:tcW w:w="4561" w:type="dxa"/>
            <w:tcBorders>
              <w:top w:val="nil"/>
              <w:bottom w:val="nil"/>
              <w:tl2br w:val="nil"/>
              <w:tr2bl w:val="nil"/>
            </w:tcBorders>
          </w:tcPr>
          <w:p w14:paraId="46EE511B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GTAGCCGCCGTTGTTGTTATTGTAG</w:t>
            </w:r>
          </w:p>
        </w:tc>
        <w:tc>
          <w:tcPr>
            <w:tcW w:w="1744" w:type="dxa"/>
            <w:vMerge w:val="restart"/>
            <w:tcBorders>
              <w:top w:val="nil"/>
              <w:bottom w:val="nil"/>
              <w:tl2br w:val="nil"/>
              <w:tr2bl w:val="nil"/>
            </w:tcBorders>
          </w:tcPr>
          <w:p w14:paraId="17AA482C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5214</w:t>
            </w:r>
          </w:p>
          <w:p w14:paraId="5E639B75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Mut-Cre: 2738</w:t>
            </w:r>
          </w:p>
        </w:tc>
      </w:tr>
      <w:tr w14:paraId="19F3A6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  <w:tl2br w:val="nil"/>
              <w:tr2bl w:val="nil"/>
            </w:tcBorders>
          </w:tcPr>
          <w:p w14:paraId="7530C269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hES-HPM-001-A-R-GT-R</w:t>
            </w:r>
          </w:p>
        </w:tc>
        <w:tc>
          <w:tcPr>
            <w:tcW w:w="4561" w:type="dxa"/>
            <w:tcBorders>
              <w:top w:val="nil"/>
              <w:bottom w:val="nil"/>
              <w:tl2br w:val="nil"/>
              <w:tr2bl w:val="nil"/>
            </w:tcBorders>
          </w:tcPr>
          <w:p w14:paraId="32BEAFFB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GTAACTGCTCCTTAATCCAGGGAA</w:t>
            </w:r>
          </w:p>
        </w:tc>
        <w:tc>
          <w:tcPr>
            <w:tcW w:w="1744" w:type="dxa"/>
            <w:vMerge w:val="continue"/>
            <w:tcBorders>
              <w:top w:val="nil"/>
              <w:bottom w:val="nil"/>
              <w:tl2br w:val="nil"/>
              <w:tr2bl w:val="nil"/>
            </w:tcBorders>
          </w:tcPr>
          <w:p w14:paraId="48D735EF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</w:p>
        </w:tc>
      </w:tr>
      <w:tr w14:paraId="76B56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nil"/>
            </w:tcBorders>
          </w:tcPr>
          <w:p w14:paraId="171B9EE1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hES-HPM-001-A-R-GT-F1</w:t>
            </w:r>
          </w:p>
        </w:tc>
        <w:tc>
          <w:tcPr>
            <w:tcW w:w="4561" w:type="dxa"/>
            <w:tcBorders>
              <w:top w:val="nil"/>
              <w:bottom w:val="nil"/>
            </w:tcBorders>
          </w:tcPr>
          <w:p w14:paraId="100FBA9A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GCACTATACTTACCAGTTAAGCATTC</w:t>
            </w:r>
          </w:p>
        </w:tc>
        <w:tc>
          <w:tcPr>
            <w:tcW w:w="1744" w:type="dxa"/>
            <w:vMerge w:val="restart"/>
            <w:tcBorders>
              <w:top w:val="nil"/>
              <w:bottom w:val="nil"/>
            </w:tcBorders>
          </w:tcPr>
          <w:p w14:paraId="59C6C034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WT: 1763</w:t>
            </w:r>
          </w:p>
          <w:p w14:paraId="1063324A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Mut: 5764</w:t>
            </w:r>
          </w:p>
          <w:p w14:paraId="2442D262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Mut-Cre: 3288</w:t>
            </w:r>
          </w:p>
        </w:tc>
      </w:tr>
      <w:tr w14:paraId="0729A1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tcBorders>
              <w:top w:val="nil"/>
              <w:bottom w:val="single" w:color="auto" w:sz="12" w:space="0"/>
            </w:tcBorders>
          </w:tcPr>
          <w:p w14:paraId="539BF7DD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hES-HPM-001-A-R-GT-R</w:t>
            </w:r>
          </w:p>
        </w:tc>
        <w:tc>
          <w:tcPr>
            <w:tcW w:w="4561" w:type="dxa"/>
            <w:tcBorders>
              <w:top w:val="nil"/>
              <w:bottom w:val="single" w:color="auto" w:sz="12" w:space="0"/>
            </w:tcBorders>
          </w:tcPr>
          <w:p w14:paraId="65EBFBA7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GTAACTGCTCCTTAATCCAGGGAA</w:t>
            </w:r>
          </w:p>
        </w:tc>
        <w:tc>
          <w:tcPr>
            <w:tcW w:w="1744" w:type="dxa"/>
            <w:vMerge w:val="continue"/>
            <w:tcBorders>
              <w:top w:val="nil"/>
              <w:bottom w:val="single" w:color="auto" w:sz="12" w:space="0"/>
            </w:tcBorders>
          </w:tcPr>
          <w:p w14:paraId="0F303BEC"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GB" w:eastAsia="en-US"/>
              </w:rPr>
            </w:pPr>
          </w:p>
        </w:tc>
      </w:tr>
    </w:tbl>
    <w:p w14:paraId="721AAC2C">
      <w:pPr>
        <w:spacing w:line="240" w:lineRule="auto"/>
        <w:rPr>
          <w:rFonts w:hint="default" w:ascii="Gill Sans MT" w:hAnsi="Gill Sans MT" w:eastAsia="宋体"/>
          <w:b/>
          <w:kern w:val="0"/>
          <w:sz w:val="24"/>
          <w:szCs w:val="24"/>
          <w:lang w:val="en-US" w:eastAsia="zh-CN"/>
        </w:rPr>
      </w:pPr>
    </w:p>
    <w:p w14:paraId="31AC6565">
      <w:pPr>
        <w:rPr>
          <w:rFonts w:hint="default" w:ascii="Gill Sans MT" w:hAnsi="Gill Sans MT" w:eastAsia="宋体"/>
          <w:b/>
          <w:kern w:val="0"/>
          <w:sz w:val="24"/>
          <w:szCs w:val="24"/>
          <w:lang w:val="en-US" w:eastAsia="zh-CN"/>
        </w:rPr>
      </w:pPr>
    </w:p>
    <w:p w14:paraId="740D3B9B">
      <w:pPr>
        <w:rPr>
          <w:rFonts w:hint="default" w:ascii="Gill Sans MT" w:hAnsi="Gill Sans MT" w:eastAsia="宋体"/>
          <w:b/>
          <w:kern w:val="0"/>
          <w:sz w:val="24"/>
          <w:szCs w:val="24"/>
          <w:lang w:val="en-US" w:eastAsia="zh-CN"/>
        </w:rPr>
      </w:pPr>
    </w:p>
    <w:p w14:paraId="55F84D7A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342725C2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645C7116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788DD470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1016B0B9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1DE4C35B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1E56C727">
      <w:pP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</w:pPr>
    </w:p>
    <w:p w14:paraId="719BAA40">
      <w:pP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</w:pPr>
      <w:r>
        <w:rPr>
          <w:rFonts w:hint="eastAsia" w:eastAsia="宋体" w:cs="Times New Roman"/>
          <w:b/>
          <w:kern w:val="0"/>
          <w:sz w:val="24"/>
          <w:szCs w:val="24"/>
          <w:lang w:val="en-US" w:eastAsia="zh-CN"/>
        </w:rPr>
        <w:t>Table S4.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GB" w:eastAsia="en-US"/>
        </w:rPr>
        <w:t>The condition of the PCR.</w:t>
      </w:r>
    </w:p>
    <w:tbl>
      <w:tblPr>
        <w:tblStyle w:val="5"/>
        <w:tblpPr w:leftFromText="180" w:rightFromText="180" w:vertAnchor="text" w:horzAnchor="page" w:tblpX="1813" w:tblpY="18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4810"/>
      </w:tblGrid>
      <w:tr w14:paraId="5FE1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369" w:type="dxa"/>
            <w:tcBorders>
              <w:top w:val="single" w:color="auto" w:sz="12" w:space="0"/>
              <w:left w:val="nil"/>
              <w:bottom w:val="single" w:color="000000" w:sz="6" w:space="0"/>
              <w:right w:val="nil"/>
            </w:tcBorders>
          </w:tcPr>
          <w:p w14:paraId="7F3B18E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9060DD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Tm</w:t>
            </w:r>
          </w:p>
        </w:tc>
        <w:tc>
          <w:tcPr>
            <w:tcW w:w="4810" w:type="dxa"/>
            <w:tcBorders>
              <w:top w:val="single" w:color="auto" w:sz="12" w:space="0"/>
              <w:left w:val="nil"/>
              <w:bottom w:val="single" w:color="000000" w:sz="6" w:space="0"/>
              <w:right w:val="nil"/>
            </w:tcBorders>
          </w:tcPr>
          <w:p w14:paraId="0F3F0F4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398E92A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Time</w:t>
            </w:r>
          </w:p>
        </w:tc>
      </w:tr>
      <w:tr w14:paraId="06A8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369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73E4D689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94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℃</w:t>
            </w:r>
          </w:p>
        </w:tc>
        <w:tc>
          <w:tcPr>
            <w:tcW w:w="481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5B8F540B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2 min</w:t>
            </w:r>
          </w:p>
        </w:tc>
      </w:tr>
      <w:tr w14:paraId="4FA0F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68" w:hRule="atLeast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4360CF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98℃</w:t>
            </w:r>
          </w:p>
          <w:p w14:paraId="52AE2E2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67℃</w:t>
            </w:r>
          </w:p>
          <w:p w14:paraId="5631333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68℃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40CD21E7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91440</wp:posOffset>
                      </wp:positionV>
                      <wp:extent cx="241935" cy="752475"/>
                      <wp:effectExtent l="0" t="6350" r="5715" b="12700"/>
                      <wp:wrapNone/>
                      <wp:docPr id="5" name="右大括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82770" y="2777490"/>
                                <a:ext cx="241935" cy="752475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106.05pt;margin-top:7.2pt;height:59.25pt;width:19.05pt;z-index:251659264;mso-width-relative:page;mso-height-relative:page;" filled="f" stroked="t" coordsize="21600,21600" o:gfxdata="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rxcxbYAAAACgEAAA8AAAAA&#10;AAAAAQAgAAAAIgAAAGRycy9kb3ducmV2LnhtbFBLAQIUABQAAAAIAIdO4kBuGYKqFAIAABIEAAAO&#10;AAAAAAAAAAEAIAAAACcBAABkcnMvZTJvRG9jLnhtbFBLBQYAAAAABgAGAFkBAACtBQAAAAA=&#10;" adj="0,10800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10 sec</w:t>
            </w:r>
          </w:p>
          <w:p w14:paraId="2453306C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30 sec (-0.7℃/cycle)    15 cycles</w:t>
            </w:r>
          </w:p>
          <w:p w14:paraId="41759BBE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1 kb/min</w:t>
            </w:r>
          </w:p>
        </w:tc>
      </w:tr>
      <w:tr w14:paraId="2CE71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7FD7B1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98℃</w:t>
            </w:r>
          </w:p>
          <w:p w14:paraId="432B70B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57℃</w:t>
            </w:r>
          </w:p>
          <w:p w14:paraId="736E370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68℃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68F53AB9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104775</wp:posOffset>
                      </wp:positionV>
                      <wp:extent cx="224155" cy="764540"/>
                      <wp:effectExtent l="0" t="6350" r="4445" b="10160"/>
                      <wp:wrapNone/>
                      <wp:docPr id="6" name="右大括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92295" y="3411220"/>
                                <a:ext cx="224155" cy="764540"/>
                              </a:xfrm>
                              <a:prstGeom prst="rightBrace">
                                <a:avLst>
                                  <a:gd name="adj1" fmla="val 0"/>
                                  <a:gd name="adj2" fmla="val 4654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105.5pt;margin-top:8.25pt;height:60.2pt;width:17.65pt;z-index:251660288;mso-width-relative:page;mso-height-relative:page;" filled="f" stroked="t" coordsize="21600,21600" o:gfxdata="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y3G9doAAAAKAQAA&#10;DwAAAAAAAAABACAAAAAiAAAAZHJzL2Rvd25yZXYueG1sUEsBAhQAFAAAAAgAh07iQJBsUn4XAgAA&#10;EgQAAA4AAAAAAAAAAQAgAAAAKQEAAGRycy9lMm9Eb2MueG1sUEsFBgAAAAAGAAYAWQEAALIFAAAA&#10;AA==&#10;" adj="0,10054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10 sec</w:t>
            </w:r>
          </w:p>
          <w:p w14:paraId="63E07121">
            <w:pPr>
              <w:widowControl/>
              <w:tabs>
                <w:tab w:val="left" w:pos="2554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30 sec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25 cycles</w:t>
            </w:r>
          </w:p>
          <w:p w14:paraId="05A58579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1kb /cycle</w:t>
            </w:r>
          </w:p>
        </w:tc>
      </w:tr>
      <w:tr w14:paraId="29049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B76FA2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68℃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0646A476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10 min</w:t>
            </w:r>
          </w:p>
        </w:tc>
      </w:tr>
      <w:tr w14:paraId="70FC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369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13E5B6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4℃</w:t>
            </w:r>
          </w:p>
        </w:tc>
        <w:tc>
          <w:tcPr>
            <w:tcW w:w="481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A9C418A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 w:eastAsia="en-US"/>
              </w:rPr>
              <w:t>hold</w:t>
            </w:r>
          </w:p>
        </w:tc>
      </w:tr>
    </w:tbl>
    <w:p w14:paraId="18BE8638">
      <w:pPr>
        <w:spacing w:line="360" w:lineRule="auto"/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sectPr>
          <w:foot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41BDEA1A">
      <w:pPr>
        <w:spacing w:line="360" w:lineRule="auto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/>
        </w:rPr>
        <w:t>Table S5.Primary antibodies and detailed information.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950"/>
        <w:gridCol w:w="1253"/>
        <w:gridCol w:w="1455"/>
        <w:gridCol w:w="1042"/>
        <w:gridCol w:w="1415"/>
      </w:tblGrid>
      <w:tr w14:paraId="51FA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57221DA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Antibody</w:t>
            </w:r>
          </w:p>
        </w:tc>
        <w:tc>
          <w:tcPr>
            <w:tcW w:w="1950" w:type="dxa"/>
          </w:tcPr>
          <w:p w14:paraId="1990A46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Company</w:t>
            </w:r>
          </w:p>
        </w:tc>
        <w:tc>
          <w:tcPr>
            <w:tcW w:w="1253" w:type="dxa"/>
          </w:tcPr>
          <w:p w14:paraId="11B878A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Host Species</w:t>
            </w:r>
          </w:p>
        </w:tc>
        <w:tc>
          <w:tcPr>
            <w:tcW w:w="1455" w:type="dxa"/>
            <w:shd w:val="clear" w:color="auto" w:fill="auto"/>
            <w:vAlign w:val="top"/>
          </w:tcPr>
          <w:p w14:paraId="4E6296E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Catalog number</w:t>
            </w:r>
          </w:p>
        </w:tc>
        <w:tc>
          <w:tcPr>
            <w:tcW w:w="1042" w:type="dxa"/>
            <w:shd w:val="clear" w:color="auto" w:fill="auto"/>
            <w:vAlign w:val="top"/>
          </w:tcPr>
          <w:p w14:paraId="06D39A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Dilution</w:t>
            </w:r>
          </w:p>
        </w:tc>
        <w:tc>
          <w:tcPr>
            <w:tcW w:w="1415" w:type="dxa"/>
          </w:tcPr>
          <w:p w14:paraId="6DFD0D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Application</w:t>
            </w:r>
          </w:p>
        </w:tc>
      </w:tr>
      <w:tr w14:paraId="3952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7EC310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Ataxin-3</w:t>
            </w:r>
          </w:p>
        </w:tc>
        <w:tc>
          <w:tcPr>
            <w:tcW w:w="1950" w:type="dxa"/>
          </w:tcPr>
          <w:p w14:paraId="2B9DBE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641BA5E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  <w:shd w:val="clear" w:color="auto" w:fill="auto"/>
            <w:vAlign w:val="top"/>
          </w:tcPr>
          <w:p w14:paraId="30631BB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13505-1-AP</w:t>
            </w:r>
          </w:p>
        </w:tc>
        <w:tc>
          <w:tcPr>
            <w:tcW w:w="1042" w:type="dxa"/>
          </w:tcPr>
          <w:p w14:paraId="60085F1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5" w:type="dxa"/>
          </w:tcPr>
          <w:p w14:paraId="5C4A96B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0BA67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1FFE95C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Ataxin-3</w:t>
            </w:r>
          </w:p>
        </w:tc>
        <w:tc>
          <w:tcPr>
            <w:tcW w:w="1950" w:type="dxa"/>
          </w:tcPr>
          <w:p w14:paraId="486A1B7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58702EE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4574FE9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13505-1-AP</w:t>
            </w:r>
          </w:p>
        </w:tc>
        <w:tc>
          <w:tcPr>
            <w:tcW w:w="1042" w:type="dxa"/>
          </w:tcPr>
          <w:p w14:paraId="40AFE7E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415" w:type="dxa"/>
          </w:tcPr>
          <w:p w14:paraId="687AFF5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3859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73A7914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OCT4</w:t>
            </w:r>
          </w:p>
        </w:tc>
        <w:tc>
          <w:tcPr>
            <w:tcW w:w="1950" w:type="dxa"/>
          </w:tcPr>
          <w:p w14:paraId="6877BB5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instrText xml:space="preserve"> HYPERLINK "http://www.baidu.com/baidu.php?url=a00000KEJeCxDFezE92vmRgUDvZAjAtF5lPArcHNCt3-V7TZurSgF9OlLVT9CmhIrjefnwucSGThzRJXPpkCKZHpYs-N51xmDLpl7exrC_oWsMGX_5TzOJbB6auYltXNiLj43eDibUJjGho3z-W3JxFQamXq5GhDnQEwvRYFDJ2WlufgXRgSbgpKc9E5B439s0_06Xi-5CH29mfP1CwGPfq4alCu.7R_NR2Ar5Od663rj6tCRYpnUqRHPZb6e32AM-WI6h9ikX1BsIT7jHzlRL5spynXrZo6CpXyurGeChcm88a9G4pjnPKtQAPM7dsRP5QalQlAQvXjo6CpXyr61Jis1AMo6CpXyPrG9h7Mo6CpXgYlhQ4bqT7jHzs_lTUQqRH7tPggKfYt_QCJamJj7erQKMzuQ3p_qt1nNLgKfYtVKnv-BqM761OjS5lAZ1lTr1v3IOW9tS1jlOQjE3oDkYe2SM__oLt_rrumuCy2ltMu3J0.U1Yk0ZDqfdPREeMn4fKspynqn0KsTv-MUWY3PvmvuAndrAcYPHn3Pjw9n1I-nAwbnhFbuH6zPynzrfKY5yP1IQS41rR0pyYqnH6snfKM5gKWULwCugc0Iybq0ZKGujYkP0KWpyfqn1cz0AdY5HcsPWc0pvbqn0KzIjYVnfKBpHYznjwxPH010AdW5Hc3P10knjcLnW6v0Z7spyfqn0Kkmv-b5H00ThIYmyTqn0K9mWYsg100ugFM5H00TZ0qn0K8IM0qna3snj0snj0sn0KVIZ0qn0KbuAqs5H00ThCqn0KhIjYs0ZKC5H00ULnqn0KBI1Ykn0K8IjYs0ZPl5fK9TdqGuAnqTZnVuLG8TsKGuAnq0ZKCIZbq0Zw9ThI-IjYvndtsg1Ddn0KYIgnqnH0snjcdPWTLrj0snW61PHTknjf0ThNkIjYkP1cdPHcsrHRLn1Ts0ZPGujYsryFhPjTvPAn1uh7Bujf10AP1UHYknHwDwbwAnj61nH63PYwK0A7W5HD0TA3qn0KkUgfqn0KkUgnqn0KlIjYs0AdWgvuzUvYqn0Kbmy4dmhNxTAk9Uh-bT1Ys0ZK9I7qhUA7M5H00uAPGujYs0ANYpyfqQHD0mgPsmvnqn0KdTA-8mvnqn0KkUymqn0KhmLNY5H00pgPWUjYs0APVmgwWpjYkrj0k0ZwV5HcLPHRvPHT3P6KLpHY40Au85Hm3nHmYnjD4gvPsT6KYIHddPWbdPW03n0K9uAP_mgP15H00pymqn0K1TL0qnfK8IZws5HD0uZws5H00TLPsnWYs0Znqnj-BuWfLPWwWnvu9mhfYndts0Zwb5Hm4PHmsrj00mv6qn0KYTh7huh-Wgv-8IANzuh7WuNqYXgK-5H00mhd_5HDkP6K9uAu_myTqnfK_uhnqn0KbmvPb5fKYTh7buHYs0AFbpyfq0AFY5H00Uv7YI1Ys0AqY5H00ULFsIjYsc10Wc10Wnansc108nj0snj0sc10WwDuRc10WQinsQW0snj0snankQW0snj0snansc10Wna3snj0snj0Wnansc10Wnansc10Wn0KBmy4omyPW5H0Wnansc100XZPYIHYzrjD1Pj0Ln0KkgLmqna33P7tsQW0sg108njKxna33P7tsQWRLg1Kxna3dPdts0AF1gLKzUvwGujYs0ZFEpyu_myTqn0KWIWY0pgPxmLK95H00mL0qn0K-TLfqn0KkuLIb5H00UL0k5H00TZ0Y5H00mLFW5HDLPHTd" \t "https://cn.bing.com/_blank" 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Cell Signaling Technology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253" w:type="dxa"/>
          </w:tcPr>
          <w:p w14:paraId="427C367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5FDB769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2750S</w:t>
            </w:r>
          </w:p>
        </w:tc>
        <w:tc>
          <w:tcPr>
            <w:tcW w:w="1042" w:type="dxa"/>
          </w:tcPr>
          <w:p w14:paraId="43F390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</w:t>
            </w:r>
          </w:p>
        </w:tc>
        <w:tc>
          <w:tcPr>
            <w:tcW w:w="1415" w:type="dxa"/>
          </w:tcPr>
          <w:p w14:paraId="710E35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76F2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386C5E9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TRA-1-60</w:t>
            </w:r>
          </w:p>
        </w:tc>
        <w:tc>
          <w:tcPr>
            <w:tcW w:w="1950" w:type="dxa"/>
          </w:tcPr>
          <w:p w14:paraId="6826365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instrText xml:space="preserve"> HYPERLINK "http://www.baidu.com/baidu.php?url=a00000KEJeCxDFezE92vmRgUDvZAjAtF5lPArcHNCt3-V7TZurSgF9OlLVT9CmhIrjefnwucSGThzRJXPpkCKZHpYs-N51xmDLpl7exrC_oWsMGX_5TzOJbB6auYltXNiLj43eDibUJjGho3z-W3JxFQamXq5GhDnQEwvRYFDJ2WlufgXRgSbgpKc9E5B439s0_06Xi-5CH29mfP1CwGPfq4alCu.7R_NR2Ar5Od663rj6tCRYpnUqRHPZb6e32AM-WI6h9ikX1BsIT7jHzlRL5spynXrZo6CpXyurGeChcm88a9G4pjnPKtQAPM7dsRP5QalQlAQvXjo6CpXyr61Jis1AMo6CpXyPrG9h7Mo6CpXgYlhQ4bqT7jHzs_lTUQqRH7tPggKfYt_QCJamJj7erQKMzuQ3p_qt1nNLgKfYtVKnv-BqM761OjS5lAZ1lTr1v3IOW9tS1jlOQjE3oDkYe2SM__oLt_rrumuCy2ltMu3J0.U1Yk0ZDqfdPREeMn4fKspynqn0KsTv-MUWY3PvmvuAndrAcYPHn3Pjw9n1I-nAwbnhFbuH6zPynzrfKY5yP1IQS41rR0pyYqnH6snfKM5gKWULwCugc0Iybq0ZKGujYkP0KWpyfqn1cz0AdY5HcsPWc0pvbqn0KzIjYVnfKBpHYznjwxPH010AdW5Hc3P10knjcLnW6v0Z7spyfqn0Kkmv-b5H00ThIYmyTqn0K9mWYsg100ugFM5H00TZ0qn0K8IM0qna3snj0snj0sn0KVIZ0qn0KbuAqs5H00ThCqn0KhIjYs0ZKC5H00ULnqn0KBI1Ykn0K8IjYs0ZPl5fK9TdqGuAnqTZnVuLG8TsKGuAnq0ZKCIZbq0Zw9ThI-IjYvndtsg1Ddn0KYIgnqnH0snjcdPWTLrj0snW61PHTknjf0ThNkIjYkP1cdPHcsrHRLn1Ts0ZPGujYsryFhPjTvPAn1uh7Bujf10AP1UHYknHwDwbwAnj61nH63PYwK0A7W5HD0TA3qn0KkUgfqn0KkUgnqn0KlIjYs0AdWgvuzUvYqn0Kbmy4dmhNxTAk9Uh-bT1Ys0ZK9I7qhUA7M5H00uAPGujYs0ANYpyfqQHD0mgPsmvnqn0KdTA-8mvnqn0KkUymqn0KhmLNY5H00pgPWUjYs0APVmgwWpjYkrj0k0ZwV5HcLPHRvPHT3P6KLpHY40Au85Hm3nHmYnjD4gvPsT6KYIHddPWbdPW03n0K9uAP_mgP15H00pymqn0K1TL0qnfK8IZws5HD0uZws5H00TLPsnWYs0Znqnj-BuWfLPWwWnvu9mhfYndts0Zwb5Hm4PHmsrj00mv6qn0KYTh7huh-Wgv-8IANzuh7WuNqYXgK-5H00mhd_5HDkP6K9uAu_myTqnfK_uhnqn0KbmvPb5fKYTh7buHYs0AFbpyfq0AFY5H00Uv7YI1Ys0AqY5H00ULFsIjYsc10Wc10Wnansc108nj0snj0sc10WwDuRc10WQinsQW0snj0snankQW0snj0snansc10Wna3snj0snj0Wnansc10Wnansc10Wn0KBmy4omyPW5H0Wnansc100XZPYIHYzrjD1Pj0Ln0KkgLmqna33P7tsQW0sg108njKxna33P7tsQWRLg1Kxna3dPdts0AF1gLKzUvwGujYs0ZFEpyu_myTqn0KWIWY0pgPxmLK95H00mL0qn0K-TLfqn0KkuLIb5H00UL0k5H00TZ0Y5H00mLFW5HDLPHTd" \t "https://cn.bing.com/_blank" 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Cell Signaling Technology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253" w:type="dxa"/>
          </w:tcPr>
          <w:p w14:paraId="19472B2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Mouse</w:t>
            </w:r>
          </w:p>
        </w:tc>
        <w:tc>
          <w:tcPr>
            <w:tcW w:w="1455" w:type="dxa"/>
          </w:tcPr>
          <w:p w14:paraId="6AA02A6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4746S</w:t>
            </w:r>
          </w:p>
        </w:tc>
        <w:tc>
          <w:tcPr>
            <w:tcW w:w="1042" w:type="dxa"/>
          </w:tcPr>
          <w:p w14:paraId="6ACB249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1:500</w:t>
            </w:r>
          </w:p>
        </w:tc>
        <w:tc>
          <w:tcPr>
            <w:tcW w:w="1415" w:type="dxa"/>
          </w:tcPr>
          <w:p w14:paraId="45C827B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27AB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003C812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Nanog</w:t>
            </w:r>
          </w:p>
        </w:tc>
        <w:tc>
          <w:tcPr>
            <w:tcW w:w="1950" w:type="dxa"/>
          </w:tcPr>
          <w:p w14:paraId="4ADCC1E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instrText xml:space="preserve"> HYPERLINK "http://www.baidu.com/baidu.php?url=a00000KEJeCxDFezE92vmRgUDvZAjAtF5lPArcHNCt3-V7TZurSgF9OlLVT9CmhIrjefnwucSGThzRJXPpkCKZHpYs-N51xmDLpl7exrC_oWsMGX_5TzOJbB6auYltXNiLj43eDibUJjGho3z-W3JxFQamXq5GhDnQEwvRYFDJ2WlufgXRgSbgpKc9E5B439s0_06Xi-5CH29mfP1CwGPfq4alCu.7R_NR2Ar5Od663rj6tCRYpnUqRHPZb6e32AM-WI6h9ikX1BsIT7jHzlRL5spynXrZo6CpXyurGeChcm88a9G4pjnPKtQAPM7dsRP5QalQlAQvXjo6CpXyr61Jis1AMo6CpXyPrG9h7Mo6CpXgYlhQ4bqT7jHzs_lTUQqRH7tPggKfYt_QCJamJj7erQKMzuQ3p_qt1nNLgKfYtVKnv-BqM761OjS5lAZ1lTr1v3IOW9tS1jlOQjE3oDkYe2SM__oLt_rrumuCy2ltMu3J0.U1Yk0ZDqfdPREeMn4fKspynqn0KsTv-MUWY3PvmvuAndrAcYPHn3Pjw9n1I-nAwbnhFbuH6zPynzrfKY5yP1IQS41rR0pyYqnH6snfKM5gKWULwCugc0Iybq0ZKGujYkP0KWpyfqn1cz0AdY5HcsPWc0pvbqn0KzIjYVnfKBpHYznjwxPH010AdW5Hc3P10knjcLnW6v0Z7spyfqn0Kkmv-b5H00ThIYmyTqn0K9mWYsg100ugFM5H00TZ0qn0K8IM0qna3snj0snj0sn0KVIZ0qn0KbuAqs5H00ThCqn0KhIjYs0ZKC5H00ULnqn0KBI1Ykn0K8IjYs0ZPl5fK9TdqGuAnqTZnVuLG8TsKGuAnq0ZKCIZbq0Zw9ThI-IjYvndtsg1Ddn0KYIgnqnH0snjcdPWTLrj0snW61PHTknjf0ThNkIjYkP1cdPHcsrHRLn1Ts0ZPGujYsryFhPjTvPAn1uh7Bujf10AP1UHYknHwDwbwAnj61nH63PYwK0A7W5HD0TA3qn0KkUgfqn0KkUgnqn0KlIjYs0AdWgvuzUvYqn0Kbmy4dmhNxTAk9Uh-bT1Ys0ZK9I7qhUA7M5H00uAPGujYs0ANYpyfqQHD0mgPsmvnqn0KdTA-8mvnqn0KkUymqn0KhmLNY5H00pgPWUjYs0APVmgwWpjYkrj0k0ZwV5HcLPHRvPHT3P6KLpHY40Au85Hm3nHmYnjD4gvPsT6KYIHddPWbdPW03n0K9uAP_mgP15H00pymqn0K1TL0qnfK8IZws5HD0uZws5H00TLPsnWYs0Znqnj-BuWfLPWwWnvu9mhfYndts0Zwb5Hm4PHmsrj00mv6qn0KYTh7huh-Wgv-8IANzuh7WuNqYXgK-5H00mhd_5HDkP6K9uAu_myTqnfK_uhnqn0KbmvPb5fKYTh7buHYs0AFbpyfq0AFY5H00Uv7YI1Ys0AqY5H00ULFsIjYsc10Wc10Wnansc108nj0snj0sc10WwDuRc10WQinsQW0snj0snankQW0snj0snansc10Wna3snj0snj0Wnansc10Wnansc10Wn0KBmy4omyPW5H0Wnansc100XZPYIHYzrjD1Pj0Ln0KkgLmqna33P7tsQW0sg108njKxna33P7tsQWRLg1Kxna3dPdts0AF1gLKzUvwGujYs0ZFEpyu_myTqn0KWIWY0pgPxmLK95H00mL0qn0K-TLfqn0KkuLIb5H00UL0k5H00TZ0Y5H00mLFW5HDLPHTd" \t "https://cn.bing.com/_blank" 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Cell Signaling Technology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253" w:type="dxa"/>
          </w:tcPr>
          <w:p w14:paraId="0332D9A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6200B4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4903S</w:t>
            </w:r>
          </w:p>
        </w:tc>
        <w:tc>
          <w:tcPr>
            <w:tcW w:w="1042" w:type="dxa"/>
          </w:tcPr>
          <w:p w14:paraId="3487FF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</w:t>
            </w:r>
          </w:p>
        </w:tc>
        <w:tc>
          <w:tcPr>
            <w:tcW w:w="1415" w:type="dxa"/>
          </w:tcPr>
          <w:p w14:paraId="72865AC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60C3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2016638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OCT4</w:t>
            </w:r>
          </w:p>
        </w:tc>
        <w:tc>
          <w:tcPr>
            <w:tcW w:w="1950" w:type="dxa"/>
          </w:tcPr>
          <w:p w14:paraId="2CFBF7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Biolegend</w:t>
            </w:r>
          </w:p>
        </w:tc>
        <w:tc>
          <w:tcPr>
            <w:tcW w:w="1253" w:type="dxa"/>
          </w:tcPr>
          <w:p w14:paraId="26140BC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455" w:type="dxa"/>
          </w:tcPr>
          <w:p w14:paraId="703D7B5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653705</w:t>
            </w:r>
          </w:p>
        </w:tc>
        <w:tc>
          <w:tcPr>
            <w:tcW w:w="1042" w:type="dxa"/>
          </w:tcPr>
          <w:p w14:paraId="093B88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</w:t>
            </w:r>
          </w:p>
        </w:tc>
        <w:tc>
          <w:tcPr>
            <w:tcW w:w="1415" w:type="dxa"/>
          </w:tcPr>
          <w:p w14:paraId="5D5C166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FCM</w:t>
            </w:r>
          </w:p>
        </w:tc>
      </w:tr>
      <w:tr w14:paraId="2B88A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74AD6D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SOX2</w:t>
            </w:r>
          </w:p>
        </w:tc>
        <w:tc>
          <w:tcPr>
            <w:tcW w:w="1950" w:type="dxa"/>
          </w:tcPr>
          <w:p w14:paraId="5B289F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Biolegend</w:t>
            </w:r>
          </w:p>
        </w:tc>
        <w:tc>
          <w:tcPr>
            <w:tcW w:w="1253" w:type="dxa"/>
          </w:tcPr>
          <w:p w14:paraId="5D9439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455" w:type="dxa"/>
          </w:tcPr>
          <w:p w14:paraId="001967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656108</w:t>
            </w:r>
          </w:p>
        </w:tc>
        <w:tc>
          <w:tcPr>
            <w:tcW w:w="1042" w:type="dxa"/>
          </w:tcPr>
          <w:p w14:paraId="69B821B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</w:t>
            </w:r>
          </w:p>
        </w:tc>
        <w:tc>
          <w:tcPr>
            <w:tcW w:w="1415" w:type="dxa"/>
          </w:tcPr>
          <w:p w14:paraId="33249E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FCM</w:t>
            </w:r>
          </w:p>
        </w:tc>
      </w:tr>
      <w:tr w14:paraId="1580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07" w:type="dxa"/>
          </w:tcPr>
          <w:p w14:paraId="4839769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nestin</w:t>
            </w:r>
          </w:p>
        </w:tc>
        <w:tc>
          <w:tcPr>
            <w:tcW w:w="1950" w:type="dxa"/>
          </w:tcPr>
          <w:p w14:paraId="3042F27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4C8E95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42D885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19483-1-AP</w:t>
            </w:r>
          </w:p>
        </w:tc>
        <w:tc>
          <w:tcPr>
            <w:tcW w:w="1042" w:type="dxa"/>
          </w:tcPr>
          <w:p w14:paraId="2CE7F7E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415" w:type="dxa"/>
          </w:tcPr>
          <w:p w14:paraId="66AA8B7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2382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5271F6C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PAX6</w:t>
            </w:r>
          </w:p>
        </w:tc>
        <w:tc>
          <w:tcPr>
            <w:tcW w:w="1950" w:type="dxa"/>
          </w:tcPr>
          <w:p w14:paraId="11C3DC1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54DEAE1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Mouse</w:t>
            </w:r>
          </w:p>
        </w:tc>
        <w:tc>
          <w:tcPr>
            <w:tcW w:w="1455" w:type="dxa"/>
          </w:tcPr>
          <w:p w14:paraId="63A7F8C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67529-1-Ig</w:t>
            </w:r>
          </w:p>
        </w:tc>
        <w:tc>
          <w:tcPr>
            <w:tcW w:w="1042" w:type="dxa"/>
          </w:tcPr>
          <w:p w14:paraId="29E04B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1:2000</w:t>
            </w:r>
          </w:p>
        </w:tc>
        <w:tc>
          <w:tcPr>
            <w:tcW w:w="1415" w:type="dxa"/>
          </w:tcPr>
          <w:p w14:paraId="1523C3C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7F11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vAlign w:val="top"/>
          </w:tcPr>
          <w:p w14:paraId="34757C2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nestin</w:t>
            </w:r>
          </w:p>
        </w:tc>
        <w:tc>
          <w:tcPr>
            <w:tcW w:w="1950" w:type="dxa"/>
            <w:vAlign w:val="top"/>
          </w:tcPr>
          <w:p w14:paraId="357787F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4C0ED11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  <w:shd w:val="clear" w:color="auto" w:fill="auto"/>
            <w:vAlign w:val="top"/>
          </w:tcPr>
          <w:p w14:paraId="7E23DB3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19483-1-AP</w:t>
            </w:r>
          </w:p>
        </w:tc>
        <w:tc>
          <w:tcPr>
            <w:tcW w:w="1042" w:type="dxa"/>
            <w:vAlign w:val="top"/>
          </w:tcPr>
          <w:p w14:paraId="49C5D59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</w:t>
            </w:r>
          </w:p>
        </w:tc>
        <w:tc>
          <w:tcPr>
            <w:tcW w:w="1415" w:type="dxa"/>
            <w:vAlign w:val="top"/>
          </w:tcPr>
          <w:p w14:paraId="2025810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6B1D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vAlign w:val="top"/>
          </w:tcPr>
          <w:p w14:paraId="5DCD92E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PAX6</w:t>
            </w:r>
          </w:p>
        </w:tc>
        <w:tc>
          <w:tcPr>
            <w:tcW w:w="1950" w:type="dxa"/>
            <w:vAlign w:val="top"/>
          </w:tcPr>
          <w:p w14:paraId="5EB700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6D2FCE6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Mouse</w:t>
            </w:r>
          </w:p>
        </w:tc>
        <w:tc>
          <w:tcPr>
            <w:tcW w:w="1455" w:type="dxa"/>
            <w:shd w:val="clear" w:color="auto" w:fill="auto"/>
            <w:vAlign w:val="top"/>
          </w:tcPr>
          <w:p w14:paraId="78C183F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67529-1-Ig</w:t>
            </w:r>
          </w:p>
        </w:tc>
        <w:tc>
          <w:tcPr>
            <w:tcW w:w="1042" w:type="dxa"/>
            <w:vAlign w:val="top"/>
          </w:tcPr>
          <w:p w14:paraId="35B1785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</w:t>
            </w:r>
          </w:p>
        </w:tc>
        <w:tc>
          <w:tcPr>
            <w:tcW w:w="1415" w:type="dxa"/>
            <w:vAlign w:val="top"/>
          </w:tcPr>
          <w:p w14:paraId="73F4B6C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0C435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3686990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MAP2</w:t>
            </w:r>
          </w:p>
        </w:tc>
        <w:tc>
          <w:tcPr>
            <w:tcW w:w="1950" w:type="dxa"/>
          </w:tcPr>
          <w:p w14:paraId="349D62C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14A7E48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259D92D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17490-1-AP</w:t>
            </w:r>
          </w:p>
        </w:tc>
        <w:tc>
          <w:tcPr>
            <w:tcW w:w="1042" w:type="dxa"/>
          </w:tcPr>
          <w:p w14:paraId="52B2CA8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1:2000</w:t>
            </w:r>
          </w:p>
        </w:tc>
        <w:tc>
          <w:tcPr>
            <w:tcW w:w="1415" w:type="dxa"/>
          </w:tcPr>
          <w:p w14:paraId="513D7D5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4C82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4C00C3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NeuN</w:t>
            </w:r>
          </w:p>
        </w:tc>
        <w:tc>
          <w:tcPr>
            <w:tcW w:w="1950" w:type="dxa"/>
          </w:tcPr>
          <w:p w14:paraId="7940F6F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6154DB5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Mouse</w:t>
            </w:r>
          </w:p>
        </w:tc>
        <w:tc>
          <w:tcPr>
            <w:tcW w:w="1455" w:type="dxa"/>
          </w:tcPr>
          <w:p w14:paraId="5230D7F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66836-1-Ig</w:t>
            </w:r>
          </w:p>
        </w:tc>
        <w:tc>
          <w:tcPr>
            <w:tcW w:w="1042" w:type="dxa"/>
          </w:tcPr>
          <w:p w14:paraId="2BC7F8B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1:5000</w:t>
            </w:r>
          </w:p>
        </w:tc>
        <w:tc>
          <w:tcPr>
            <w:tcW w:w="1415" w:type="dxa"/>
          </w:tcPr>
          <w:p w14:paraId="7F8104C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0A81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shd w:val="clear" w:color="auto" w:fill="auto"/>
            <w:vAlign w:val="top"/>
          </w:tcPr>
          <w:p w14:paraId="1A88BE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MAP2</w:t>
            </w:r>
          </w:p>
        </w:tc>
        <w:tc>
          <w:tcPr>
            <w:tcW w:w="1950" w:type="dxa"/>
          </w:tcPr>
          <w:p w14:paraId="05CE71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259420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7C91D8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17490-1-AP</w:t>
            </w:r>
          </w:p>
        </w:tc>
        <w:tc>
          <w:tcPr>
            <w:tcW w:w="1042" w:type="dxa"/>
          </w:tcPr>
          <w:p w14:paraId="33C7C57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1:300</w:t>
            </w:r>
          </w:p>
        </w:tc>
        <w:tc>
          <w:tcPr>
            <w:tcW w:w="1415" w:type="dxa"/>
          </w:tcPr>
          <w:p w14:paraId="1F68F7E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788E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shd w:val="clear" w:color="auto" w:fill="auto"/>
            <w:vAlign w:val="top"/>
          </w:tcPr>
          <w:p w14:paraId="244FDAE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NeuN</w:t>
            </w:r>
          </w:p>
        </w:tc>
        <w:tc>
          <w:tcPr>
            <w:tcW w:w="1950" w:type="dxa"/>
          </w:tcPr>
          <w:p w14:paraId="0CD8D78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03C38B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Mouse</w:t>
            </w:r>
          </w:p>
        </w:tc>
        <w:tc>
          <w:tcPr>
            <w:tcW w:w="1455" w:type="dxa"/>
          </w:tcPr>
          <w:p w14:paraId="25D6DB9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66836-1-Ig</w:t>
            </w:r>
          </w:p>
        </w:tc>
        <w:tc>
          <w:tcPr>
            <w:tcW w:w="1042" w:type="dxa"/>
          </w:tcPr>
          <w:p w14:paraId="4259978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1:100</w:t>
            </w:r>
          </w:p>
        </w:tc>
        <w:tc>
          <w:tcPr>
            <w:tcW w:w="1415" w:type="dxa"/>
          </w:tcPr>
          <w:p w14:paraId="2392B32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5578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56C7D64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GM130</w:t>
            </w:r>
          </w:p>
        </w:tc>
        <w:tc>
          <w:tcPr>
            <w:tcW w:w="1950" w:type="dxa"/>
          </w:tcPr>
          <w:p w14:paraId="3BB255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513AAD0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059D021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11308-1-AP</w:t>
            </w:r>
          </w:p>
        </w:tc>
        <w:tc>
          <w:tcPr>
            <w:tcW w:w="1042" w:type="dxa"/>
          </w:tcPr>
          <w:p w14:paraId="049869E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1:5000</w:t>
            </w:r>
          </w:p>
        </w:tc>
        <w:tc>
          <w:tcPr>
            <w:tcW w:w="1415" w:type="dxa"/>
          </w:tcPr>
          <w:p w14:paraId="7C53D81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3933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2E75AB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GORASP2</w:t>
            </w:r>
          </w:p>
        </w:tc>
        <w:tc>
          <w:tcPr>
            <w:tcW w:w="1950" w:type="dxa"/>
          </w:tcPr>
          <w:p w14:paraId="46302F4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78D27C1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5A135C7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10598-1-AP</w:t>
            </w:r>
          </w:p>
        </w:tc>
        <w:tc>
          <w:tcPr>
            <w:tcW w:w="1042" w:type="dxa"/>
          </w:tcPr>
          <w:p w14:paraId="2C0769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1:2000</w:t>
            </w:r>
          </w:p>
        </w:tc>
        <w:tc>
          <w:tcPr>
            <w:tcW w:w="1415" w:type="dxa"/>
          </w:tcPr>
          <w:p w14:paraId="44AD5A5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  <w:tr w14:paraId="5D8AB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shd w:val="clear" w:color="auto" w:fill="auto"/>
            <w:vAlign w:val="top"/>
          </w:tcPr>
          <w:p w14:paraId="3B692A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GM130</w:t>
            </w:r>
          </w:p>
        </w:tc>
        <w:tc>
          <w:tcPr>
            <w:tcW w:w="1950" w:type="dxa"/>
          </w:tcPr>
          <w:p w14:paraId="7CD597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39C141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5C2F0A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11308-1-AP</w:t>
            </w:r>
          </w:p>
        </w:tc>
        <w:tc>
          <w:tcPr>
            <w:tcW w:w="1042" w:type="dxa"/>
          </w:tcPr>
          <w:p w14:paraId="189B87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1:500</w:t>
            </w:r>
          </w:p>
        </w:tc>
        <w:tc>
          <w:tcPr>
            <w:tcW w:w="1415" w:type="dxa"/>
          </w:tcPr>
          <w:p w14:paraId="145614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5561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shd w:val="clear" w:color="auto" w:fill="auto"/>
            <w:vAlign w:val="top"/>
          </w:tcPr>
          <w:p w14:paraId="0E049D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GORASP2</w:t>
            </w:r>
          </w:p>
        </w:tc>
        <w:tc>
          <w:tcPr>
            <w:tcW w:w="1950" w:type="dxa"/>
          </w:tcPr>
          <w:p w14:paraId="5703F18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5931FAF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7270AA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10598-1-AP</w:t>
            </w:r>
          </w:p>
        </w:tc>
        <w:tc>
          <w:tcPr>
            <w:tcW w:w="1042" w:type="dxa"/>
          </w:tcPr>
          <w:p w14:paraId="287FB22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1:300</w:t>
            </w:r>
          </w:p>
        </w:tc>
        <w:tc>
          <w:tcPr>
            <w:tcW w:w="1415" w:type="dxa"/>
          </w:tcPr>
          <w:p w14:paraId="5DEDB8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IF</w:t>
            </w:r>
          </w:p>
        </w:tc>
      </w:tr>
      <w:tr w14:paraId="443B9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  <w:shd w:val="clear" w:color="auto" w:fill="auto"/>
            <w:vAlign w:val="top"/>
          </w:tcPr>
          <w:p w14:paraId="09D848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1950" w:type="dxa"/>
          </w:tcPr>
          <w:p w14:paraId="10FFD7C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Proteintech</w:t>
            </w:r>
          </w:p>
        </w:tc>
        <w:tc>
          <w:tcPr>
            <w:tcW w:w="1253" w:type="dxa"/>
          </w:tcPr>
          <w:p w14:paraId="161F677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Rabbit</w:t>
            </w:r>
          </w:p>
        </w:tc>
        <w:tc>
          <w:tcPr>
            <w:tcW w:w="1455" w:type="dxa"/>
          </w:tcPr>
          <w:p w14:paraId="2F0B53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10494-1-AP</w:t>
            </w:r>
          </w:p>
        </w:tc>
        <w:tc>
          <w:tcPr>
            <w:tcW w:w="1042" w:type="dxa"/>
          </w:tcPr>
          <w:p w14:paraId="4F7C9CA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1:10000</w:t>
            </w:r>
          </w:p>
        </w:tc>
        <w:tc>
          <w:tcPr>
            <w:tcW w:w="1415" w:type="dxa"/>
          </w:tcPr>
          <w:p w14:paraId="6ADA220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WB</w:t>
            </w:r>
          </w:p>
        </w:tc>
      </w:tr>
    </w:tbl>
    <w:p w14:paraId="2C5239D7">
      <w:pPr>
        <w:spacing w:line="360" w:lineRule="auto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OCT4:Octamer-binding Transcription Factor 4;Nanog:Nanog homeobox;SOX2:SRY（sex-determining region Y）-box transcription factor 2;PAX6:Paired box gene 6;</w:t>
      </w:r>
    </w:p>
    <w:p w14:paraId="6F9A8197">
      <w:pPr>
        <w:spacing w:line="360" w:lineRule="auto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MAP2:Microtubule-associated protein 2;NeuN:Neuronal Nuclei Antigen;GM130:Golgi Matrix Protein 130;GORASP2:Golgi Reassembly Stacking Protein 2;GAPDH: glyceraldehyde 3-phosphate dehydrogenase;NA:not available;WB: western blotting.IF: immunofluorescence; FCM:flow cytometry；</w:t>
      </w:r>
    </w:p>
    <w:p w14:paraId="40EF950E">
      <w:pPr>
        <w:spacing w:line="360" w:lineRule="auto"/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5090901"/>
    </w:sdtPr>
    <w:sdtContent>
      <w:p w14:paraId="52CD3BF7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24467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ZTlkMDZkMmYyNTAzZTVlOGQ5N2QwZmQwZmE3MDYifQ=="/>
  </w:docVars>
  <w:rsids>
    <w:rsidRoot w:val="00000000"/>
    <w:rsid w:val="06A42F8B"/>
    <w:rsid w:val="118B5473"/>
    <w:rsid w:val="130C0386"/>
    <w:rsid w:val="1829090D"/>
    <w:rsid w:val="1EBB6C6C"/>
    <w:rsid w:val="23955CDE"/>
    <w:rsid w:val="25754019"/>
    <w:rsid w:val="2A0B4F4C"/>
    <w:rsid w:val="322F13AC"/>
    <w:rsid w:val="37296A11"/>
    <w:rsid w:val="3A960861"/>
    <w:rsid w:val="44CD30D2"/>
    <w:rsid w:val="48F13107"/>
    <w:rsid w:val="49310A43"/>
    <w:rsid w:val="4F894099"/>
    <w:rsid w:val="50A53155"/>
    <w:rsid w:val="58F509F1"/>
    <w:rsid w:val="5E377E34"/>
    <w:rsid w:val="624520A2"/>
    <w:rsid w:val="63816E62"/>
    <w:rsid w:val="63F50C0B"/>
    <w:rsid w:val="66C37A39"/>
    <w:rsid w:val="6C305B70"/>
    <w:rsid w:val="6F2F0361"/>
    <w:rsid w:val="73F1409F"/>
    <w:rsid w:val="75153B55"/>
    <w:rsid w:val="781F1AE6"/>
    <w:rsid w:val="7A81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480" w:lineRule="auto"/>
      <w:jc w:val="both"/>
    </w:pPr>
    <w:rPr>
      <w:rFonts w:ascii="Times New Roman" w:hAnsi="Times New Roman" w:eastAsiaTheme="minorHAnsi" w:cstheme="minorBidi"/>
      <w:sz w:val="24"/>
      <w:szCs w:val="22"/>
      <w:lang w:val="en-CA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Title"/>
    <w:basedOn w:val="1"/>
    <w:next w:val="1"/>
    <w:qFormat/>
    <w:uiPriority w:val="10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804</Words>
  <Characters>5674</Characters>
  <Lines>0</Lines>
  <Paragraphs>0</Paragraphs>
  <TotalTime>0</TotalTime>
  <ScaleCrop>false</ScaleCrop>
  <LinksUpToDate>false</LinksUpToDate>
  <CharactersWithSpaces>6261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2024-09-04T13:30:00Z</dcterms:created>
  <dc:creator>86139</dc:creator>
  <cp:lastModifiedBy>OA</cp:lastModifiedBy>
  <dcterms:modified xsi:type="dcterms:W3CDTF">2025-02-25T07:52:19Z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B1A748AEF1C64EE18B57A0161F9BDD05_13</vt:lpwstr>
  </property>
  <property fmtid="{D5CDD505-2E9C-101B-9397-08002B2CF9AE}" pid="4" name="KSOTemplateDocerSaveRecord">
    <vt:lpwstr>eyJoZGlkIjoiOWJmZTlkMDZkMmYyNTAzZTVlOGQ5N2QwZmQwZmE3MDYiLCJ1c2VySWQiOiI1ODAwNjg1NTQifQ==</vt:lpwstr>
  </property>
</Properties>
</file>