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5B1CB">
      <w:pPr>
        <w:pStyle w:val="3"/>
        <w:bidi w:val="0"/>
        <w:jc w:val="center"/>
        <w:rPr>
          <w:rFonts w:hint="default"/>
          <w:color w:val="auto"/>
        </w:rPr>
      </w:pPr>
      <w:r>
        <w:rPr>
          <w:rFonts w:hint="default"/>
          <w:color w:val="auto"/>
        </w:rPr>
        <w:t>supplementary materials</w:t>
      </w:r>
    </w:p>
    <w:p w14:paraId="20B8DA74">
      <w:pPr>
        <w:spacing w:line="360" w:lineRule="auto"/>
        <w:rPr>
          <w:rFonts w:hint="default" w:ascii="Times New Roman" w:hAnsi="Times New Roman" w:eastAsia="Helvetica" w:cs="Times New Roman"/>
          <w:i w:val="0"/>
          <w:iCs w:val="0"/>
          <w:caps w:val="0"/>
          <w:color w:val="auto"/>
          <w:spacing w:val="2"/>
          <w:sz w:val="24"/>
          <w:szCs w:val="24"/>
        </w:rPr>
      </w:pPr>
      <w:r>
        <w:rPr>
          <w:rFonts w:hint="default" w:ascii="Times New Roman" w:hAnsi="Times New Roman" w:eastAsia="Helvetica" w:cs="Times New Roman"/>
          <w:i w:val="0"/>
          <w:iCs w:val="0"/>
          <w:caps w:val="0"/>
          <w:color w:val="auto"/>
          <w:spacing w:val="2"/>
          <w:sz w:val="24"/>
          <w:szCs w:val="24"/>
        </w:rPr>
        <w:t>Outline of Deviations from Pre-Registered Protocol:</w:t>
      </w:r>
    </w:p>
    <w:p w14:paraId="76C74882">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20" w:afterAutospacing="0" w:line="360" w:lineRule="auto"/>
        <w:ind w:left="0" w:right="0" w:firstLine="0"/>
        <w:jc w:val="both"/>
        <w:textAlignment w:val="auto"/>
        <w:rPr>
          <w:rFonts w:hint="eastAsia" w:ascii="Times New Roman" w:hAnsi="Times New Roman" w:eastAsia="宋体" w:cs="Times New Roman"/>
          <w:i w:val="0"/>
          <w:iCs w:val="0"/>
          <w:caps w:val="0"/>
          <w:color w:val="auto"/>
          <w:spacing w:val="2"/>
          <w:lang w:val="en-US" w:eastAsia="zh-CN"/>
        </w:rPr>
      </w:pPr>
      <w:r>
        <w:rPr>
          <w:rFonts w:hint="eastAsia" w:ascii="Times New Roman" w:hAnsi="Times New Roman" w:eastAsia="宋体" w:cs="Times New Roman"/>
          <w:i w:val="0"/>
          <w:iCs w:val="0"/>
          <w:caps w:val="0"/>
          <w:color w:val="auto"/>
          <w:spacing w:val="2"/>
          <w:lang w:val="en-US" w:eastAsia="zh-CN"/>
        </w:rPr>
        <w:t>1. **Difference in the Number of Participants**: Based on our preliminary design for sample size, we initially planned to recruit 30 participants per group. As the study progressed, we expanded the recruitment scope to ensure sufficient analysis, ultimately including 84 participants.</w:t>
      </w:r>
    </w:p>
    <w:p w14:paraId="44C60C02">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20" w:afterAutospacing="0" w:line="360" w:lineRule="auto"/>
        <w:ind w:left="0" w:right="0" w:firstLine="0"/>
        <w:jc w:val="both"/>
        <w:textAlignment w:val="auto"/>
        <w:rPr>
          <w:rFonts w:hint="eastAsia" w:ascii="Times New Roman" w:hAnsi="Times New Roman" w:eastAsia="宋体" w:cs="Times New Roman"/>
          <w:i w:val="0"/>
          <w:iCs w:val="0"/>
          <w:caps w:val="0"/>
          <w:color w:val="auto"/>
          <w:spacing w:val="2"/>
          <w:lang w:val="en-US" w:eastAsia="zh-CN"/>
        </w:rPr>
      </w:pPr>
      <w:r>
        <w:rPr>
          <w:rFonts w:hint="eastAsia" w:ascii="Times New Roman" w:hAnsi="Times New Roman" w:eastAsia="宋体" w:cs="Times New Roman"/>
          <w:i w:val="0"/>
          <w:iCs w:val="0"/>
          <w:caps w:val="0"/>
          <w:color w:val="auto"/>
          <w:spacing w:val="2"/>
          <w:lang w:val="en-US" w:eastAsia="zh-CN"/>
        </w:rPr>
        <w:t>2. **Changes in Primary Indicators**: We intended t</w:t>
      </w:r>
      <w:bookmarkStart w:id="0" w:name="_GoBack"/>
      <w:bookmarkEnd w:id="0"/>
      <w:r>
        <w:rPr>
          <w:rFonts w:hint="eastAsia" w:ascii="Times New Roman" w:hAnsi="Times New Roman" w:eastAsia="宋体" w:cs="Times New Roman"/>
          <w:i w:val="0"/>
          <w:iCs w:val="0"/>
          <w:caps w:val="0"/>
          <w:color w:val="auto"/>
          <w:spacing w:val="2"/>
          <w:lang w:val="en-US" w:eastAsia="zh-CN"/>
        </w:rPr>
        <w:t>o use EEG as the primary measurement indicator during pre-registration. However, due to some participants being uncooperative and the quality of EEG data from others being too poor for use, the sample size was too small for statistical analysis. Therefore, we did not include EEG data in this study, but we will continue to collect EEG data to further investigate the relevant electrophysiological mechanisms of intervention efficacy. Additionally, during the study, we found that children with ASD who had sensory sensitivities were less compliant than those with sensory dullness or typical sensory responses. After unblinding, we observed that their actual efficacy seemed to be weaker than the latter two groups. Tactile sensitivity is characterized by abnormal perception of pain, temperature, and pressure, often accompanied by tactile defensiveness. Although touch and pain are different sensory modalities, they share some sensory receptors and neural pathways. Abnormal tactile processing can lead to tactile pain hypersensitivity or tactile pain reduction. Therefore, we speculate that tactile pain hypersensitivity may be an important factor in determining the efficacy and compliance of tDCS interventions for social deficits in children with ASD in future clinical settings. Anodal tDCS stimulates brain regions, which may be more suitable for children with ASD who have insufficient sensory responses, especially those with reduced tactile pain perception. Thus, with informed consent from the participants and their guardians, we added baseline assessments of sensory perception and used this for grouping in subsequent studies, which was not adequately explained in the initial registration. This is added to ensure the transparency and clarity of our research methods.</w:t>
      </w:r>
    </w:p>
    <w:p w14:paraId="0313058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beforeAutospacing="0" w:after="120" w:afterAutospacing="0" w:line="360" w:lineRule="auto"/>
        <w:ind w:leftChars="0" w:right="0" w:rightChars="0"/>
        <w:textAlignment w:val="auto"/>
        <w:rPr>
          <w:rFonts w:hint="default" w:ascii="Times New Roman" w:hAnsi="Times New Roman" w:eastAsia="宋体" w:cs="Times New Roman"/>
          <w:i w:val="0"/>
          <w:iCs w:val="0"/>
          <w:caps w:val="0"/>
          <w:color w:val="auto"/>
          <w:spacing w:val="2"/>
          <w:lang w:val="en-US" w:eastAsia="zh-CN"/>
        </w:rPr>
      </w:pPr>
      <w:r>
        <w:rPr>
          <w:rFonts w:hint="eastAsia" w:ascii="Times New Roman" w:hAnsi="Times New Roman" w:eastAsia="宋体" w:cs="Times New Roman"/>
          <w:i w:val="0"/>
          <w:iCs w:val="0"/>
          <w:caps w:val="0"/>
          <w:color w:val="auto"/>
          <w:spacing w:val="2"/>
          <w:lang w:val="en-US" w:eastAsia="zh-CN"/>
        </w:rPr>
        <w:t>3. **Differences in the Age Range**: In the first part of this study, the age range was limited to 4-12 years, which differs from the 3-13 years specified during clinical trial registration. This change was made because we ultimately did not recruit participants who were 3 years old or 13 years old. Therefore, we adjusted the age range based on actual recruitment to avoid any discrepancies. In the second part, the age range was limited to 4-8 years for two reasons. First, our preliminary work found that sensory processing issues are more pronounced and identifiable in this age group. Second, the SPSRC scale used to assess tactile responses is only applicable to children aged 3-8 years.</w:t>
      </w:r>
    </w:p>
    <w:p w14:paraId="3C792C30">
      <w:pPr>
        <w:rPr>
          <w:rFonts w:hint="eastAsia" w:ascii="Times New Roman" w:hAnsi="Times New Roman" w:eastAsia="宋体" w:cs="Times New Roman"/>
          <w:i w:val="0"/>
          <w:iCs w:val="0"/>
          <w:caps w:val="0"/>
          <w:color w:val="auto"/>
          <w:spacing w:val="2"/>
          <w:sz w:val="24"/>
          <w:szCs w:val="24"/>
          <w:lang w:eastAsia="zh-CN"/>
        </w:rPr>
      </w:pPr>
      <w:r>
        <w:rPr>
          <w:rFonts w:hint="eastAsia" w:ascii="Times New Roman" w:hAnsi="Times New Roman" w:eastAsia="宋体" w:cs="Times New Roman"/>
          <w:i w:val="0"/>
          <w:iCs w:val="0"/>
          <w:caps w:val="0"/>
          <w:color w:val="auto"/>
          <w:spacing w:val="2"/>
          <w:sz w:val="24"/>
          <w:szCs w:val="24"/>
          <w:lang w:eastAsia="zh-CN"/>
        </w:rPr>
        <w:br w:type="page"/>
      </w:r>
    </w:p>
    <w:p w14:paraId="4FB0D2A2">
      <w:pPr>
        <w:keepNext w:val="0"/>
        <w:keepLines w:val="0"/>
        <w:widowControl w:val="0"/>
        <w:suppressLineNumbers w:val="0"/>
        <w:autoSpaceDE w:val="0"/>
        <w:autoSpaceDN w:val="0"/>
        <w:spacing w:before="0" w:beforeAutospacing="0" w:after="0" w:afterAutospacing="0"/>
        <w:ind w:left="0" w:right="0" w:firstLine="422" w:firstLineChars="150"/>
        <w:jc w:val="center"/>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b/>
          <w:bCs/>
          <w:color w:val="auto"/>
          <w:kern w:val="2"/>
          <w:sz w:val="28"/>
          <w:szCs w:val="28"/>
          <w:lang w:val="zh-CN" w:bidi="zh-CN"/>
        </w:rPr>
        <w:t>Social Communication Questionnaire - Lifetime (SCQ-Lifetime)</w:t>
      </w:r>
    </w:p>
    <w:p w14:paraId="6F26389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4C1864C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Instructions:</w:t>
      </w:r>
    </w:p>
    <w:p w14:paraId="37D5E83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6C1D94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Thank you for completing this questionnaire. Please circle "Yes" or "No" for each question. Some questions ask about the child's behavioral characteristics. If the child has ever exhibited any of the behaviors described, please circle "Yes." If you are unsure about some questions, please answer based on your best judgment and circle "Yes" or "No."</w:t>
      </w:r>
    </w:p>
    <w:p w14:paraId="6B21C5A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1BE9EFB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 Can he/she now speak using short phrases or sentences? If not, please skip to Question 8.  </w:t>
      </w:r>
    </w:p>
    <w:p w14:paraId="4A374D9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595F9E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7864E0A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 Can you and he/she engage in back-and-forth conversations, including taking turns or building on what you say?  </w:t>
      </w:r>
    </w:p>
    <w:p w14:paraId="6E529F8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27D9E2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79DED4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 Does he/she use unusual phrases or repeat the same thing over and over in almost the same way? (This includes phrases he/she has heard from others or phrases he/she has created.)  </w:t>
      </w:r>
    </w:p>
    <w:p w14:paraId="586BAEC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C039EF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0ADE9F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4. Does he/she ask questions or make comments that are socially inappropriate? For example, does he/she ask personal questions or make comments in embarrassing situations?  </w:t>
      </w:r>
    </w:p>
    <w:p w14:paraId="546EC46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68D076C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6841F99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5. Does he/she confuse pronouns? For example, using "you" or "he/she" to refer to themselves.  </w:t>
      </w:r>
    </w:p>
    <w:p w14:paraId="7FDCB75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4AD8F1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C518A0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6. Has he/she ever used words that seem to be his/her own creation? Does he/she arrange things in strange or indirect ways? Does he/she express things metaphorically? For example, using "hot rain" to mean "steam."  </w:t>
      </w:r>
    </w:p>
    <w:p w14:paraId="456E939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307BDC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205E211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7. Does he/she repeat the same thing over and over in almost the same way, or ask you to repeat the same thing over and over?  </w:t>
      </w:r>
    </w:p>
    <w:p w14:paraId="7BC4DD0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555F607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2D165650">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8. Does he/she feel the need to complete tasks in a specific way, order, or ritual, and require you to do the same?  </w:t>
      </w:r>
    </w:p>
    <w:p w14:paraId="70A083E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354A6AB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4F9C664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9. To your knowledge, do his/her facial expressions match the situation?  </w:t>
      </w:r>
    </w:p>
    <w:p w14:paraId="3A24AF5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3902336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4CBE08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10. Does he/she use your hand as a tool or as if it were part of his/her body? For example, using your finger to point at something or placing your hand on a doorknob to open a door.  </w:t>
      </w:r>
    </w:p>
    <w:p w14:paraId="3337AF9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6742EF4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125820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11. Has he/she ever been intensely focused on special interests that others find unusual? For example, traffic lights, drains, or timetables.  </w:t>
      </w:r>
    </w:p>
    <w:p w14:paraId="1E3A8E2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9B164D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6A9D0BA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12. Has he/she ever been more interested in a part of a toy or object rather than the whole toy or object? For example, spinning the wheels of a toy car.  </w:t>
      </w:r>
    </w:p>
    <w:p w14:paraId="035C1D0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5259AB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473266E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13. Does he/she have an unusually intense interest in certain topics that are otherwise age-appropriate, such as dinosaurs or trains?  </w:t>
      </w:r>
    </w:p>
    <w:p w14:paraId="1BB6AD9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6366A49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61A60E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14. Has he/she ever shown a particular interest in visual, tactile, auditory, taste, or smell sensations related to people or objects?  </w:t>
      </w:r>
    </w:p>
    <w:p w14:paraId="653668B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2626492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6B3C100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15. Does he/she have any peculiar habits or strange ways of playing with his/her hands or fingers, such as moving fingers back and forth in front of his/her eyes?  </w:t>
      </w:r>
    </w:p>
    <w:p w14:paraId="1734D07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2C12D6B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7CAD0EE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16. Has he/she ever engaged in repetitive body movements, such as spinning in circles or jumping up and down repeatedly?  </w:t>
      </w:r>
    </w:p>
    <w:p w14:paraId="6DDC273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303D41B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30D264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17. Has he/she ever intentionally hurt himself/herself? For example, biting his/her arm or banging his/her head.  </w:t>
      </w:r>
    </w:p>
    <w:p w14:paraId="5B26962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2E2EAD9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5AA303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18. Does he/she have to carry certain items with him/her at all times? (Excluding soft toys or comfort blankets.)  </w:t>
      </w:r>
    </w:p>
    <w:p w14:paraId="7C16956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5DDD92D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EF1CE4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19. Does he/she have any special friends or close friends?  </w:t>
      </w:r>
    </w:p>
    <w:p w14:paraId="44326A6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789EFC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25919E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For the following questions, please focus on the child's behavior between the ages of 4 and 5. Significant events during this period, such as starting school, moving house, Christmas, or other memorable family events, may help you recall the situation more easily. If your child is not yet 4 years old, please answer based on his/her behavior over the past 12 months.</w:t>
      </w:r>
    </w:p>
    <w:p w14:paraId="26B1328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6F4E0FC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20. Between the ages of 4 and 5, did he/she engage in conversations with you just to be friendly, rather than to ask for something?  </w:t>
      </w:r>
    </w:p>
    <w:p w14:paraId="43448DF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02C267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A30E63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21. Between the ages of 4 and 5, did he/she spontaneously imitate you (or others) or your actions? For example, cleaning, gardening, or fixing things.  </w:t>
      </w:r>
    </w:p>
    <w:p w14:paraId="111D30B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97213D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7493F1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22. Between the ages of 4 and 5, did he/she spontaneously point out something to you just to show you, rather than because he/she wanted it?  </w:t>
      </w:r>
    </w:p>
    <w:p w14:paraId="6D3B8FF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7FCF51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B5CA65E">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23. Between the ages of 4 and 5, did he/she use gestures rather than pointing or pulling your hand to express his/her needs?  </w:t>
      </w:r>
    </w:p>
    <w:p w14:paraId="03A24BF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5B404BD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34F90F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24. Between the ages of 4 and 5, did he/she nod to indicate "yes" or "correct"?  </w:t>
      </w:r>
    </w:p>
    <w:p w14:paraId="38344820">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055C73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CC78A9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25. Between the ages of 4 and 5, did he/she shake his/her head to indicate "no" or "incorrect"?  </w:t>
      </w:r>
    </w:p>
    <w:p w14:paraId="5757CAE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1299F8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5EEF5A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26. Between the ages of 4 and 5, when you were doing something or talking with him/her, did he/she usually look directly at your face?  </w:t>
      </w:r>
    </w:p>
    <w:p w14:paraId="1539367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2A35A67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12EF6A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27. Between the ages of 4 and 5, when someone smiled at him/her, did he/she smile back?  </w:t>
      </w:r>
    </w:p>
    <w:p w14:paraId="036C3D3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582925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2A9806F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28. Between the ages of 4 and 5, did he/she try to get your attention by showing you something he/she was interested in?  </w:t>
      </w:r>
    </w:p>
    <w:p w14:paraId="71CAFAE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2515859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164E1B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29. Between the ages of 4 and 5, did he/she actively share things other than food with you?  </w:t>
      </w:r>
    </w:p>
    <w:p w14:paraId="22069A2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59C9622E">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6030B2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30. Between the ages of 4 and 5, did he/she ever try to involve you in activities he/she enjoyed?  </w:t>
      </w:r>
    </w:p>
    <w:p w14:paraId="43ADB996">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BC9F21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49F7C36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31. Between the ages of 4 and 5, when you were sad or upset, did he/she try to comfort you?  </w:t>
      </w:r>
    </w:p>
    <w:p w14:paraId="093EA38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3FAFC627">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694A38D0">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32. Between the ages of 4 and 5, if he/she wanted something or needed help, did he/she look at you first, then make sounds or words while using gestures to get your attention?  </w:t>
      </w:r>
    </w:p>
    <w:p w14:paraId="0408150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1C4FC9C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5BCEDEA1">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33. Between the ages of 4 and 5, did he/she have a wide range of facial expressions?  </w:t>
      </w:r>
    </w:p>
    <w:p w14:paraId="353E97D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06C5705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067C0A7A">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34. Between the ages of 4 and 5, did he/she actively participate in social games or try to imitate scenarios in games? For example, games like "pulling radishes" or "little bunny乖乖."  </w:t>
      </w:r>
    </w:p>
    <w:p w14:paraId="60C9828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B6EC9E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79767AB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35. Between the ages of 4 and 5, did he/she engage in pretend play or imaginative games?  </w:t>
      </w:r>
    </w:p>
    <w:p w14:paraId="2DEA695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1C9A5D23">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8A4564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36. Between the ages of 4 and 5, was he/she interested in unfamiliar children of the same age?  </w:t>
      </w:r>
    </w:p>
    <w:p w14:paraId="455E9D8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1D55D8BF">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7C872170">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37. Between the ages of 4 and 5, when other children approached him/her, did he/she respond positively?  </w:t>
      </w:r>
    </w:p>
    <w:p w14:paraId="538765C9">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7FC5BC40">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42D90F7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38. Between the ages of 4 and 5, if you entered the room without calling his/her name and spoke to him/her, would he/she usually look at you and notice that you were talking to him/her?  </w:t>
      </w:r>
    </w:p>
    <w:p w14:paraId="2AEA497C">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3209DC7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71494B65">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39. Between the ages of 4 and 5, could he/she play imaginative games with other children, and could you tell that he/she understood the roles they were pretending to play?  </w:t>
      </w:r>
    </w:p>
    <w:p w14:paraId="41ABD6FB">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563056B2">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p>
    <w:p w14:paraId="3F89E614">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40. Between the ages of 4 and 5, could he/she cooperate with other children in games that required teamwork, such as hide-and-seek or ball games?  </w:t>
      </w:r>
    </w:p>
    <w:p w14:paraId="1928361D">
      <w:pPr>
        <w:keepNext w:val="0"/>
        <w:keepLines w:val="0"/>
        <w:widowControl w:val="0"/>
        <w:suppressLineNumbers w:val="0"/>
        <w:autoSpaceDE w:val="0"/>
        <w:autoSpaceDN w:val="0"/>
        <w:spacing w:before="0" w:beforeAutospacing="0" w:after="0" w:afterAutospacing="0"/>
        <w:ind w:left="0" w:right="0" w:firstLine="360" w:firstLineChars="150"/>
        <w:jc w:val="both"/>
        <w:rPr>
          <w:rFonts w:hint="default" w:ascii="Times New Roman" w:hAnsi="Times New Roman" w:eastAsia="宋体" w:cs="Times New Roman"/>
          <w:color w:val="auto"/>
          <w:kern w:val="2"/>
          <w:sz w:val="24"/>
          <w:szCs w:val="24"/>
          <w:lang w:val="zh-CN" w:bidi="zh-CN"/>
        </w:rPr>
      </w:pPr>
      <w:r>
        <w:rPr>
          <w:rFonts w:hint="default" w:ascii="Times New Roman" w:hAnsi="Times New Roman" w:eastAsia="宋体" w:cs="Times New Roman"/>
          <w:color w:val="auto"/>
          <w:kern w:val="2"/>
          <w:sz w:val="24"/>
          <w:szCs w:val="24"/>
          <w:lang w:val="zh-CN" w:bidi="zh-CN"/>
        </w:rPr>
        <w:t xml:space="preserve">    Yes  No  </w:t>
      </w:r>
    </w:p>
    <w:p w14:paraId="47C3B8DD">
      <w:pPr>
        <w:keepNext w:val="0"/>
        <w:keepLines w:val="0"/>
        <w:widowControl w:val="0"/>
        <w:suppressLineNumbers w:val="0"/>
        <w:autoSpaceDE w:val="0"/>
        <w:autoSpaceDN w:val="0"/>
        <w:spacing w:before="0" w:beforeAutospacing="0" w:after="0" w:afterAutospacing="0"/>
        <w:ind w:right="0"/>
        <w:jc w:val="both"/>
        <w:rPr>
          <w:rFonts w:hint="eastAsia" w:ascii="Times New Roman" w:hAnsi="Times New Roman" w:eastAsia="宋体" w:cs="Times New Roman"/>
          <w:i w:val="0"/>
          <w:iCs w:val="0"/>
          <w:caps w:val="0"/>
          <w:color w:val="auto"/>
          <w:spacing w:val="2"/>
          <w:sz w:val="24"/>
          <w:szCs w:val="24"/>
          <w:lang w:eastAsia="zh-CN"/>
        </w:rPr>
      </w:pPr>
      <w:r>
        <w:rPr>
          <w:rFonts w:hint="eastAsia" w:ascii="Times New Roman" w:hAnsi="Times New Roman" w:eastAsia="宋体" w:cs="Times New Roman"/>
          <w:i w:val="0"/>
          <w:iCs w:val="0"/>
          <w:caps w:val="0"/>
          <w:color w:val="auto"/>
          <w:spacing w:val="2"/>
          <w:sz w:val="24"/>
          <w:szCs w:val="24"/>
          <w:lang w:eastAsia="zh-CN"/>
        </w:rPr>
        <w:br w:type="page"/>
      </w:r>
    </w:p>
    <w:p w14:paraId="0F9E5AAA">
      <w:pPr>
        <w:jc w:val="center"/>
        <w:rPr>
          <w:rFonts w:hint="eastAsia" w:cs="宋体"/>
          <w:b/>
          <w:bCs/>
          <w:color w:val="auto"/>
          <w:sz w:val="28"/>
          <w:szCs w:val="28"/>
        </w:rPr>
      </w:pPr>
      <w:r>
        <w:rPr>
          <w:rFonts w:hint="eastAsia" w:cs="宋体"/>
          <w:b/>
          <w:bCs/>
          <w:color w:val="auto"/>
          <w:sz w:val="28"/>
          <w:szCs w:val="28"/>
        </w:rPr>
        <w:t>Nanjing Brain Hospital, Child Mental Health Research Center</w:t>
      </w:r>
    </w:p>
    <w:p w14:paraId="3F217598">
      <w:pPr>
        <w:jc w:val="center"/>
        <w:rPr>
          <w:rFonts w:hint="eastAsia" w:cs="宋体"/>
          <w:b/>
          <w:bCs/>
          <w:color w:val="auto"/>
          <w:sz w:val="28"/>
          <w:szCs w:val="28"/>
        </w:rPr>
      </w:pPr>
      <w:r>
        <w:rPr>
          <w:rFonts w:hint="eastAsia" w:cs="宋体"/>
          <w:b/>
          <w:bCs/>
          <w:color w:val="auto"/>
          <w:sz w:val="28"/>
          <w:szCs w:val="28"/>
        </w:rPr>
        <w:t>Sensory Information Processing and Self-Regulation Checklist</w:t>
      </w:r>
    </w:p>
    <w:p w14:paraId="43C28573">
      <w:pPr>
        <w:jc w:val="center"/>
        <w:rPr>
          <w:rFonts w:hint="eastAsia" w:cs="宋体"/>
          <w:b/>
          <w:bCs/>
          <w:color w:val="auto"/>
          <w:sz w:val="28"/>
          <w:szCs w:val="28"/>
        </w:rPr>
      </w:pPr>
    </w:p>
    <w:p w14:paraId="08773B02">
      <w:pPr>
        <w:jc w:val="center"/>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Child’s Name:________, Gender:________, Diagnosis: ________  </w:t>
      </w:r>
    </w:p>
    <w:p w14:paraId="42DE7793">
      <w:pPr>
        <w:jc w:val="center"/>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Date of Form Completion:________, Date of Birth:________  </w:t>
      </w:r>
    </w:p>
    <w:p w14:paraId="34C994BB">
      <w:pPr>
        <w:jc w:val="center"/>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Age:</w:t>
      </w:r>
      <w:r>
        <w:rPr>
          <w:rFonts w:hint="default" w:ascii="Times New Roman" w:hAnsi="Times New Roman" w:cs="Times New Roman"/>
          <w:b w:val="0"/>
          <w:bCs w:val="0"/>
          <w:color w:val="auto"/>
          <w:sz w:val="24"/>
          <w:szCs w:val="24"/>
          <w:lang w:val="en-US" w:eastAsia="zh-CN"/>
        </w:rPr>
        <w:t xml:space="preserve"> </w:t>
      </w:r>
      <w:r>
        <w:rPr>
          <w:rFonts w:hint="default" w:ascii="Times New Roman" w:hAnsi="Times New Roman" w:cs="Times New Roman"/>
          <w:b w:val="0"/>
          <w:bCs w:val="0"/>
          <w:color w:val="auto"/>
          <w:sz w:val="24"/>
          <w:szCs w:val="24"/>
        </w:rPr>
        <w:t xml:space="preserve">Full ___ years ___ months  </w:t>
      </w:r>
    </w:p>
    <w:p w14:paraId="5AEDA6C6">
      <w:pPr>
        <w:jc w:val="center"/>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Filler</w:t>
      </w:r>
      <w:r>
        <w:rPr>
          <w:rFonts w:hint="default"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rPr>
        <w:t xml:space="preserve">s Name: ________, Relationship to Child: ________  </w:t>
      </w:r>
    </w:p>
    <w:p w14:paraId="6F3EBACC">
      <w:pPr>
        <w:jc w:val="center"/>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Contact Information: ________  </w:t>
      </w:r>
    </w:p>
    <w:p w14:paraId="6D1E080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Instructions: </w:t>
      </w:r>
    </w:p>
    <w:p w14:paraId="2F5F177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Please mark “√” in the box that best represents the child’s behavior over the past three months. The frequency of these behaviors can be divided into five categories:  </w:t>
      </w:r>
    </w:p>
    <w:p w14:paraId="06767CF8">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**Never (0%):** The child has never or almost never exhibited the described behavior.  </w:t>
      </w:r>
    </w:p>
    <w:p w14:paraId="3A28A62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**Rarely (25%):** The child rarely exhibits the described behavior, with a frequency of less than 25%.  </w:t>
      </w:r>
    </w:p>
    <w:p w14:paraId="6D34C47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**Sometimes (50%):** The child sometimes exhibits the described behavior, with a frequency of about 50%.  </w:t>
      </w:r>
    </w:p>
    <w:p w14:paraId="30F1E25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**Mostly (75%):** The child mostly exhibits the described behavior, with a frequency of at least 75%.  </w:t>
      </w:r>
    </w:p>
    <w:p w14:paraId="3F60975C">
      <w:pPr>
        <w:jc w:val="left"/>
        <w:rPr>
          <w:rFonts w:hint="eastAsia" w:cs="宋体"/>
          <w:b/>
          <w:bCs/>
          <w:color w:val="auto"/>
          <w:sz w:val="28"/>
          <w:szCs w:val="28"/>
        </w:rPr>
      </w:pPr>
      <w:r>
        <w:rPr>
          <w:rFonts w:hint="default" w:ascii="Times New Roman" w:hAnsi="Times New Roman" w:cs="Times New Roman"/>
          <w:b w:val="0"/>
          <w:bCs w:val="0"/>
          <w:color w:val="auto"/>
          <w:sz w:val="24"/>
          <w:szCs w:val="24"/>
        </w:rPr>
        <w:t xml:space="preserve">- **Always (100%):** The child always or almost always exhibits the described behavior, with a frequency of about 100%. </w:t>
      </w:r>
      <w:r>
        <w:rPr>
          <w:rFonts w:hint="eastAsia" w:cs="宋体"/>
          <w:b/>
          <w:bCs/>
          <w:color w:val="auto"/>
          <w:sz w:val="28"/>
          <w:szCs w:val="28"/>
        </w:rPr>
        <w:t xml:space="preserve"> </w:t>
      </w:r>
    </w:p>
    <w:p w14:paraId="69B63285">
      <w:pPr>
        <w:jc w:val="center"/>
        <w:rPr>
          <w:rFonts w:hint="eastAsia" w:cs="宋体"/>
          <w:b/>
          <w:bCs/>
          <w:color w:val="auto"/>
          <w:sz w:val="28"/>
          <w:szCs w:val="28"/>
        </w:rPr>
      </w:pPr>
    </w:p>
    <w:p w14:paraId="2DBEB026">
      <w:pPr>
        <w:jc w:val="center"/>
        <w:rPr>
          <w:rFonts w:hint="eastAsia" w:cs="宋体"/>
          <w:b/>
          <w:bCs/>
          <w:color w:val="auto"/>
          <w:sz w:val="28"/>
          <w:szCs w:val="28"/>
        </w:rPr>
      </w:pPr>
      <w:r>
        <w:rPr>
          <w:rFonts w:hint="eastAsia" w:cs="宋体"/>
          <w:b/>
          <w:bCs/>
          <w:color w:val="auto"/>
          <w:sz w:val="28"/>
          <w:szCs w:val="28"/>
        </w:rPr>
        <w:t xml:space="preserve">Part I: Self-Regulation Functions  </w:t>
      </w:r>
    </w:p>
    <w:p w14:paraId="30F8F8D5">
      <w:pPr>
        <w:jc w:val="center"/>
        <w:rPr>
          <w:rFonts w:hint="eastAsia" w:cs="宋体"/>
          <w:b/>
          <w:bCs/>
          <w:color w:val="auto"/>
          <w:sz w:val="28"/>
          <w:szCs w:val="28"/>
        </w:rPr>
      </w:pPr>
      <w:r>
        <w:rPr>
          <w:rFonts w:hint="eastAsia" w:cs="宋体"/>
          <w:b/>
          <w:bCs/>
          <w:color w:val="auto"/>
          <w:sz w:val="28"/>
          <w:szCs w:val="28"/>
        </w:rPr>
        <w:t xml:space="preserve">A. Physiological State  </w:t>
      </w:r>
    </w:p>
    <w:p w14:paraId="1DB77A7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72DC0F7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Has appetite at regular meal times | | | | |  </w:t>
      </w:r>
    </w:p>
    <w:p w14:paraId="16ACE87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Has stable daily sleep and routine, e.g., wakes up at 7 AM, sleeps at 9 PM | | | | |  </w:t>
      </w:r>
    </w:p>
    <w:p w14:paraId="3B9FA06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Falls asleep easily at night, e.g., falls asleep within 20 minutes in bed | | | | |  </w:t>
      </w:r>
    </w:p>
    <w:p w14:paraId="7811880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Sleeps well through the night (or falls back asleep within 10 minutes after waking once) | | | | |  </w:t>
      </w:r>
    </w:p>
    <w:p w14:paraId="2A1D9BB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Excessive hand sweating during daily activities | | | | |  </w:t>
      </w:r>
    </w:p>
    <w:p w14:paraId="2CFBEFA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Has regular bowel movements, e.g., defecates in the afternoon | | | | |  </w:t>
      </w:r>
    </w:p>
    <w:p w14:paraId="7C4CF40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Has regular urination schedule | | | | |  </w:t>
      </w:r>
    </w:p>
    <w:p w14:paraId="158E1D5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Bedwetting during the night | | | | |  </w:t>
      </w:r>
    </w:p>
    <w:p w14:paraId="04FEE3E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Frequent urination | | | | |  </w:t>
      </w:r>
    </w:p>
    <w:p w14:paraId="06E8309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Easily nauseous, gags, or burps | | | | |  </w:t>
      </w:r>
    </w:p>
    <w:p w14:paraId="2F04924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Difficulty breathing, rapid or shallow breathing | | | | |  </w:t>
      </w:r>
    </w:p>
    <w:p w14:paraId="40FFF51C">
      <w:pPr>
        <w:jc w:val="center"/>
        <w:rPr>
          <w:rFonts w:hint="eastAsia" w:cs="宋体"/>
          <w:b/>
          <w:bCs/>
          <w:color w:val="auto"/>
          <w:sz w:val="28"/>
          <w:szCs w:val="28"/>
        </w:rPr>
      </w:pPr>
    </w:p>
    <w:p w14:paraId="58650B2C">
      <w:pPr>
        <w:jc w:val="center"/>
        <w:rPr>
          <w:rFonts w:hint="eastAsia" w:cs="宋体"/>
          <w:b/>
          <w:bCs/>
          <w:color w:val="auto"/>
          <w:sz w:val="28"/>
          <w:szCs w:val="28"/>
        </w:rPr>
      </w:pPr>
      <w:r>
        <w:rPr>
          <w:rFonts w:hint="eastAsia" w:cs="宋体"/>
          <w:b/>
          <w:bCs/>
          <w:color w:val="auto"/>
          <w:sz w:val="28"/>
          <w:szCs w:val="28"/>
        </w:rPr>
        <w:t xml:space="preserve">B. Social/Cognitive/Emotional Development  </w:t>
      </w:r>
    </w:p>
    <w:p w14:paraId="7748075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05B31FF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w:t>
      </w:r>
    </w:p>
    <w:p w14:paraId="12B9A2E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Mood swings with rapid changes | | | | |  </w:t>
      </w:r>
    </w:p>
    <w:p w14:paraId="12598C6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Throws tantrums over minor issues | | | | |  </w:t>
      </w:r>
    </w:p>
    <w:p w14:paraId="3207156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Difficulty calming down after a tantrum | | | | |  </w:t>
      </w:r>
    </w:p>
    <w:p w14:paraId="2AA32B6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Unusual fears, e.g., (please specify) | | | | |  </w:t>
      </w:r>
    </w:p>
    <w:p w14:paraId="0CEAEA6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Easily stressed by minor issues | | | | |  </w:t>
      </w:r>
    </w:p>
    <w:p w14:paraId="6E846F08">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Poor self-control, impulsive behavior | | | | |  </w:t>
      </w:r>
    </w:p>
    <w:p w14:paraId="7C697F1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Generally unresponsive but reacts strongly to favorite people, activities, or objects | | | | |  </w:t>
      </w:r>
    </w:p>
    <w:p w14:paraId="4DD77FB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Comfortable at home (e.g., talks to adults, participates in activities) but anxious in unfamiliar environments or with unfamiliar people | | | | |  </w:t>
      </w:r>
    </w:p>
    <w:p w14:paraId="2A9A769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Unable to understand adults’ intentions or requests by observing facial expressions, gestures, body language, or words | | | | |  </w:t>
      </w:r>
    </w:p>
    <w:p w14:paraId="370C192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Understands adults’ intentions or requests and complies willingly | | | | |  </w:t>
      </w:r>
    </w:p>
    <w:p w14:paraId="421772C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Focuses on own desires, disregards environmental demands, or forgets tasks </w:t>
      </w:r>
    </w:p>
    <w:p w14:paraId="6051058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 | | |  </w:t>
      </w:r>
    </w:p>
    <w:p w14:paraId="09C28667">
      <w:pPr>
        <w:jc w:val="center"/>
        <w:rPr>
          <w:rFonts w:hint="eastAsia" w:cs="宋体"/>
          <w:b/>
          <w:bCs/>
          <w:color w:val="auto"/>
          <w:sz w:val="28"/>
          <w:szCs w:val="28"/>
        </w:rPr>
      </w:pPr>
      <w:r>
        <w:rPr>
          <w:rFonts w:hint="eastAsia" w:cs="宋体"/>
          <w:b/>
          <w:bCs/>
          <w:color w:val="auto"/>
          <w:sz w:val="28"/>
          <w:szCs w:val="28"/>
        </w:rPr>
        <w:t xml:space="preserve"> Part II: Sensory Information Processing Functions  </w:t>
      </w:r>
    </w:p>
    <w:p w14:paraId="47ADB05E">
      <w:pPr>
        <w:jc w:val="center"/>
        <w:rPr>
          <w:rFonts w:hint="eastAsia" w:cs="宋体"/>
          <w:b/>
          <w:bCs/>
          <w:color w:val="auto"/>
          <w:sz w:val="28"/>
          <w:szCs w:val="28"/>
        </w:rPr>
      </w:pPr>
      <w:r>
        <w:rPr>
          <w:rFonts w:hint="eastAsia" w:cs="宋体"/>
          <w:b/>
          <w:bCs/>
          <w:color w:val="auto"/>
          <w:sz w:val="28"/>
          <w:szCs w:val="28"/>
        </w:rPr>
        <w:t xml:space="preserve">A. Auditory  </w:t>
      </w:r>
    </w:p>
    <w:p w14:paraId="3A3CD9D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24C9702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Fails to notice or respond to sounds within 1 meter at normal volume (e.g., tapping objects, ringing bells, or playing music) | | | | |  </w:t>
      </w:r>
    </w:p>
    <w:p w14:paraId="3710642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Fails to notice or respond to loud sounds (e.g., hairdryer, loud speaking, or banging toys) | | | | |  </w:t>
      </w:r>
    </w:p>
    <w:p w14:paraId="526A030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Fails to notice or respond to soft sounds (e.g., music box, soft speaking, or light knocking) | | | | |  </w:t>
      </w:r>
    </w:p>
    <w:p w14:paraId="2265B9C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Fails to notice or respond to high-pitched sounds (e.g., whistles) | | | | |  </w:t>
      </w:r>
    </w:p>
    <w:p w14:paraId="4EDE7BE2">
      <w:pPr>
        <w:jc w:val="left"/>
        <w:rPr>
          <w:rFonts w:hint="eastAsia" w:cs="宋体"/>
          <w:b/>
          <w:bCs/>
          <w:color w:val="auto"/>
          <w:sz w:val="28"/>
          <w:szCs w:val="28"/>
        </w:rPr>
      </w:pPr>
      <w:r>
        <w:rPr>
          <w:rFonts w:hint="default" w:ascii="Times New Roman" w:hAnsi="Times New Roman" w:cs="Times New Roman"/>
          <w:b w:val="0"/>
          <w:bCs w:val="0"/>
          <w:color w:val="auto"/>
          <w:sz w:val="24"/>
          <w:szCs w:val="24"/>
        </w:rPr>
        <w:t>| 5 | Fails to notice or respond to low-pitched sounds (e.g., drumming or washing machine) | | | | |</w:t>
      </w:r>
      <w:r>
        <w:rPr>
          <w:rFonts w:hint="eastAsia" w:cs="宋体"/>
          <w:b/>
          <w:bCs/>
          <w:color w:val="auto"/>
          <w:sz w:val="28"/>
          <w:szCs w:val="28"/>
        </w:rPr>
        <w:t xml:space="preserve">  </w:t>
      </w:r>
    </w:p>
    <w:p w14:paraId="31C9B9C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Overreacts to sudden sounds (e.g., unexpected announcements, alarms, or hairdryer), showing excessive tension, anxiety, covering ears, or verbalizing discomfort | | | | |  </w:t>
      </w:r>
    </w:p>
    <w:p w14:paraId="08184A8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Overreacts to loud sounds (e.g., hairdryer, loud speaking, or banging toys) | | | | |  </w:t>
      </w:r>
    </w:p>
    <w:p w14:paraId="18BBEF7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Overreacts to soft sounds (e.g., music box, soft speaking, or light knocking) | | | | |  </w:t>
      </w:r>
    </w:p>
    <w:p w14:paraId="198ACB4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Overreacts to high-pitched sounds (e.g., whistles) | | | | |  </w:t>
      </w:r>
    </w:p>
    <w:p w14:paraId="684630F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Overreacts to low-pitched sounds (e.g., drumming) | | | | |  </w:t>
      </w:r>
    </w:p>
    <w:p w14:paraId="29889A8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Creates loud sounds (e.g., speaking loudly or banging toys) to seek auditory stimulation | | | | |  </w:t>
      </w:r>
    </w:p>
    <w:p w14:paraId="023E216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12 | Creates soft sounds (e.g., humming, talking to self, or lightly tapping objects) to seek auditory stimulation | | | | |  </w:t>
      </w:r>
    </w:p>
    <w:p w14:paraId="6EE5928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13 | Creates high-pitched sounds (e.g., whistling or screaming) to seek auditory stimulation | | | | |  </w:t>
      </w:r>
    </w:p>
    <w:p w14:paraId="33281C9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14 | Creates low-pitched sounds (e.g., babbling) to seek auditory stimulation | | | | |  </w:t>
      </w:r>
    </w:p>
    <w:p w14:paraId="536F2E22">
      <w:pPr>
        <w:jc w:val="left"/>
        <w:rPr>
          <w:rFonts w:hint="eastAsia" w:cs="宋体"/>
          <w:b/>
          <w:bCs/>
          <w:color w:val="auto"/>
          <w:sz w:val="28"/>
          <w:szCs w:val="28"/>
        </w:rPr>
      </w:pPr>
      <w:r>
        <w:rPr>
          <w:rFonts w:hint="default" w:ascii="Times New Roman" w:hAnsi="Times New Roman" w:cs="Times New Roman"/>
          <w:b w:val="0"/>
          <w:bCs w:val="0"/>
          <w:color w:val="auto"/>
          <w:sz w:val="24"/>
          <w:szCs w:val="24"/>
        </w:rPr>
        <w:t xml:space="preserve">| 15 | The child’s above (auditory) behaviors vary depending on time, people, or location | | | | | </w:t>
      </w:r>
      <w:r>
        <w:rPr>
          <w:rFonts w:hint="eastAsia" w:cs="宋体"/>
          <w:b/>
          <w:bCs/>
          <w:color w:val="auto"/>
          <w:sz w:val="28"/>
          <w:szCs w:val="28"/>
        </w:rPr>
        <w:t xml:space="preserve"> </w:t>
      </w:r>
    </w:p>
    <w:p w14:paraId="2B7A4274">
      <w:pPr>
        <w:jc w:val="center"/>
        <w:rPr>
          <w:rFonts w:hint="eastAsia" w:cs="宋体"/>
          <w:b/>
          <w:bCs/>
          <w:color w:val="auto"/>
          <w:sz w:val="28"/>
          <w:szCs w:val="28"/>
        </w:rPr>
      </w:pPr>
    </w:p>
    <w:p w14:paraId="1771834F">
      <w:pPr>
        <w:jc w:val="center"/>
        <w:rPr>
          <w:rFonts w:hint="eastAsia" w:cs="宋体"/>
          <w:b/>
          <w:bCs/>
          <w:color w:val="auto"/>
          <w:sz w:val="28"/>
          <w:szCs w:val="28"/>
        </w:rPr>
      </w:pPr>
      <w:r>
        <w:rPr>
          <w:rFonts w:hint="eastAsia" w:cs="宋体"/>
          <w:b/>
          <w:bCs/>
          <w:color w:val="auto"/>
          <w:sz w:val="28"/>
          <w:szCs w:val="28"/>
        </w:rPr>
        <w:t>B. Visual</w:t>
      </w:r>
    </w:p>
    <w:p w14:paraId="459A945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2315B43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Fails to notice or respond when someone is walking in the room, approaching, or a ball is rolling toward them | | | | |  </w:t>
      </w:r>
    </w:p>
    <w:p w14:paraId="3B988DB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Fails to notice or respond to flashlight or sunlight | | | | |  </w:t>
      </w:r>
    </w:p>
    <w:p w14:paraId="1812D35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Fails to notice obstacles on the road or puddles on the ground | | | | |  </w:t>
      </w:r>
    </w:p>
    <w:p w14:paraId="4D17F6C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Fails to notice or respond to flickering lights (e.g., neon lights or Christmas lights) | | | | |  </w:t>
      </w:r>
    </w:p>
    <w:p w14:paraId="5E00AD6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Feels discomfort, excessive tension, or anxiety when someone is walking in the room, approaching, or a ball is rolling toward them | | | | |  </w:t>
      </w:r>
    </w:p>
    <w:p w14:paraId="3A82C58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Feels discomfort, excessive tension, or anxiety when exposed to flashlight or sunlight | | | | |  </w:t>
      </w:r>
    </w:p>
    <w:p w14:paraId="14173FB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Feels discomfort or covers eyes when looking at brightly colored or complex pictures | | | | |  </w:t>
      </w:r>
    </w:p>
    <w:p w14:paraId="457F8B0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Feels discomfort, excessive tension, or anxiety when exposed to flickering lights | | | | |  </w:t>
      </w:r>
    </w:p>
    <w:p w14:paraId="2ABEA8B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Seeks visual stimulation by watching people moving in the room, observing hands, looking around, or glancing sideways | | | | |  </w:t>
      </w:r>
    </w:p>
    <w:p w14:paraId="7A1605D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Stares at lights for long periods to seek visual stimulation | | | | |  </w:t>
      </w:r>
    </w:p>
    <w:p w14:paraId="225C0F36">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Stares at brightly colored or complex pictures for long periods to seek visual stimulation | | | | |  </w:t>
      </w:r>
    </w:p>
    <w:p w14:paraId="663A1C0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12 | Stares at changing lights (e.g., TV screen or Christmas lights) for long periods to seek visual stimulation | | | | |  </w:t>
      </w:r>
    </w:p>
    <w:p w14:paraId="7A10DB09">
      <w:pPr>
        <w:jc w:val="left"/>
        <w:rPr>
          <w:rFonts w:hint="eastAsia" w:cs="宋体"/>
          <w:b/>
          <w:bCs/>
          <w:color w:val="auto"/>
          <w:sz w:val="28"/>
          <w:szCs w:val="28"/>
        </w:rPr>
      </w:pPr>
      <w:r>
        <w:rPr>
          <w:rFonts w:hint="default" w:ascii="Times New Roman" w:hAnsi="Times New Roman" w:cs="Times New Roman"/>
          <w:b w:val="0"/>
          <w:bCs w:val="0"/>
          <w:color w:val="auto"/>
          <w:sz w:val="24"/>
          <w:szCs w:val="24"/>
        </w:rPr>
        <w:t>| 13 | The child’s above (visual) behaviors vary depending on time, people, or location | | | | |</w:t>
      </w:r>
      <w:r>
        <w:rPr>
          <w:rFonts w:hint="eastAsia" w:cs="宋体"/>
          <w:b/>
          <w:bCs/>
          <w:color w:val="auto"/>
          <w:sz w:val="28"/>
          <w:szCs w:val="28"/>
        </w:rPr>
        <w:t xml:space="preserve">  </w:t>
      </w:r>
    </w:p>
    <w:p w14:paraId="0DED801D">
      <w:pPr>
        <w:jc w:val="center"/>
        <w:rPr>
          <w:rFonts w:hint="eastAsia" w:cs="宋体"/>
          <w:b/>
          <w:bCs/>
          <w:color w:val="auto"/>
          <w:sz w:val="28"/>
          <w:szCs w:val="28"/>
        </w:rPr>
      </w:pPr>
    </w:p>
    <w:p w14:paraId="7A42DB0E">
      <w:pPr>
        <w:jc w:val="center"/>
        <w:rPr>
          <w:rFonts w:hint="eastAsia" w:cs="宋体"/>
          <w:b/>
          <w:bCs/>
          <w:color w:val="auto"/>
          <w:sz w:val="28"/>
          <w:szCs w:val="28"/>
        </w:rPr>
      </w:pPr>
      <w:r>
        <w:rPr>
          <w:rFonts w:hint="eastAsia" w:cs="宋体"/>
          <w:b/>
          <w:bCs/>
          <w:color w:val="auto"/>
          <w:sz w:val="28"/>
          <w:szCs w:val="28"/>
        </w:rPr>
        <w:t>C. Tactile</w:t>
      </w:r>
    </w:p>
    <w:p w14:paraId="4FE50BA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7E2FD80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Fails to notice or respond when hands or face are wet from rain or splashes | | | | |  </w:t>
      </w:r>
    </w:p>
    <w:p w14:paraId="7FDFE1C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Fails to notice or respond when hands or face get dirty (e.g., glue or paint) | | | | |  </w:t>
      </w:r>
    </w:p>
    <w:p w14:paraId="4B9A0B9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Fails to notice or respond when walking barefoot on rough carpet or straw mats | | | | |  </w:t>
      </w:r>
    </w:p>
    <w:p w14:paraId="6474696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Fails to notice or respond when skin is touched or limbs are lightly tapped | | | | |  </w:t>
      </w:r>
    </w:p>
    <w:p w14:paraId="25C11E9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Fails to notice or respond when limbs come into contact with ice or hot water bottles | | | | |  </w:t>
      </w:r>
    </w:p>
    <w:p w14:paraId="2B80B25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Fails to notice or respond when wind blows gently on the back of the neck | | | | |  </w:t>
      </w:r>
    </w:p>
    <w:p w14:paraId="5375DEC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Shows excessive tension, anxiety, or verbalizes discomfort when hands or limbs get wet from rain or splashes | | | | |  </w:t>
      </w:r>
    </w:p>
    <w:p w14:paraId="008C81E9">
      <w:pPr>
        <w:jc w:val="left"/>
        <w:rPr>
          <w:rFonts w:hint="eastAsia" w:cs="宋体"/>
          <w:b/>
          <w:bCs/>
          <w:color w:val="auto"/>
          <w:sz w:val="28"/>
          <w:szCs w:val="28"/>
        </w:rPr>
      </w:pPr>
      <w:r>
        <w:rPr>
          <w:rFonts w:hint="default" w:ascii="Times New Roman" w:hAnsi="Times New Roman" w:cs="Times New Roman"/>
          <w:b w:val="0"/>
          <w:bCs w:val="0"/>
          <w:color w:val="auto"/>
          <w:sz w:val="24"/>
          <w:szCs w:val="24"/>
        </w:rPr>
        <w:t>| 8 | Shows excessive tension, anxiety, or verbalizes discomfort when hands or face get dirty (e.g., glue or paint) | | | | |</w:t>
      </w:r>
      <w:r>
        <w:rPr>
          <w:rFonts w:hint="eastAsia" w:cs="宋体"/>
          <w:b/>
          <w:bCs/>
          <w:color w:val="auto"/>
          <w:sz w:val="28"/>
          <w:szCs w:val="28"/>
        </w:rPr>
        <w:t xml:space="preserve">  </w:t>
      </w:r>
    </w:p>
    <w:p w14:paraId="0E75D808">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Shows excessive tension, anxiety, or verbalizes discomfort when walking barefoot on rough carpet or straw mats | | | | |  </w:t>
      </w:r>
    </w:p>
    <w:p w14:paraId="44A94D7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Shows excessive tension, anxiety, or verbalizes discomfort during brushing teeth or showering | | | | |  </w:t>
      </w:r>
    </w:p>
    <w:p w14:paraId="36D01F78">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Shows excessive tension, anxiety, or verbalizes discomfort when limbs are lightly touched | | | | |  </w:t>
      </w:r>
    </w:p>
    <w:p w14:paraId="0D6663C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12 | Shows excessive tension, anxiety, or verbalizes discomfort when limbs come into contact with ice or hot water bottles | | | | |  </w:t>
      </w:r>
    </w:p>
    <w:p w14:paraId="7BD0592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13 | Shows excessive tension, anxiety, or verbalizes discomfort when wind blows gently on the back of the neck | | | | |  </w:t>
      </w:r>
    </w:p>
    <w:p w14:paraId="6E18683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14 | Feels anxious when seeing certain objects (e.g., plush toys or finger paint) | | | | |  </w:t>
      </w:r>
    </w:p>
    <w:p w14:paraId="7BF070C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15 | Repeatedly applies large amounts of lotion to hands to seek tactile stimulation | | | | |  </w:t>
      </w:r>
    </w:p>
    <w:p w14:paraId="71C9AE9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16 | Enjoys touching walls or blankets to seek tactile stimulation | | | | |  </w:t>
      </w:r>
    </w:p>
    <w:p w14:paraId="0E68F14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17 | Intentionally touches others’ bodies or clothing to seek tactile stimulation | | | | |  </w:t>
      </w:r>
    </w:p>
    <w:p w14:paraId="6DAF924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18 | Intentionally touches ice or hot water bottles to seek tactile stimulation | | | | |  </w:t>
      </w:r>
    </w:p>
    <w:p w14:paraId="45177DA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19 | The child’s above (tactile) behaviors vary depending on time, people, or location | | | | |  </w:t>
      </w:r>
    </w:p>
    <w:p w14:paraId="655071DD">
      <w:pPr>
        <w:jc w:val="left"/>
        <w:rPr>
          <w:rFonts w:hint="default" w:ascii="Times New Roman" w:hAnsi="Times New Roman" w:cs="Times New Roman"/>
          <w:b w:val="0"/>
          <w:bCs w:val="0"/>
          <w:color w:val="auto"/>
          <w:sz w:val="24"/>
          <w:szCs w:val="24"/>
        </w:rPr>
      </w:pPr>
    </w:p>
    <w:p w14:paraId="411345B2">
      <w:pPr>
        <w:jc w:val="center"/>
        <w:rPr>
          <w:rFonts w:hint="default" w:ascii="Times New Roman" w:hAnsi="Times New Roman" w:cs="Times New Roman"/>
          <w:b w:val="0"/>
          <w:bCs w:val="0"/>
          <w:color w:val="auto"/>
          <w:sz w:val="24"/>
          <w:szCs w:val="24"/>
        </w:rPr>
      </w:pPr>
      <w:r>
        <w:rPr>
          <w:rFonts w:hint="default" w:eastAsia="黑体" w:cs="黑体" w:asciiTheme="minorAscii" w:hAnsiTheme="minorAscii"/>
          <w:b/>
          <w:bCs/>
          <w:color w:val="auto"/>
          <w:sz w:val="28"/>
          <w:szCs w:val="28"/>
        </w:rPr>
        <w:t>D. Taste and Smell</w:t>
      </w:r>
    </w:p>
    <w:p w14:paraId="4BB0632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4D57132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Fails to notice or respond to smells that most people can detect | | | | |  </w:t>
      </w:r>
    </w:p>
    <w:p w14:paraId="1E90FB7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Fails to notice or respond to strong smells (e.g., glue or markers) | | | | |  </w:t>
      </w:r>
    </w:p>
    <w:p w14:paraId="1CEA697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Fails to notice or respond to strong tastes (e.g., lemon juice) | | | | |  </w:t>
      </w:r>
    </w:p>
    <w:p w14:paraId="03F3E0E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4 | Complains, gags, or feels nauseous from smells that most people can tolerate</w:t>
      </w:r>
    </w:p>
    <w:p w14:paraId="52D770E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 | | | |  </w:t>
      </w:r>
    </w:p>
    <w:p w14:paraId="556AD24F">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Detects smells that most people cannot detect and verbalizes discomfort or gags </w:t>
      </w:r>
    </w:p>
    <w:p w14:paraId="2CBAD28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 | | |  </w:t>
      </w:r>
    </w:p>
    <w:p w14:paraId="5493155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Complains, gags, or feels nauseous from tastes that most people can tolerate | | | | |  </w:t>
      </w:r>
    </w:p>
    <w:p w14:paraId="39D7764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Detects tastes that most people cannot detect and verbalizes discomfort or gags </w:t>
      </w:r>
    </w:p>
    <w:p w14:paraId="1876E01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 | | |  </w:t>
      </w:r>
    </w:p>
    <w:p w14:paraId="75BE49F9">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Gags or feels uncomfortable when hearing or seeing certain foods | | | | |  </w:t>
      </w:r>
    </w:p>
    <w:p w14:paraId="5CC1E36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Smells non-food items (e.g., clothes, erasers, plastic toys, or glue) to seek olfactory stimulation | | | | |  </w:t>
      </w:r>
    </w:p>
    <w:p w14:paraId="50A4D79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Tastes or licks non-food items (e.g., clothes, erasers, plastic toys, or glue) to seek taste stimulation | | | | |  </w:t>
      </w:r>
    </w:p>
    <w:p w14:paraId="1231E4A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Smells objects or toys before playing with them | | | | |  </w:t>
      </w:r>
    </w:p>
    <w:p w14:paraId="6ECE843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12 | Enjoys eating foods with very strong flavors (e.g., very sour or salty) | | | | |  </w:t>
      </w:r>
    </w:p>
    <w:p w14:paraId="0029EF7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13 | The child’s above (taste and smell) behaviors vary depending on time, people, or location | | | | |  </w:t>
      </w:r>
    </w:p>
    <w:p w14:paraId="32D141E0">
      <w:pPr>
        <w:jc w:val="left"/>
        <w:rPr>
          <w:rFonts w:hint="default" w:ascii="Times New Roman" w:hAnsi="Times New Roman" w:cs="Times New Roman"/>
          <w:b w:val="0"/>
          <w:bCs w:val="0"/>
          <w:color w:val="auto"/>
          <w:sz w:val="24"/>
          <w:szCs w:val="24"/>
        </w:rPr>
      </w:pPr>
    </w:p>
    <w:p w14:paraId="709BB205">
      <w:pPr>
        <w:numPr>
          <w:ilvl w:val="0"/>
          <w:numId w:val="0"/>
        </w:numPr>
        <w:jc w:val="center"/>
        <w:rPr>
          <w:rFonts w:hint="default" w:ascii="Times New Roman" w:hAnsi="Times New Roman" w:cs="Times New Roman"/>
          <w:b w:val="0"/>
          <w:bCs w:val="0"/>
          <w:color w:val="auto"/>
          <w:sz w:val="24"/>
          <w:szCs w:val="24"/>
        </w:rPr>
      </w:pPr>
      <w:r>
        <w:rPr>
          <w:rFonts w:hint="default" w:cs="Times New Roman" w:asciiTheme="minorAscii" w:hAnsiTheme="minorAscii"/>
          <w:b/>
          <w:bCs/>
          <w:color w:val="auto"/>
          <w:sz w:val="28"/>
          <w:szCs w:val="28"/>
          <w:lang w:val="en-US" w:eastAsia="zh-CN"/>
        </w:rPr>
        <w:t>E.</w:t>
      </w:r>
      <w:r>
        <w:rPr>
          <w:rFonts w:hint="eastAsia" w:cs="Times New Roman" w:asciiTheme="minorAscii" w:hAnsiTheme="minorAscii"/>
          <w:b/>
          <w:bCs/>
          <w:color w:val="auto"/>
          <w:sz w:val="28"/>
          <w:szCs w:val="28"/>
          <w:lang w:val="en-US" w:eastAsia="zh-CN"/>
        </w:rPr>
        <w:t xml:space="preserve"> </w:t>
      </w:r>
      <w:r>
        <w:rPr>
          <w:rFonts w:hint="default" w:cs="Times New Roman" w:asciiTheme="minorAscii" w:hAnsiTheme="minorAscii"/>
          <w:b/>
          <w:bCs/>
          <w:color w:val="auto"/>
          <w:sz w:val="28"/>
          <w:szCs w:val="28"/>
        </w:rPr>
        <w:t>Vestibu</w:t>
      </w:r>
      <w:r>
        <w:rPr>
          <w:rFonts w:hint="default" w:cs="Times New Roman" w:asciiTheme="minorAscii" w:hAnsiTheme="minorAscii"/>
          <w:b/>
          <w:bCs/>
          <w:color w:val="auto"/>
          <w:sz w:val="28"/>
          <w:szCs w:val="28"/>
        </w:rPr>
        <w:t>lar and Balance Sensation</w:t>
      </w:r>
    </w:p>
    <w:p w14:paraId="60678516">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6D2C014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Fails to notice or respond when suddenly picked up | | | | |  </w:t>
      </w:r>
    </w:p>
    <w:p w14:paraId="02545BA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Fails to notice or respond when about to fall | | | | |  </w:t>
      </w:r>
    </w:p>
    <w:p w14:paraId="6E1489E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Fails to notice or respond when suddenly leaning backward | | | | |  </w:t>
      </w:r>
    </w:p>
    <w:p w14:paraId="358C4AE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Needs a faster speed when swinging to react | | | | |  </w:t>
      </w:r>
    </w:p>
    <w:p w14:paraId="7F6F3985">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Needs a faster speed during spinning to react | | | | |  </w:t>
      </w:r>
    </w:p>
    <w:p w14:paraId="57EA361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Shows excessive tension, anxiety, resistance, or verbalizes discomfort when suddenly picked up | | | | |  </w:t>
      </w:r>
    </w:p>
    <w:p w14:paraId="194DE9A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Shows excessive tension, anxiety, resistance, or verbalizes discomfort when about to fall | | | | |  </w:t>
      </w:r>
    </w:p>
    <w:p w14:paraId="4D14AD3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Shows excessive tension, anxiety, resistance, or verbalizes discomfort when suddenly leaning backward | | | | |  </w:t>
      </w:r>
    </w:p>
    <w:p w14:paraId="1E70B2A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Shows excessive tension, anxiety, resistance, or verbalizes discomfort when swinging at normal speed | | | | |  </w:t>
      </w:r>
    </w:p>
    <w:p w14:paraId="5FD42C28">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Shows excessive tension, anxiety, resistance, or verbalizes discomfort when spinning at normal speed | | | | |  </w:t>
      </w:r>
    </w:p>
    <w:p w14:paraId="7773175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11 | Shows excessive tension, anxiety, or resistance when standing at high places or climbing stairs | | | | |  </w:t>
      </w:r>
    </w:p>
    <w:p w14:paraId="7C261054">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12 | Feels anxious when seeing swinging or spinning | | | | |  </w:t>
      </w:r>
    </w:p>
    <w:p w14:paraId="7589F40E">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13 | Enjoys swinging, sliding, or rocking horses and demands to play for long periods or with large movements | | | | |  </w:t>
      </w:r>
    </w:p>
    <w:p w14:paraId="1FC151E0">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14 | Enjoys spinning, turning in circles, or somersaulting and demands to play for long periods or at high speeds | | | | |  </w:t>
      </w:r>
    </w:p>
    <w:p w14:paraId="286BE62D">
      <w:pPr>
        <w:jc w:val="left"/>
        <w:rPr>
          <w:rFonts w:hint="default" w:ascii="Times New Roman" w:hAnsi="Times New Roman" w:cs="Times New Roman"/>
          <w:b w:val="0"/>
          <w:bCs w:val="0"/>
          <w:color w:val="auto"/>
          <w:sz w:val="24"/>
          <w:szCs w:val="24"/>
        </w:rPr>
      </w:pPr>
    </w:p>
    <w:p w14:paraId="37FD8DCD">
      <w:pPr>
        <w:jc w:val="center"/>
        <w:rPr>
          <w:rFonts w:hint="default" w:ascii="Times New Roman" w:hAnsi="Times New Roman" w:cs="Times New Roman"/>
          <w:b w:val="0"/>
          <w:bCs w:val="0"/>
          <w:color w:val="auto"/>
          <w:sz w:val="24"/>
          <w:szCs w:val="24"/>
        </w:rPr>
      </w:pPr>
      <w:r>
        <w:rPr>
          <w:rFonts w:hint="default" w:cs="Times New Roman" w:asciiTheme="minorAscii" w:hAnsiTheme="minorAscii"/>
          <w:b/>
          <w:bCs/>
          <w:color w:val="auto"/>
          <w:sz w:val="28"/>
          <w:szCs w:val="28"/>
        </w:rPr>
        <w:t>F. Proprioception</w:t>
      </w:r>
    </w:p>
    <w:p w14:paraId="5BD295B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**Child’s Behavior (Frequency)** | **Never 0%** | **Rarely 25%** | **Sometimes 50%** | **Mostly 75%** | **Always 100%** |  </w:t>
      </w:r>
    </w:p>
    <w:p w14:paraId="25576121">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 | Accidentally touches others, furniture, or objects while walking due to body or limb movements | | | | |  </w:t>
      </w:r>
    </w:p>
    <w:p w14:paraId="3574D1A3">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2 | Accidentally touches nearby objects when reaching for something | | | | |  </w:t>
      </w:r>
    </w:p>
    <w:p w14:paraId="6F04765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3 | Leans against walls or furniture while standing | | | | |  </w:t>
      </w:r>
    </w:p>
    <w:p w14:paraId="099C8ED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4 | Presses body and upper limbs against the desk while writing | | | | |  </w:t>
      </w:r>
    </w:p>
    <w:p w14:paraId="7EE1532C">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5 | Sits on a chair without awareness of posture, with limbs placed randomly | | | | |  </w:t>
      </w:r>
    </w:p>
    <w:p w14:paraId="164B3D1B">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6 | Difficulty positioning feet correctly when climbing stairs | | | | |  </w:t>
      </w:r>
    </w:p>
    <w:p w14:paraId="75A40A7A">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7 | Enjoys pushing or pulling activities | | | | |  </w:t>
      </w:r>
    </w:p>
    <w:p w14:paraId="5EBC15C7">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8 | Enjoys jumping on sofas, beds, or floors | | | | |  </w:t>
      </w:r>
    </w:p>
    <w:p w14:paraId="431B8BBD">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9 | Enjoys walking on tiptoes | | | | |  </w:t>
      </w:r>
    </w:p>
    <w:p w14:paraId="6B1F8002">
      <w:pPr>
        <w:jc w:val="left"/>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 xml:space="preserve">| 10 | Enjoys bending joints or stomping feet | | | | |  </w:t>
      </w:r>
    </w:p>
    <w:p w14:paraId="022586AB">
      <w:pPr>
        <w:jc w:val="left"/>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rPr>
        <w:t xml:space="preserve">| 11 | Enjoys being tightly hugged or pressed | | | | |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84A9C"/>
    <w:rsid w:val="0DE30B4D"/>
    <w:rsid w:val="11D80EB8"/>
    <w:rsid w:val="15384A9C"/>
    <w:rsid w:val="1AFF4BDC"/>
    <w:rsid w:val="2C603BDB"/>
    <w:rsid w:val="6DDD4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6522</Words>
  <Characters>8798</Characters>
  <Lines>0</Lines>
  <Paragraphs>0</Paragraphs>
  <TotalTime>49</TotalTime>
  <ScaleCrop>false</ScaleCrop>
  <LinksUpToDate>false</LinksUpToDate>
  <CharactersWithSpaces>10151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2025-01-25T03:42:00Z</dcterms:created>
  <dc:creator>王××</dc:creator>
  <cp:lastModifiedBy>王××</cp:lastModifiedBy>
  <dcterms:modified xsi:type="dcterms:W3CDTF">2025-02-04T11:56:19Z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D7583E5E4B8F434BA1227B889A718011_11</vt:lpwstr>
  </property>
  <property fmtid="{D5CDD505-2E9C-101B-9397-08002B2CF9AE}" pid="4" name="KSOTemplateDocerSaveRecord">
    <vt:lpwstr>eyJoZGlkIjoiYzUzMzAwZTllNDA2NDlhNWQxZjc4NTcyYjEwNDdlNjkiLCJ1c2VySWQiOiI0MTMxNzU4ODkifQ==</vt:lpwstr>
  </property>
</Properties>
</file>