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64B4" w:rsidRPr="00B16CF8" w:rsidRDefault="005D3D18" w:rsidP="00B10D59">
      <w:pPr>
        <w:jc w:val="center"/>
        <w:rPr>
          <w:rFonts w:ascii="VsxnjlAdvTT99c4c969" w:hAnsi="VsxnjlAdvTT99c4c969"/>
          <w:b/>
          <w:bCs/>
          <w:color w:val="111111"/>
          <w:sz w:val="18"/>
          <w:szCs w:val="18"/>
          <w:lang w:eastAsia="en-GB"/>
        </w:rPr>
      </w:pPr>
      <w:r w:rsidRPr="00B16CF8">
        <w:rPr>
          <w:rFonts w:ascii="VsxnjlAdvTT99c4c969" w:hAnsi="VsxnjlAdvTT99c4c969"/>
          <w:b/>
          <w:bCs/>
          <w:color w:val="111111"/>
          <w:sz w:val="18"/>
          <w:szCs w:val="18"/>
          <w:lang w:eastAsia="en-GB"/>
        </w:rPr>
        <w:t>Supplementary Data</w:t>
      </w:r>
    </w:p>
    <w:p w:rsidR="00B16CF8" w:rsidRPr="00186A3D" w:rsidRDefault="00B16CF8" w:rsidP="00B16CF8">
      <w:pPr>
        <w:rPr>
          <w:rFonts w:ascii="VsxnjlAdvTT99c4c969" w:hAnsi="VsxnjlAdvTT99c4c969"/>
          <w:b/>
          <w:bCs/>
          <w:color w:val="111111"/>
          <w:sz w:val="18"/>
          <w:szCs w:val="18"/>
          <w:lang w:eastAsia="en-GB"/>
        </w:rPr>
      </w:pPr>
      <w:r w:rsidRPr="00186A3D">
        <w:rPr>
          <w:rFonts w:ascii="VsxnjlAdvTT99c4c969" w:hAnsi="VsxnjlAdvTT99c4c969"/>
          <w:b/>
          <w:bCs/>
          <w:color w:val="111111"/>
          <w:sz w:val="18"/>
          <w:szCs w:val="18"/>
          <w:lang w:eastAsia="en-GB"/>
        </w:rPr>
        <w:t xml:space="preserve">Mutation Analysis </w:t>
      </w:r>
    </w:p>
    <w:p w:rsidR="00B16CF8" w:rsidRPr="00B10D59" w:rsidRDefault="00B16CF8" w:rsidP="00B16CF8">
      <w:pPr>
        <w:spacing w:line="360" w:lineRule="auto"/>
        <w:rPr>
          <w:rFonts w:ascii="Arno Pro" w:hAnsi="Arno Pro"/>
          <w:kern w:val="21"/>
          <w:sz w:val="19"/>
          <w:lang w:val="en-US"/>
        </w:rPr>
      </w:pPr>
      <w:r w:rsidRPr="00A45527">
        <w:rPr>
          <w:rFonts w:ascii="Arno Pro" w:hAnsi="Arno Pro"/>
          <w:kern w:val="21"/>
          <w:sz w:val="19"/>
        </w:rPr>
        <w:t>Multiple sequence alignment was done by CLUSTAL Omega (</w:t>
      </w:r>
      <w:hyperlink r:id="rId4" w:history="1">
        <w:r w:rsidRPr="00A45527">
          <w:rPr>
            <w:rFonts w:ascii="Arno Pro" w:hAnsi="Arno Pro"/>
            <w:kern w:val="21"/>
            <w:sz w:val="19"/>
          </w:rPr>
          <w:t>Clustal Omega &lt; EMBL-EBI</w:t>
        </w:r>
      </w:hyperlink>
      <w:r w:rsidRPr="00A45527">
        <w:rPr>
          <w:rFonts w:ascii="Arno Pro" w:hAnsi="Arno Pro"/>
          <w:kern w:val="21"/>
          <w:sz w:val="19"/>
        </w:rPr>
        <w:t>) as shown in Fig</w:t>
      </w:r>
      <w:r>
        <w:rPr>
          <w:rFonts w:ascii="Arno Pro" w:hAnsi="Arno Pro"/>
          <w:kern w:val="21"/>
          <w:sz w:val="19"/>
        </w:rPr>
        <w:t xml:space="preserve">. </w:t>
      </w:r>
      <w:r w:rsidR="00B10D59">
        <w:rPr>
          <w:rFonts w:ascii="Arno Pro" w:hAnsi="Arno Pro"/>
          <w:kern w:val="21"/>
          <w:sz w:val="19"/>
          <w:lang w:val="en-US"/>
        </w:rPr>
        <w:t>1</w:t>
      </w:r>
    </w:p>
    <w:p w:rsidR="00B16CF8" w:rsidRDefault="00B16CF8" w:rsidP="00B16CF8">
      <w:pPr>
        <w:spacing w:line="360" w:lineRule="auto"/>
        <w:rPr>
          <w:rFonts w:ascii="Arno Pro" w:hAnsi="Arno Pro"/>
          <w:kern w:val="21"/>
          <w:sz w:val="19"/>
        </w:rPr>
      </w:pPr>
    </w:p>
    <w:p w:rsidR="00B16CF8" w:rsidRDefault="00B16CF8" w:rsidP="00B16CF8">
      <w:pPr>
        <w:pStyle w:val="Caption"/>
        <w:spacing w:after="0" w:line="360" w:lineRule="auto"/>
        <w:jc w:val="both"/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PK"/>
        </w:rPr>
      </w:pPr>
      <w:r w:rsidRPr="000911F9">
        <w:rPr>
          <w:noProof/>
        </w:rPr>
        <w:drawing>
          <wp:inline distT="0" distB="0" distL="0" distR="0" wp14:anchorId="196035DD" wp14:editId="1AFF2738">
            <wp:extent cx="3043692" cy="1469390"/>
            <wp:effectExtent l="0" t="0" r="4445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Multiple Sequence ALignmen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1580" cy="147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CF8" w:rsidRPr="00380408" w:rsidRDefault="00B16CF8" w:rsidP="00B16CF8">
      <w:pPr>
        <w:pStyle w:val="Caption"/>
        <w:spacing w:after="0" w:line="360" w:lineRule="auto"/>
        <w:jc w:val="both"/>
        <w:rPr>
          <w:rFonts w:ascii="MnvtrnAdvTTaf7f9f4f.B" w:hAnsi="MnvtrnAdvTTaf7f9f4f.B"/>
          <w:i w:val="0"/>
          <w:iCs w:val="0"/>
          <w:color w:val="111111"/>
          <w:sz w:val="16"/>
          <w:szCs w:val="16"/>
          <w:lang w:val="en-PK"/>
        </w:rPr>
      </w:pPr>
      <w:r w:rsidRPr="00380408"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PK"/>
        </w:rPr>
        <w:t xml:space="preserve">Fig. </w:t>
      </w:r>
      <w:r w:rsidR="00B10D59"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US"/>
        </w:rPr>
        <w:t>1</w:t>
      </w:r>
      <w:r w:rsidRPr="00380408"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PK"/>
        </w:rPr>
        <w:t xml:space="preserve"> </w:t>
      </w:r>
      <w:r w:rsidRPr="00380408">
        <w:rPr>
          <w:rFonts w:ascii="MnvtrnAdvTTaf7f9f4f.B" w:hAnsi="MnvtrnAdvTTaf7f9f4f.B"/>
          <w:i w:val="0"/>
          <w:iCs w:val="0"/>
          <w:color w:val="111111"/>
          <w:sz w:val="16"/>
          <w:szCs w:val="16"/>
          <w:lang w:val="en-PK"/>
        </w:rPr>
        <w:t>Multiple Sequence alignment done by CLUSTAL Omega: here (*) means Conserved sequence, (:) conservative mutations, (.) Semi-conservative mutations</w:t>
      </w:r>
    </w:p>
    <w:p w:rsidR="00B16CF8" w:rsidRDefault="00B16CF8" w:rsidP="00B16CF8">
      <w:pPr>
        <w:rPr>
          <w:rFonts w:ascii="MnvtrnAdvTTaf7f9f4f.B" w:hAnsi="MnvtrnAdvTTaf7f9f4f.B"/>
          <w:color w:val="111111"/>
          <w:sz w:val="16"/>
          <w:szCs w:val="16"/>
          <w:lang w:eastAsia="en-GB"/>
        </w:rPr>
      </w:pPr>
      <w:r w:rsidRPr="00380408">
        <w:rPr>
          <w:rFonts w:ascii="MnvtrnAdvTTaf7f9f4f.B" w:hAnsi="MnvtrnAdvTTaf7f9f4f.B"/>
          <w:color w:val="111111"/>
          <w:sz w:val="16"/>
          <w:szCs w:val="16"/>
          <w:lang w:eastAsia="en-GB"/>
        </w:rPr>
        <w:t xml:space="preserve">(Note: Among the isolated </w:t>
      </w:r>
      <w:r>
        <w:rPr>
          <w:rFonts w:ascii="MnvtrnAdvTTaf7f9f4f.B" w:hAnsi="MnvtrnAdvTTaf7f9f4f.B"/>
          <w:i/>
          <w:iCs/>
          <w:color w:val="111111"/>
          <w:sz w:val="16"/>
          <w:szCs w:val="16"/>
          <w:lang w:eastAsia="en-GB"/>
        </w:rPr>
        <w:t>Lacticaseibacillus rhamnosus</w:t>
      </w:r>
      <w:r w:rsidRPr="00380408">
        <w:rPr>
          <w:rFonts w:ascii="MnvtrnAdvTTaf7f9f4f.B" w:hAnsi="MnvtrnAdvTTaf7f9f4f.B"/>
          <w:color w:val="111111"/>
          <w:sz w:val="16"/>
          <w:szCs w:val="16"/>
          <w:lang w:eastAsia="en-GB"/>
        </w:rPr>
        <w:t>strains, L1 demonstrated highest resistance to chromate toxicity and reduction capacity, with a reduction potential of 56%. Due to its efficient nature against chromate and to establish a baseline for future comparison</w:t>
      </w:r>
    </w:p>
    <w:p w:rsidR="00B16CF8" w:rsidRPr="00380408" w:rsidRDefault="00B16CF8" w:rsidP="00B16CF8">
      <w:pPr>
        <w:spacing w:line="360" w:lineRule="auto"/>
        <w:rPr>
          <w:rFonts w:ascii="MnvtrnAdvTTaf7f9f4f.B" w:hAnsi="MnvtrnAdvTTaf7f9f4f.B"/>
          <w:color w:val="111111"/>
          <w:sz w:val="16"/>
          <w:szCs w:val="16"/>
          <w:lang w:eastAsia="en-GB"/>
        </w:rPr>
      </w:pPr>
      <w:r w:rsidRPr="00380408">
        <w:rPr>
          <w:rFonts w:ascii="MnvtrnAdvTTaf7f9f4f.B" w:hAnsi="MnvtrnAdvTTaf7f9f4f.B"/>
          <w:color w:val="111111"/>
          <w:sz w:val="16"/>
          <w:szCs w:val="16"/>
          <w:lang w:eastAsia="en-GB"/>
        </w:rPr>
        <w:t xml:space="preserve">with other strains and for creating a more structured research path strain L1 was used for in silico analysis.) </w:t>
      </w:r>
    </w:p>
    <w:p w:rsidR="00B16CF8" w:rsidRDefault="00B16CF8" w:rsidP="00B16CF8">
      <w:pPr>
        <w:spacing w:line="360" w:lineRule="auto"/>
        <w:rPr>
          <w:rFonts w:ascii="MyriadPro" w:hAnsi="MyriadPro"/>
          <w:b/>
          <w:bCs/>
          <w:sz w:val="20"/>
          <w:lang w:eastAsia="en-GB"/>
        </w:rPr>
      </w:pPr>
      <w:r w:rsidRPr="000A3AF4">
        <w:rPr>
          <w:rFonts w:ascii="VsxnjlAdvTT99c4c969" w:hAnsi="VsxnjlAdvTT99c4c969"/>
          <w:b/>
          <w:bCs/>
          <w:color w:val="111111"/>
          <w:sz w:val="18"/>
          <w:szCs w:val="18"/>
          <w:lang w:eastAsia="en-GB"/>
        </w:rPr>
        <w:t>Amino Acid sequence Alignment</w:t>
      </w:r>
    </w:p>
    <w:p w:rsidR="00B16CF8" w:rsidRPr="009E4F82" w:rsidRDefault="00B16CF8" w:rsidP="00B16CF8">
      <w:pPr>
        <w:pStyle w:val="Caption"/>
        <w:spacing w:after="0" w:line="360" w:lineRule="auto"/>
        <w:jc w:val="both"/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</w:pPr>
      <w:r w:rsidRPr="009E4F82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  <w:t>Multiple Sequence alignment of amino acids done by CLUSTAL Omeg</w:t>
      </w:r>
      <w:r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 xml:space="preserve">a as shown </w:t>
      </w:r>
      <w:r w:rsidRPr="00350177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 xml:space="preserve">in Fig </w:t>
      </w:r>
      <w:r w:rsidR="00B10D59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>2</w:t>
      </w:r>
      <w:r w:rsidRPr="00350177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>:</w:t>
      </w:r>
      <w:r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 xml:space="preserve"> </w:t>
      </w:r>
      <w:r w:rsidRPr="009E4F82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  <w:t xml:space="preserve">here (*) means Conserved sequence, (:) conservative mutations, (.) Semi-conservative mutations. As it is observed </w:t>
      </w:r>
      <w:r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 xml:space="preserve">in </w:t>
      </w:r>
      <w:r w:rsidRPr="009E4F82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  <w:t>Fi</w:t>
      </w:r>
      <w:r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>g.</w:t>
      </w:r>
      <w:r w:rsidRPr="009E4F82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  <w:t xml:space="preserve"> </w:t>
      </w:r>
      <w:r w:rsidR="00B10D59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US"/>
        </w:rPr>
        <w:t xml:space="preserve">1 </w:t>
      </w:r>
      <w:r w:rsidRPr="009E4F82">
        <w:rPr>
          <w:rFonts w:ascii="SyvhgjAdvTT86d47313" w:hAnsi="SyvhgjAdvTT86d47313"/>
          <w:i w:val="0"/>
          <w:iCs w:val="0"/>
          <w:color w:val="111111"/>
          <w:sz w:val="20"/>
          <w:szCs w:val="20"/>
          <w:lang w:val="en-PK"/>
        </w:rPr>
        <w:t xml:space="preserve">that there were multiple mutations present in nucleotide sequence and only three mutations (L41I, A67V, P178T) is present at protein level. </w:t>
      </w:r>
    </w:p>
    <w:p w:rsidR="00B16CF8" w:rsidRDefault="00B16CF8" w:rsidP="00B16CF8">
      <w:pPr>
        <w:spacing w:line="360" w:lineRule="auto"/>
        <w:rPr>
          <w:rFonts w:ascii="Arno Pro" w:hAnsi="Arno Pro"/>
          <w:kern w:val="21"/>
          <w:sz w:val="19"/>
        </w:rPr>
      </w:pPr>
      <w:r w:rsidRPr="000911F9">
        <w:rPr>
          <w:noProof/>
        </w:rPr>
        <w:drawing>
          <wp:inline distT="0" distB="0" distL="0" distR="0" wp14:anchorId="58D7339F" wp14:editId="52E44A41">
            <wp:extent cx="3372524" cy="19460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12" t="36305" r="57955" b="21379"/>
                    <a:stretch/>
                  </pic:blipFill>
                  <pic:spPr bwMode="auto">
                    <a:xfrm>
                      <a:off x="0" y="0"/>
                      <a:ext cx="3426342" cy="1977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6CF8" w:rsidRPr="00BE77B7" w:rsidRDefault="00B16CF8" w:rsidP="00B16CF8">
      <w:pPr>
        <w:spacing w:line="360" w:lineRule="auto"/>
        <w:rPr>
          <w:rFonts w:ascii="MnvtrnAdvTTaf7f9f4f.B" w:hAnsi="MnvtrnAdvTTaf7f9f4f.B"/>
          <w:color w:val="111111"/>
          <w:sz w:val="16"/>
          <w:szCs w:val="16"/>
          <w:lang w:eastAsia="en-GB"/>
        </w:rPr>
      </w:pPr>
      <w:r w:rsidRPr="00BE77B7">
        <w:rPr>
          <w:rFonts w:ascii="MnvtrnAdvTTaf7f9f4f.B" w:hAnsi="MnvtrnAdvTTaf7f9f4f.B"/>
          <w:b/>
          <w:bCs/>
          <w:color w:val="111111"/>
          <w:sz w:val="16"/>
          <w:szCs w:val="16"/>
          <w:lang w:eastAsia="en-GB"/>
        </w:rPr>
        <w:t>Fig.</w:t>
      </w:r>
      <w:r>
        <w:rPr>
          <w:rFonts w:ascii="MnvtrnAdvTTaf7f9f4f.B" w:hAnsi="MnvtrnAdvTTaf7f9f4f.B"/>
          <w:b/>
          <w:bCs/>
          <w:color w:val="111111"/>
          <w:sz w:val="16"/>
          <w:szCs w:val="16"/>
          <w:lang w:eastAsia="en-GB"/>
        </w:rPr>
        <w:t xml:space="preserve"> </w:t>
      </w:r>
      <w:r w:rsidR="00B10D59">
        <w:rPr>
          <w:rFonts w:ascii="MnvtrnAdvTTaf7f9f4f.B" w:hAnsi="MnvtrnAdvTTaf7f9f4f.B"/>
          <w:b/>
          <w:bCs/>
          <w:color w:val="111111"/>
          <w:sz w:val="16"/>
          <w:szCs w:val="16"/>
          <w:lang w:val="en-US" w:eastAsia="en-GB"/>
        </w:rPr>
        <w:t>2</w:t>
      </w:r>
      <w:r w:rsidRPr="00D518B5">
        <w:rPr>
          <w:rFonts w:ascii="ArnoPro" w:hAnsi="ArnoPro"/>
          <w:b/>
          <w:bCs/>
          <w:sz w:val="18"/>
          <w:szCs w:val="18"/>
          <w:lang w:eastAsia="en-GB"/>
        </w:rPr>
        <w:t xml:space="preserve"> </w:t>
      </w:r>
      <w:r w:rsidRPr="00BE77B7">
        <w:rPr>
          <w:rFonts w:ascii="MnvtrnAdvTTaf7f9f4f.B" w:hAnsi="MnvtrnAdvTTaf7f9f4f.B"/>
          <w:color w:val="111111"/>
          <w:sz w:val="16"/>
          <w:szCs w:val="16"/>
          <w:lang w:eastAsia="en-GB"/>
        </w:rPr>
        <w:t xml:space="preserve">Multiple Sequence alignment of amino acids by Clustal Omega. </w:t>
      </w:r>
    </w:p>
    <w:p w:rsidR="00B16CF8" w:rsidRDefault="00B16CF8" w:rsidP="00B16CF8">
      <w:pPr>
        <w:spacing w:line="360" w:lineRule="auto"/>
        <w:rPr>
          <w:rFonts w:ascii="ArnoPro" w:hAnsi="ArnoPro"/>
          <w:b/>
          <w:bCs/>
          <w:sz w:val="18"/>
          <w:szCs w:val="18"/>
          <w:lang w:eastAsia="en-GB"/>
        </w:rPr>
      </w:pPr>
      <w:r>
        <w:rPr>
          <w:noProof/>
        </w:rPr>
        <w:drawing>
          <wp:inline distT="0" distB="0" distL="0" distR="0" wp14:anchorId="1B01843F" wp14:editId="243B1631">
            <wp:extent cx="2886075" cy="1733550"/>
            <wp:effectExtent l="0" t="0" r="0" b="6350"/>
            <wp:docPr id="26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CF8" w:rsidRPr="00D8683F" w:rsidRDefault="00B16CF8" w:rsidP="00B16CF8">
      <w:pPr>
        <w:pStyle w:val="Caption"/>
        <w:spacing w:after="0" w:line="360" w:lineRule="auto"/>
        <w:jc w:val="both"/>
        <w:rPr>
          <w:rFonts w:ascii="MnvtrnAdvTTaf7f9f4f.B" w:hAnsi="MnvtrnAdvTTaf7f9f4f.B"/>
          <w:i w:val="0"/>
          <w:iCs w:val="0"/>
          <w:color w:val="111111"/>
          <w:sz w:val="16"/>
          <w:szCs w:val="16"/>
          <w:lang w:val="en-PK"/>
        </w:rPr>
      </w:pPr>
      <w:r w:rsidRPr="00D8683F"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PK"/>
        </w:rPr>
        <w:t>Fig</w:t>
      </w:r>
      <w:r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US"/>
        </w:rPr>
        <w:t xml:space="preserve">. </w:t>
      </w:r>
      <w:r w:rsidR="00106730">
        <w:rPr>
          <w:rFonts w:ascii="MnvtrnAdvTTaf7f9f4f.B" w:hAnsi="MnvtrnAdvTTaf7f9f4f.B"/>
          <w:b/>
          <w:bCs/>
          <w:i w:val="0"/>
          <w:iCs w:val="0"/>
          <w:color w:val="111111"/>
          <w:sz w:val="16"/>
          <w:szCs w:val="16"/>
          <w:lang w:val="en-US"/>
        </w:rPr>
        <w:t>3</w:t>
      </w:r>
      <w:r w:rsidRPr="00D518B5">
        <w:rPr>
          <w:rFonts w:ascii="ArnoPro" w:hAnsi="ArnoPro"/>
          <w:b/>
          <w:bCs/>
          <w:lang w:val="en-PK"/>
        </w:rPr>
        <w:t xml:space="preserve"> </w:t>
      </w:r>
      <w:r w:rsidRPr="00D8683F">
        <w:rPr>
          <w:rFonts w:ascii="MnvtrnAdvTTaf7f9f4f.B" w:hAnsi="MnvtrnAdvTTaf7f9f4f.B"/>
          <w:i w:val="0"/>
          <w:iCs w:val="0"/>
          <w:color w:val="111111"/>
          <w:sz w:val="16"/>
          <w:szCs w:val="16"/>
          <w:lang w:val="en-PK"/>
        </w:rPr>
        <w:t>Multiple sequence alignment of structurally resolved proteins from the Protein Data Bank and Flavin reductase/REF. Conserved regions in the binding pocket are highlighted, indicating functional importance.</w:t>
      </w:r>
    </w:p>
    <w:p w:rsidR="00B16CF8" w:rsidRPr="005D3D18" w:rsidRDefault="00B16CF8" w:rsidP="00B16CF8">
      <w:pPr>
        <w:rPr>
          <w:lang w:val="en-US"/>
        </w:rPr>
      </w:pPr>
    </w:p>
    <w:sectPr w:rsidR="00B16CF8" w:rsidRPr="005D3D18" w:rsidSect="00771BB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sxnjlAdvTT99c4c969">
    <w:altName w:val="Cambria"/>
    <w:panose1 w:val="020B0604020202020204"/>
    <w:charset w:val="00"/>
    <w:family w:val="roman"/>
    <w:pitch w:val="default"/>
  </w:font>
  <w:font w:name="Arno Pro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MnvtrnAdvTTaf7f9f4f.B">
    <w:altName w:val="Cambria"/>
    <w:panose1 w:val="020B0604020202020204"/>
    <w:charset w:val="00"/>
    <w:family w:val="roman"/>
    <w:pitch w:val="default"/>
  </w:font>
  <w:font w:name="MyriadPro">
    <w:altName w:val="Cambria"/>
    <w:panose1 w:val="020B0604020202020204"/>
    <w:charset w:val="00"/>
    <w:family w:val="roman"/>
    <w:pitch w:val="default"/>
  </w:font>
  <w:font w:name="SyvhgjAdvTT86d47313">
    <w:altName w:val="Cambria"/>
    <w:panose1 w:val="020B0604020202020204"/>
    <w:charset w:val="00"/>
    <w:family w:val="roman"/>
    <w:pitch w:val="default"/>
  </w:font>
  <w:font w:name="ArnoPro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18"/>
    <w:rsid w:val="00106730"/>
    <w:rsid w:val="00350177"/>
    <w:rsid w:val="005D3D18"/>
    <w:rsid w:val="00771BB4"/>
    <w:rsid w:val="00A564B4"/>
    <w:rsid w:val="00B10D59"/>
    <w:rsid w:val="00B1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B19E41"/>
  <w15:chartTrackingRefBased/>
  <w15:docId w15:val="{2EF2C7E2-EB1D-B74D-A1C9-0D4BA62C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16CF8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ebi.ac.uk/jdispatcher/msa/clustal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2025-01-21T14:23:00Z</dcterms:created>
  <dcterms:modified xsi:type="dcterms:W3CDTF">2025-01-27T05:32:00Z</dcterms:modified>
</cp:coreProperties>
</file>