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18D43">
      <w:pPr>
        <w:pStyle w:val="4"/>
        <w:pageBreakBefore w:val="0"/>
        <w:numPr>
          <w:numId w:val="0"/>
        </w:numPr>
        <w:tabs>
          <w:tab w:val="left" w:pos="3780"/>
        </w:tabs>
        <w:kinsoku/>
        <w:wordWrap/>
        <w:overflowPunct/>
        <w:topLinePunct w:val="0"/>
        <w:autoSpaceDE/>
        <w:autoSpaceDN/>
        <w:bidi w:val="0"/>
        <w:adjustRightInd/>
        <w:snapToGrid/>
        <w:spacing w:before="0" w:beforeAutospacing="0" w:after="0" w:afterAutospacing="0" w:line="360" w:lineRule="auto"/>
        <w:jc w:val="center"/>
        <w:textAlignment w:val="auto"/>
        <w:outlineLvl w:val="2"/>
        <w:rPr>
          <w:rFonts w:hint="default" w:ascii="Times New Roman" w:hAnsi="Times New Roman" w:cs="Times New Roman"/>
          <w:sz w:val="24"/>
          <w:szCs w:val="24"/>
        </w:rPr>
      </w:pPr>
      <w:r>
        <w:rPr>
          <w:rFonts w:hint="default" w:ascii="Times New Roman" w:hAnsi="Times New Roman" w:cs="Times New Roman"/>
          <w:sz w:val="24"/>
          <w:szCs w:val="24"/>
        </w:rPr>
        <w:t>Appendix</w:t>
      </w:r>
      <w:bookmarkStart w:id="0" w:name="_GoBack"/>
      <w:bookmarkEnd w:id="0"/>
      <w:r>
        <w:rPr>
          <w:rFonts w:hint="default" w:ascii="Times New Roman" w:hAnsi="Times New Roman" w:cs="Times New Roman"/>
          <w:sz w:val="24"/>
          <w:szCs w:val="24"/>
        </w:rPr>
        <w:t>: Methods for Calculating Odds Ratio (OR)</w:t>
      </w:r>
    </w:p>
    <w:p w14:paraId="3A47E9DE">
      <w:pPr>
        <w:pStyle w:val="4"/>
        <w:pageBreakBefore w:val="0"/>
        <w:numPr>
          <w:ilvl w:val="0"/>
          <w:numId w:val="1"/>
        </w:numPr>
        <w:tabs>
          <w:tab w:val="left" w:pos="3780"/>
        </w:tabs>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IVW (Inverse Variance Weighted) Method:</w:t>
      </w:r>
    </w:p>
    <w:p w14:paraId="3104A583">
      <w:pPr>
        <w:pageBreakBefore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--Weighting each instrumental variable's effect estimate by inverse variance</w:t>
      </w:r>
    </w:p>
    <w:p w14:paraId="59B7C7B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IVW method is most commonly used for calculating OR. It estimates the overall causal effect between exposure and outcome by weighting each instrumental variable's effect size by its inverse variance. When instrumental variables have no bias and no pleiotropy, IVW provides the most efficient estimate.</w:t>
      </w:r>
    </w:p>
    <w:p w14:paraId="4930BBF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Formula:</w:t>
      </w:r>
    </w:p>
    <w:p w14:paraId="2B8A7C7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m:oMathPara>
        <m:oMath>
          <m:sSub>
            <m:sSubPr>
              <m:ctrlPr>
                <w:rPr>
                  <w:rFonts w:hint="default" w:ascii="Cambria Math" w:hAnsi="Cambria Math" w:cs="Times New Roman"/>
                  <w:i w:val="0"/>
                  <w:sz w:val="24"/>
                  <w:szCs w:val="24"/>
                </w:rPr>
              </m:ctrlPr>
            </m:sSubPr>
            <m:e>
              <m:r>
                <m:rPr/>
                <w:rPr>
                  <w:rFonts w:hint="default" w:ascii="Cambria Math" w:hAnsi="Cambria Math" w:cs="Times New Roman"/>
                  <w:sz w:val="24"/>
                  <w:szCs w:val="24"/>
                  <w:lang w:val="en-US" w:eastAsia="zh-CN"/>
                </w:rPr>
                <m:t>OR</m:t>
              </m:r>
              <m:ctrlPr>
                <w:rPr>
                  <w:rFonts w:hint="default" w:ascii="Cambria Math" w:hAnsi="Cambria Math" w:cs="Times New Roman"/>
                  <w:i w:val="0"/>
                  <w:sz w:val="24"/>
                  <w:szCs w:val="24"/>
                </w:rPr>
              </m:ctrlPr>
            </m:e>
            <m:sub>
              <m:r>
                <m:rPr>
                  <m:sty m:val="p"/>
                </m:rPr>
                <w:rPr>
                  <w:rFonts w:hint="default" w:ascii="Cambria Math" w:hAnsi="Cambria Math" w:cs="Times New Roman"/>
                  <w:sz w:val="24"/>
                  <w:szCs w:val="24"/>
                  <w:lang w:val="en-US" w:eastAsia="zh-CN"/>
                </w:rPr>
                <m:t>IVW</m:t>
              </m:r>
              <m:ctrlPr>
                <w:rPr>
                  <w:rFonts w:hint="default" w:ascii="Cambria Math" w:hAnsi="Cambria Math" w:cs="Times New Roman"/>
                  <w:i w:val="0"/>
                  <w:sz w:val="24"/>
                  <w:szCs w:val="24"/>
                </w:rPr>
              </m:ctrlPr>
            </m:sub>
          </m:sSub>
          <m:r>
            <m:rPr>
              <m:sty m:val="p"/>
            </m:rPr>
            <w:rPr>
              <w:rFonts w:hint="default" w:ascii="Cambria Math" w:hAnsi="Cambria Math" w:cs="Times New Roman"/>
              <w:sz w:val="24"/>
              <w:szCs w:val="24"/>
            </w:rPr>
            <m:t xml:space="preserve"> </m:t>
          </m:r>
          <m:r>
            <m:rPr/>
            <w:rPr>
              <w:rFonts w:hint="default" w:ascii="Cambria Math" w:hAnsi="Cambria Math" w:cs="Times New Roman"/>
              <w:sz w:val="24"/>
              <w:szCs w:val="24"/>
            </w:rPr>
            <m:t>=</m:t>
          </m:r>
          <m:f>
            <m:fPr>
              <m:ctrlPr>
                <w:rPr>
                  <w:rFonts w:hint="default" w:ascii="Cambria Math" w:hAnsi="Cambria Math" w:cs="Times New Roman"/>
                  <w:i/>
                  <w:sz w:val="24"/>
                  <w:szCs w:val="24"/>
                </w:rPr>
              </m:ctrlPr>
            </m:fPr>
            <m:num>
              <m:nary>
                <m:naryPr>
                  <m:chr m:val="∑"/>
                  <m:limLoc m:val="undOvr"/>
                  <m:subHide m:val="1"/>
                  <m:supHide m:val="1"/>
                  <m:ctrlPr>
                    <w:rPr>
                      <w:rFonts w:hint="default" w:ascii="Cambria Math" w:hAnsi="Cambria Math" w:cs="Times New Roman"/>
                      <w:i/>
                      <w:sz w:val="24"/>
                      <w:szCs w:val="24"/>
                    </w:rPr>
                  </m:ctrlPr>
                </m:naryPr>
                <m:sub>
                  <m:ctrlPr>
                    <w:rPr>
                      <w:rFonts w:hint="default" w:ascii="Cambria Math" w:hAnsi="Cambria Math" w:cs="Times New Roman"/>
                      <w:i/>
                      <w:sz w:val="24"/>
                      <w:szCs w:val="24"/>
                    </w:rPr>
                  </m:ctrlPr>
                </m:sub>
                <m:sup>
                  <m:ctrlPr>
                    <w:rPr>
                      <w:rFonts w:hint="default" w:ascii="Cambria Math" w:hAnsi="Cambria Math" w:cs="Times New Roman"/>
                      <w:i/>
                      <w:sz w:val="24"/>
                      <w:szCs w:val="24"/>
                    </w:rPr>
                  </m:ctrlPr>
                </m:sup>
                <m:e>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w:rPr>
                              <w:rFonts w:hint="default" w:ascii="Cambria Math" w:hAnsi="Cambria Math" w:cs="Times New Roman"/>
                              <w:sz w:val="24"/>
                              <w:szCs w:val="24"/>
                              <w:lang w:val="en-US" w:eastAsia="zh-CN"/>
                            </w:rPr>
                            <m:t>β</m:t>
                          </m:r>
                          <m:ctrlPr>
                            <w:rPr>
                              <w:rFonts w:hint="default" w:ascii="Cambria Math" w:hAnsi="Cambria Math" w:cs="Times New Roman"/>
                              <w:i/>
                              <w:sz w:val="24"/>
                              <w:szCs w:val="24"/>
                            </w:rPr>
                          </m:ctrlPr>
                        </m:e>
                        <m:sub>
                          <m:r>
                            <m:rPr/>
                            <w:rPr>
                              <w:rFonts w:hint="default" w:ascii="Cambria Math" w:hAnsi="Cambria Math" w:cs="Times New Roman"/>
                              <w:sz w:val="24"/>
                              <w:szCs w:val="24"/>
                              <w:lang w:val="en-US" w:eastAsia="zh-CN"/>
                            </w:rPr>
                            <m:t>SNP</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num>
                    <m:den>
                      <m:r>
                        <m:rPr>
                          <m:sty m:val="p"/>
                        </m:rPr>
                        <w:rPr>
                          <w:rFonts w:hint="default" w:ascii="Cambria Math" w:hAnsi="Cambria Math" w:cs="Times New Roman"/>
                          <w:sz w:val="24"/>
                          <w:szCs w:val="24"/>
                          <w:lang w:val="en-US" w:eastAsia="zh-CN"/>
                        </w:rPr>
                        <m:t>V</m:t>
                      </m:r>
                      <m:r>
                        <m:rPr/>
                        <w:rPr>
                          <w:rFonts w:hint="default" w:ascii="Cambria Math" w:hAnsi="Cambria Math" w:cs="Times New Roman"/>
                          <w:sz w:val="24"/>
                          <w:szCs w:val="24"/>
                          <w:lang w:val="en-US" w:eastAsia="zh-CN"/>
                        </w:rPr>
                        <m:t>ar(</m:t>
                      </m:r>
                      <m:sSub>
                        <m:sSubPr>
                          <m:ctrlPr>
                            <w:rPr>
                              <w:rFonts w:hint="default" w:ascii="Cambria Math" w:hAnsi="Cambria Math" w:cs="Times New Roman"/>
                              <w:i/>
                              <w:sz w:val="24"/>
                              <w:szCs w:val="24"/>
                            </w:rPr>
                          </m:ctrlPr>
                        </m:sSubPr>
                        <m:e>
                          <m:r>
                            <m:rPr/>
                            <w:rPr>
                              <w:rFonts w:hint="default" w:ascii="Cambria Math" w:hAnsi="Cambria Math" w:cs="Times New Roman"/>
                              <w:sz w:val="24"/>
                              <w:szCs w:val="24"/>
                              <w:lang w:val="en-US" w:eastAsia="zh-CN"/>
                            </w:rPr>
                            <m:t>β</m:t>
                          </m:r>
                          <m:ctrlPr>
                            <w:rPr>
                              <w:rFonts w:hint="default" w:ascii="Cambria Math" w:hAnsi="Cambria Math" w:cs="Times New Roman"/>
                              <w:i/>
                              <w:sz w:val="24"/>
                              <w:szCs w:val="24"/>
                            </w:rPr>
                          </m:ctrlPr>
                        </m:e>
                        <m:sub>
                          <m:r>
                            <m:rPr/>
                            <w:rPr>
                              <w:rFonts w:hint="default" w:ascii="Cambria Math" w:hAnsi="Cambria Math" w:cs="Times New Roman"/>
                              <w:sz w:val="24"/>
                              <w:szCs w:val="24"/>
                              <w:lang w:val="en-US" w:eastAsia="zh-CN"/>
                            </w:rPr>
                            <m:t>SNP</m:t>
                          </m:r>
                          <m:ctrlPr>
                            <w:rPr>
                              <w:rFonts w:hint="default" w:ascii="Cambria Math" w:hAnsi="Cambria Math" w:cs="Times New Roman"/>
                              <w:i/>
                              <w:sz w:val="24"/>
                              <w:szCs w:val="24"/>
                            </w:rPr>
                          </m:ctrlPr>
                        </m:sub>
                      </m:sSub>
                      <m:r>
                        <m:rPr/>
                        <w:rPr>
                          <w:rFonts w:hint="default" w:ascii="Cambria Math" w:hAnsi="Cambria Math" w:cs="Times New Roman"/>
                          <w:sz w:val="24"/>
                          <w:szCs w:val="24"/>
                          <w:lang w:val="en-US" w:eastAsia="zh-CN"/>
                        </w:rPr>
                        <m:t>)</m:t>
                      </m:r>
                      <m:ctrlPr>
                        <w:rPr>
                          <w:rFonts w:hint="default" w:ascii="Cambria Math" w:hAnsi="Cambria Math" w:cs="Times New Roman"/>
                          <w:i/>
                          <w:sz w:val="24"/>
                          <w:szCs w:val="24"/>
                        </w:rPr>
                      </m:ctrlPr>
                    </m:den>
                  </m:f>
                  <m:ctrlPr>
                    <w:rPr>
                      <w:rFonts w:hint="default" w:ascii="Cambria Math" w:hAnsi="Cambria Math" w:cs="Times New Roman"/>
                      <w:i/>
                      <w:sz w:val="24"/>
                      <w:szCs w:val="24"/>
                    </w:rPr>
                  </m:ctrlPr>
                </m:e>
              </m:nary>
              <m:ctrlPr>
                <w:rPr>
                  <w:rFonts w:hint="default" w:ascii="Cambria Math" w:hAnsi="Cambria Math" w:cs="Times New Roman"/>
                  <w:i/>
                  <w:sz w:val="24"/>
                  <w:szCs w:val="24"/>
                </w:rPr>
              </m:ctrlPr>
            </m:num>
            <m:den>
              <m:nary>
                <m:naryPr>
                  <m:chr m:val="∑"/>
                  <m:limLoc m:val="undOvr"/>
                  <m:subHide m:val="1"/>
                  <m:supHide m:val="1"/>
                  <m:ctrlPr>
                    <w:rPr>
                      <w:rFonts w:hint="default" w:ascii="Cambria Math" w:hAnsi="Cambria Math" w:cs="Times New Roman"/>
                      <w:i/>
                      <w:sz w:val="24"/>
                      <w:szCs w:val="24"/>
                    </w:rPr>
                  </m:ctrlPr>
                </m:naryPr>
                <m:sub>
                  <m:ctrlPr>
                    <w:rPr>
                      <w:rFonts w:hint="default" w:ascii="Cambria Math" w:hAnsi="Cambria Math" w:cs="Times New Roman"/>
                      <w:i/>
                      <w:sz w:val="24"/>
                      <w:szCs w:val="24"/>
                    </w:rPr>
                  </m:ctrlPr>
                </m:sub>
                <m:sup>
                  <m:ctrlPr>
                    <w:rPr>
                      <w:rFonts w:hint="default" w:ascii="Cambria Math" w:hAnsi="Cambria Math" w:cs="Times New Roman"/>
                      <w:i/>
                      <w:sz w:val="24"/>
                      <w:szCs w:val="24"/>
                    </w:rPr>
                  </m:ctrlPr>
                </m:sup>
                <m:e>
                  <m:f>
                    <m:fPr>
                      <m:ctrlPr>
                        <w:rPr>
                          <w:rFonts w:hint="default" w:ascii="Cambria Math" w:hAnsi="Cambria Math" w:cs="Times New Roman"/>
                          <w:i/>
                          <w:sz w:val="24"/>
                          <w:szCs w:val="24"/>
                        </w:rPr>
                      </m:ctrlPr>
                    </m:fPr>
                    <m:num>
                      <m:r>
                        <m:rPr/>
                        <w:rPr>
                          <w:rFonts w:hint="default" w:ascii="Cambria Math" w:hAnsi="Cambria Math" w:cs="Times New Roman"/>
                          <w:sz w:val="24"/>
                          <w:szCs w:val="24"/>
                          <w:lang w:val="en-US" w:eastAsia="zh-CN"/>
                        </w:rPr>
                        <m:t>1</m:t>
                      </m:r>
                      <m:ctrlPr>
                        <w:rPr>
                          <w:rFonts w:hint="default" w:ascii="Cambria Math" w:hAnsi="Cambria Math" w:cs="Times New Roman"/>
                          <w:i/>
                          <w:sz w:val="24"/>
                          <w:szCs w:val="24"/>
                        </w:rPr>
                      </m:ctrlPr>
                    </m:num>
                    <m:den>
                      <m:r>
                        <m:rPr>
                          <m:sty m:val="p"/>
                        </m:rPr>
                        <w:rPr>
                          <w:rFonts w:hint="default" w:ascii="Cambria Math" w:hAnsi="Cambria Math" w:cs="Times New Roman"/>
                          <w:sz w:val="24"/>
                          <w:szCs w:val="24"/>
                          <w:lang w:val="en-US" w:eastAsia="zh-CN"/>
                        </w:rPr>
                        <m:t>V</m:t>
                      </m:r>
                      <m:r>
                        <m:rPr/>
                        <w:rPr>
                          <w:rFonts w:hint="default" w:ascii="Cambria Math" w:hAnsi="Cambria Math" w:cs="Times New Roman"/>
                          <w:sz w:val="24"/>
                          <w:szCs w:val="24"/>
                          <w:lang w:val="en-US" w:eastAsia="zh-CN"/>
                        </w:rPr>
                        <m:t>ar(</m:t>
                      </m:r>
                      <m:sSub>
                        <m:sSubPr>
                          <m:ctrlPr>
                            <w:rPr>
                              <w:rFonts w:hint="default" w:ascii="Cambria Math" w:hAnsi="Cambria Math" w:cs="Times New Roman"/>
                              <w:i/>
                              <w:sz w:val="24"/>
                              <w:szCs w:val="24"/>
                            </w:rPr>
                          </m:ctrlPr>
                        </m:sSubPr>
                        <m:e>
                          <m:r>
                            <m:rPr/>
                            <w:rPr>
                              <w:rFonts w:hint="default" w:ascii="Cambria Math" w:hAnsi="Cambria Math" w:cs="Times New Roman"/>
                              <w:sz w:val="24"/>
                              <w:szCs w:val="24"/>
                              <w:lang w:val="en-US" w:eastAsia="zh-CN"/>
                            </w:rPr>
                            <m:t>β</m:t>
                          </m:r>
                          <m:ctrlPr>
                            <w:rPr>
                              <w:rFonts w:hint="default" w:ascii="Cambria Math" w:hAnsi="Cambria Math" w:cs="Times New Roman"/>
                              <w:i/>
                              <w:sz w:val="24"/>
                              <w:szCs w:val="24"/>
                            </w:rPr>
                          </m:ctrlPr>
                        </m:e>
                        <m:sub>
                          <m:r>
                            <m:rPr/>
                            <w:rPr>
                              <w:rFonts w:hint="default" w:ascii="Cambria Math" w:hAnsi="Cambria Math" w:cs="Times New Roman"/>
                              <w:sz w:val="24"/>
                              <w:szCs w:val="24"/>
                              <w:lang w:val="en-US" w:eastAsia="zh-CN"/>
                            </w:rPr>
                            <m:t>SNP</m:t>
                          </m:r>
                          <m:ctrlPr>
                            <w:rPr>
                              <w:rFonts w:hint="default" w:ascii="Cambria Math" w:hAnsi="Cambria Math" w:cs="Times New Roman"/>
                              <w:i/>
                              <w:sz w:val="24"/>
                              <w:szCs w:val="24"/>
                            </w:rPr>
                          </m:ctrlPr>
                        </m:sub>
                      </m:sSub>
                      <m:r>
                        <m:rPr/>
                        <w:rPr>
                          <w:rFonts w:hint="default" w:ascii="Cambria Math" w:hAnsi="Cambria Math" w:cs="Times New Roman"/>
                          <w:sz w:val="24"/>
                          <w:szCs w:val="24"/>
                          <w:lang w:val="en-US" w:eastAsia="zh-CN"/>
                        </w:rPr>
                        <m:t>)</m:t>
                      </m:r>
                      <m:ctrlPr>
                        <w:rPr>
                          <w:rFonts w:hint="default" w:ascii="Cambria Math" w:hAnsi="Cambria Math" w:cs="Times New Roman"/>
                          <w:i/>
                          <w:sz w:val="24"/>
                          <w:szCs w:val="24"/>
                        </w:rPr>
                      </m:ctrlPr>
                    </m:den>
                  </m:f>
                  <m:ctrlPr>
                    <w:rPr>
                      <w:rFonts w:hint="default" w:ascii="Cambria Math" w:hAnsi="Cambria Math" w:cs="Times New Roman"/>
                      <w:i/>
                      <w:sz w:val="24"/>
                      <w:szCs w:val="24"/>
                    </w:rPr>
                  </m:ctrlPr>
                </m:e>
              </m:nary>
              <m:ctrlPr>
                <w:rPr>
                  <w:rFonts w:hint="default" w:ascii="Cambria Math" w:hAnsi="Cambria Math" w:cs="Times New Roman"/>
                  <w:i/>
                  <w:sz w:val="24"/>
                  <w:szCs w:val="24"/>
                </w:rPr>
              </m:ctrlPr>
            </m:den>
          </m:f>
        </m:oMath>
      </m:oMathPara>
    </w:p>
    <w:p w14:paraId="53EC733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Where:</w:t>
      </w:r>
    </w:p>
    <w:p w14:paraId="6C6145C4">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w:t>
      </w:r>
      <m:oMath>
        <m:sSub>
          <m:sSubPr>
            <m:ctrlPr>
              <w:rPr>
                <w:rFonts w:hint="default" w:ascii="Cambria Math" w:hAnsi="Cambria Math" w:cs="Times New Roman"/>
                <w:sz w:val="24"/>
                <w:szCs w:val="24"/>
                <w:lang w:val="en-US" w:eastAsia="zh-CN"/>
              </w:rPr>
            </m:ctrlPr>
          </m:sSubPr>
          <m:e>
            <m:r>
              <m:rPr>
                <m:sty m:val="p"/>
              </m:rPr>
              <w:rPr>
                <w:rFonts w:hint="default" w:ascii="Cambria Math" w:hAnsi="Cambria Math" w:cs="Times New Roman"/>
                <w:sz w:val="24"/>
                <w:szCs w:val="24"/>
                <w:lang w:val="en-US" w:eastAsia="zh-CN"/>
              </w:rPr>
              <m:t>β</m:t>
            </m:r>
            <m:ctrlPr>
              <w:rPr>
                <w:rFonts w:hint="default" w:ascii="Cambria Math" w:hAnsi="Cambria Math" w:cs="Times New Roman"/>
                <w:sz w:val="24"/>
                <w:szCs w:val="24"/>
                <w:lang w:val="en-US" w:eastAsia="zh-CN"/>
              </w:rPr>
            </m:ctrlPr>
          </m:e>
          <m:sub>
            <m:r>
              <m:rPr>
                <m:sty m:val="p"/>
              </m:rPr>
              <w:rPr>
                <w:rFonts w:hint="default" w:ascii="Cambria Math" w:hAnsi="Cambria Math" w:cs="Times New Roman"/>
                <w:sz w:val="24"/>
                <w:szCs w:val="24"/>
                <w:lang w:val="en-US" w:eastAsia="zh-CN"/>
              </w:rPr>
              <m:t>SNP</m:t>
            </m:r>
            <m:ctrlPr>
              <w:rPr>
                <w:rFonts w:hint="default" w:ascii="Cambria Math" w:hAnsi="Cambria Math" w:cs="Times New Roman"/>
                <w:sz w:val="24"/>
                <w:szCs w:val="24"/>
                <w:lang w:val="en-US" w:eastAsia="zh-CN"/>
              </w:rPr>
            </m:ctrlPr>
          </m:sub>
        </m:sSub>
      </m:oMath>
      <w:r>
        <w:rPr>
          <w:rFonts w:hint="default" w:ascii="Times New Roman" w:hAnsi="Times New Roman" w:cs="Times New Roman"/>
          <w:sz w:val="24"/>
          <w:szCs w:val="24"/>
          <w:lang w:val="en-US" w:eastAsia="zh-CN"/>
        </w:rPr>
        <w:t xml:space="preserve"> is the effect estimate for each instrumental variable</w:t>
      </w:r>
    </w:p>
    <w:p w14:paraId="4A48DAEB">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w:t>
      </w:r>
      <m:oMath>
        <m:r>
          <m:rPr>
            <m:sty m:val="p"/>
          </m:rPr>
          <w:rPr>
            <w:rFonts w:hint="default" w:ascii="Cambria Math" w:hAnsi="Cambria Math" w:cs="Times New Roman"/>
            <w:sz w:val="24"/>
            <w:szCs w:val="24"/>
            <w:lang w:val="en-US" w:eastAsia="zh-CN"/>
          </w:rPr>
          <m:t>Var</m:t>
        </m:r>
        <m:sSub>
          <m:sSubPr>
            <m:ctrlPr>
              <w:rPr>
                <w:rFonts w:hint="default" w:ascii="Cambria Math" w:hAnsi="Cambria Math" w:cs="Times New Roman"/>
                <w:sz w:val="24"/>
                <w:szCs w:val="24"/>
                <w:lang w:val="en-US" w:eastAsia="zh-CN"/>
              </w:rPr>
            </m:ctrlPr>
          </m:sSubPr>
          <m:e>
            <m:r>
              <m:rPr>
                <m:sty m:val="p"/>
              </m:rPr>
              <w:rPr>
                <w:rFonts w:hint="default" w:ascii="Cambria Math" w:hAnsi="Cambria Math" w:cs="Times New Roman"/>
                <w:sz w:val="24"/>
                <w:szCs w:val="24"/>
                <w:lang w:val="en-US" w:eastAsia="zh-CN"/>
              </w:rPr>
              <m:t>(β</m:t>
            </m:r>
            <m:ctrlPr>
              <w:rPr>
                <w:rFonts w:hint="default" w:ascii="Cambria Math" w:hAnsi="Cambria Math" w:cs="Times New Roman"/>
                <w:sz w:val="24"/>
                <w:szCs w:val="24"/>
                <w:lang w:val="en-US" w:eastAsia="zh-CN"/>
              </w:rPr>
            </m:ctrlPr>
          </m:e>
          <m:sub>
            <m:r>
              <m:rPr>
                <m:sty m:val="p"/>
              </m:rPr>
              <w:rPr>
                <w:rFonts w:hint="default" w:ascii="Cambria Math" w:hAnsi="Cambria Math" w:cs="Times New Roman"/>
                <w:sz w:val="24"/>
                <w:szCs w:val="24"/>
                <w:lang w:val="en-US" w:eastAsia="zh-CN"/>
              </w:rPr>
              <m:t>SNP</m:t>
            </m:r>
            <m:ctrlPr>
              <w:rPr>
                <w:rFonts w:hint="default" w:ascii="Cambria Math" w:hAnsi="Cambria Math" w:cs="Times New Roman"/>
                <w:sz w:val="24"/>
                <w:szCs w:val="24"/>
                <w:lang w:val="en-US" w:eastAsia="zh-CN"/>
              </w:rPr>
            </m:ctrlPr>
          </m:sub>
        </m:sSub>
      </m:oMath>
      <w:r>
        <w:rPr>
          <w:rFonts w:hint="default" w:ascii="Times New Roman" w:hAnsi="Times New Roman" w:cs="Times New Roman"/>
          <w:sz w:val="24"/>
          <w:szCs w:val="24"/>
          <w:lang w:val="en-US" w:eastAsia="zh-CN"/>
        </w:rPr>
        <w:t xml:space="preserve">) is the variance of that effect estimate </w:t>
      </w:r>
    </w:p>
    <w:p w14:paraId="6A14CAA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Reference: </w:t>
      </w:r>
      <w:r>
        <w:rPr>
          <w:rStyle w:val="11"/>
          <w:rFonts w:hint="default" w:ascii="Times New Roman" w:hAnsi="Times New Roman" w:cs="Times New Roman"/>
          <w:sz w:val="24"/>
          <w:szCs w:val="24"/>
        </w:rPr>
        <w:t>Burgess, S., Thompson, S. G. (2015). "Interpreting findings from Mendelian randomization using the inverse variance weighted method."</w:t>
      </w:r>
      <w:r>
        <w:rPr>
          <w:rFonts w:hint="default" w:ascii="Times New Roman" w:hAnsi="Times New Roman" w:cs="Times New Roman"/>
          <w:sz w:val="24"/>
          <w:szCs w:val="24"/>
        </w:rPr>
        <w:t xml:space="preserve"> </w:t>
      </w:r>
      <w:r>
        <w:rPr>
          <w:rStyle w:val="12"/>
          <w:rFonts w:hint="default" w:ascii="Times New Roman" w:hAnsi="Times New Roman" w:cs="Times New Roman"/>
          <w:sz w:val="24"/>
          <w:szCs w:val="24"/>
        </w:rPr>
        <w:t>International Journal of Epidemiology</w:t>
      </w:r>
      <w:r>
        <w:rPr>
          <w:rFonts w:hint="default" w:ascii="Times New Roman" w:hAnsi="Times New Roman" w:cs="Times New Roman"/>
          <w:sz w:val="24"/>
          <w:szCs w:val="24"/>
        </w:rPr>
        <w:t>.</w:t>
      </w:r>
    </w:p>
    <w:p w14:paraId="158F888D">
      <w:pPr>
        <w:pStyle w:val="4"/>
        <w:pageBreakBefore w:val="0"/>
        <w:numPr>
          <w:ilvl w:val="0"/>
          <w:numId w:val="1"/>
        </w:numPr>
        <w:tabs>
          <w:tab w:val="left" w:pos="3780"/>
        </w:tabs>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MR Egger</w:t>
      </w:r>
      <w:r>
        <w:rPr>
          <w:rFonts w:hint="default" w:ascii="Times New Roman" w:hAnsi="Times New Roman" w:cs="Times New Roman"/>
          <w:sz w:val="24"/>
          <w:szCs w:val="24"/>
          <w:lang w:eastAsia="zh-CN"/>
        </w:rPr>
        <w:t>（</w:t>
      </w:r>
      <w:r>
        <w:rPr>
          <w:rFonts w:hint="default" w:ascii="Times New Roman" w:hAnsi="Times New Roman" w:cs="Times New Roman"/>
          <w:sz w:val="24"/>
          <w:szCs w:val="24"/>
        </w:rPr>
        <w:t>Mendelian randomization-Egger</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Method:</w:t>
      </w:r>
    </w:p>
    <w:p w14:paraId="4FB2E148">
      <w:pPr>
        <w:pageBreakBefore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--Using regression models to estimate causal effects between exposure and outcome, adjusting for pleiotropy bias through slope</w:t>
      </w:r>
    </w:p>
    <w:p w14:paraId="6E3C7B17">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MR Egger estimates causal effects between exposure and outcome through regression analysis and can adjust for pleiotropy. Unlike IVW, MR Egger doesn't require consistent effects across instrumental variables, correcting for potential pleiotropy by introducing an intercept term.</w:t>
      </w:r>
    </w:p>
    <w:p w14:paraId="209E575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Formula:</w:t>
      </w:r>
    </w:p>
    <w:p w14:paraId="650D629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i w:val="0"/>
          <w:iCs/>
          <w:sz w:val="24"/>
          <w:szCs w:val="24"/>
        </w:rPr>
      </w:pPr>
      <m:oMathPara>
        <m:oMath>
          <m:r>
            <m:rPr>
              <m:scr m:val="script"/>
            </m:rPr>
            <w:rPr>
              <w:rFonts w:hint="default" w:ascii="Cambria Math" w:hAnsi="Cambria Math" w:eastAsia="MS Mincho" w:cs="MS Mincho"/>
              <w:sz w:val="24"/>
              <w:szCs w:val="24"/>
            </w:rPr>
            <m:t>y</m:t>
          </m:r>
          <m:r>
            <m:rPr>
              <m:sty m:val="p"/>
            </m:rPr>
            <w:rPr>
              <w:rFonts w:hint="default" w:ascii="Cambria Math" w:hAnsi="Cambria Math" w:cs="Times New Roman"/>
              <w:sz w:val="24"/>
              <w:szCs w:val="24"/>
            </w:rPr>
            <m:t>=α+</m:t>
          </m:r>
          <m:r>
            <m:rPr/>
            <w:rPr>
              <w:rFonts w:hint="default" w:ascii="Cambria Math" w:hAnsi="Cambria Math" w:cs="Times New Roman"/>
              <w:sz w:val="24"/>
              <w:szCs w:val="24"/>
            </w:rPr>
            <m:t>β</m:t>
          </m:r>
          <m:r>
            <m:rPr>
              <m:sty m:val="p"/>
              <m:scr m:val="script"/>
            </m:rPr>
            <w:rPr>
              <w:rFonts w:hint="default" w:ascii="Cambria Math" w:hAnsi="Cambria Math" w:eastAsia="MS Mincho" w:cs="MS Mincho"/>
              <w:sz w:val="24"/>
              <w:szCs w:val="24"/>
            </w:rPr>
            <m:t>x</m:t>
          </m:r>
          <m:r>
            <m:rPr>
              <m:sty m:val="p"/>
            </m:rPr>
            <w:rPr>
              <w:rFonts w:hint="default" w:ascii="Cambria Math" w:hAnsi="Cambria Math" w:cs="Times New Roman"/>
              <w:sz w:val="24"/>
              <w:szCs w:val="24"/>
            </w:rPr>
            <m:t>+ϵ</m:t>
          </m:r>
        </m:oMath>
      </m:oMathPara>
    </w:p>
    <w:p w14:paraId="12137E3C">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m:oMath>
        <m:r>
          <m:rPr>
            <m:sty m:val="p"/>
          </m:rPr>
          <w:rPr>
            <w:rFonts w:hint="default" w:ascii="Cambria Math" w:hAnsi="Cambria Math" w:cs="Times New Roman"/>
            <w:sz w:val="24"/>
            <w:szCs w:val="24"/>
          </w:rPr>
          <m:t>α</m:t>
        </m:r>
      </m:oMath>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is the intercept term, representing potential pleiotropy</w:t>
      </w:r>
    </w:p>
    <w:p w14:paraId="24CCEAD0">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m:oMath>
        <m:r>
          <m:rPr>
            <m:sty m:val="p"/>
          </m:rPr>
          <w:rPr>
            <w:rFonts w:hint="default" w:ascii="Cambria Math" w:hAnsi="Cambria Math" w:cs="Times New Roman"/>
            <w:sz w:val="24"/>
            <w:szCs w:val="24"/>
          </w:rPr>
          <m:t>β</m:t>
        </m:r>
      </m:oMath>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is the causal effect between exposure and outcome</w:t>
      </w:r>
    </w:p>
    <w:p w14:paraId="2895FC35">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 xml:space="preserve"> </w:t>
      </w:r>
      <m:oMath>
        <m:r>
          <m:rPr>
            <m:sty m:val="p"/>
          </m:rPr>
          <w:rPr>
            <w:rFonts w:hint="default" w:ascii="Cambria Math" w:hAnsi="Cambria Math" w:cs="Times New Roman"/>
            <w:sz w:val="24"/>
            <w:szCs w:val="24"/>
          </w:rPr>
          <m:t>ϵ</m:t>
        </m:r>
      </m:oMath>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is the error term</w:t>
      </w:r>
    </w:p>
    <w:p w14:paraId="219386A2">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Reference: </w:t>
      </w:r>
      <w:r>
        <w:rPr>
          <w:rStyle w:val="11"/>
          <w:rFonts w:hint="default" w:ascii="Times New Roman" w:hAnsi="Times New Roman" w:cs="Times New Roman"/>
          <w:sz w:val="24"/>
          <w:szCs w:val="24"/>
        </w:rPr>
        <w:t>Bowden, J., Davey Smith, G., Haycock, P. C., &amp; Burgess, S. (2015). "Mendelian randomization with invalid instruments: effect estimation and bias detection through Egger regression."</w:t>
      </w:r>
      <w:r>
        <w:rPr>
          <w:rFonts w:hint="default" w:ascii="Times New Roman" w:hAnsi="Times New Roman" w:cs="Times New Roman"/>
          <w:sz w:val="24"/>
          <w:szCs w:val="24"/>
        </w:rPr>
        <w:t xml:space="preserve"> </w:t>
      </w:r>
      <w:r>
        <w:rPr>
          <w:rStyle w:val="12"/>
          <w:rFonts w:hint="default" w:ascii="Times New Roman" w:hAnsi="Times New Roman" w:cs="Times New Roman"/>
          <w:sz w:val="24"/>
          <w:szCs w:val="24"/>
        </w:rPr>
        <w:t>International Journal of Epidemiology</w:t>
      </w:r>
      <w:r>
        <w:rPr>
          <w:rFonts w:hint="default" w:ascii="Times New Roman" w:hAnsi="Times New Roman" w:cs="Times New Roman"/>
          <w:sz w:val="24"/>
          <w:szCs w:val="24"/>
        </w:rPr>
        <w:t>.</w:t>
      </w:r>
    </w:p>
    <w:p w14:paraId="36B18B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 Weighted Median Method:</w:t>
      </w:r>
    </w:p>
    <w:p w14:paraId="169E3E93">
      <w:pPr>
        <w:pageBreakBefore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cs="Times New Roman"/>
          <w:b/>
          <w:bCs/>
          <w:sz w:val="24"/>
          <w:szCs w:val="24"/>
        </w:rPr>
      </w:pPr>
      <w:r>
        <w:rPr>
          <w:rFonts w:hint="default" w:ascii="Times New Roman" w:hAnsi="Times New Roman" w:eastAsia="宋体" w:cs="Times New Roman"/>
          <w:b/>
          <w:bCs/>
          <w:sz w:val="24"/>
          <w:szCs w:val="24"/>
        </w:rPr>
        <w:t>--Calculating the weighted median of all instrumental variable effects</w:t>
      </w:r>
    </w:p>
    <w:p w14:paraId="65A0E6AE">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weighted median method is robust for calculating OR, especially when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instrumental variables may violate assumptions. It provides reliable causal effect estimates by calculating the weighted median of instrumental variable effects, remaining reliable even when some instrumental variables are biased.</w:t>
      </w:r>
    </w:p>
    <w:p w14:paraId="64871A0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Formula:</w:t>
      </w:r>
      <w:r>
        <w:rPr>
          <w:rFonts w:hint="default" w:ascii="Times New Roman" w:hAnsi="Times New Roman" w:cs="Times New Roman"/>
          <w:sz w:val="24"/>
          <w:szCs w:val="24"/>
        </w:rPr>
        <w:br w:type="textWrapping"/>
      </w:r>
      <m:oMathPara>
        <m:oMath>
          <m:r>
            <m:rPr>
              <m:sty m:val="p"/>
            </m:rPr>
            <w:rPr>
              <w:rFonts w:hint="default" w:ascii="Cambria Math" w:hAnsi="Cambria Math" w:cs="Times New Roman"/>
              <w:sz w:val="24"/>
              <w:szCs w:val="24"/>
            </w:rPr>
            <m:t>WM</m:t>
          </m:r>
          <m:r>
            <m:rPr/>
            <w:rPr>
              <w:rFonts w:hint="default" w:ascii="Cambria Math" w:hAnsi="Cambria Math" w:cs="Times New Roman"/>
              <w:sz w:val="24"/>
              <w:szCs w:val="24"/>
            </w:rPr>
            <m:t>=L</m:t>
          </m:r>
          <m:r>
            <m:rPr>
              <m:sty m:val="p"/>
            </m:rPr>
            <w:rPr>
              <w:rFonts w:hint="default" w:ascii="Cambria Math" w:hAnsi="Cambria Math" w:cs="Times New Roman"/>
              <w:sz w:val="24"/>
              <w:szCs w:val="24"/>
            </w:rPr>
            <m:t>+</m:t>
          </m:r>
          <m:f>
            <m:fPr>
              <m:ctrlPr>
                <w:rPr>
                  <w:rFonts w:hint="default" w:ascii="Cambria Math" w:hAnsi="Cambria Math" w:cs="Times New Roman"/>
                  <w:i/>
                  <w:sz w:val="24"/>
                  <w:szCs w:val="24"/>
                </w:rPr>
              </m:ctrlPr>
            </m:fPr>
            <m:num>
              <m:f>
                <m:fPr>
                  <m:ctrlPr>
                    <w:rPr>
                      <w:rFonts w:hint="default" w:ascii="Cambria Math" w:hAnsi="Cambria Math" w:cs="Times New Roman"/>
                      <w:sz w:val="24"/>
                      <w:szCs w:val="24"/>
                    </w:rPr>
                  </m:ctrlPr>
                </m:fPr>
                <m:num>
                  <m:r>
                    <m:rPr>
                      <m:sty m:val="p"/>
                    </m:rPr>
                    <w:rPr>
                      <w:rFonts w:hint="default" w:ascii="Cambria Math" w:hAnsi="Cambria Math" w:cs="Times New Roman"/>
                      <w:sz w:val="24"/>
                      <w:szCs w:val="24"/>
                    </w:rPr>
                    <m:t>∑w</m:t>
                  </m:r>
                  <m:ctrlPr>
                    <w:rPr>
                      <w:rFonts w:hint="default" w:ascii="Cambria Math" w:hAnsi="Cambria Math" w:cs="Times New Roman"/>
                      <w:sz w:val="24"/>
                      <w:szCs w:val="24"/>
                    </w:rPr>
                  </m:ctrlPr>
                </m:num>
                <m:den>
                  <m:r>
                    <m:rPr>
                      <m:sty m:val="p"/>
                    </m:rPr>
                    <w:rPr>
                      <w:rFonts w:hint="default" w:ascii="Cambria Math" w:hAnsi="Cambria Math" w:cs="Times New Roman"/>
                      <w:sz w:val="24"/>
                      <w:szCs w:val="24"/>
                      <w:lang w:val="en-US" w:eastAsia="zh-CN"/>
                    </w:rPr>
                    <m:t>2</m:t>
                  </m:r>
                  <m:ctrlPr>
                    <w:rPr>
                      <w:rFonts w:hint="default" w:ascii="Cambria Math" w:hAnsi="Cambria Math" w:cs="Times New Roman"/>
                      <w:sz w:val="24"/>
                      <w:szCs w:val="24"/>
                    </w:rPr>
                  </m:ctrlPr>
                </m:den>
              </m:f>
              <m:r>
                <m:rPr>
                  <m:sty m:val="p"/>
                </m:rPr>
                <w:rPr>
                  <w:rFonts w:hint="default" w:ascii="Cambria Math" w:hAnsi="Cambria Math" w:cs="Times New Roman"/>
                  <w:sz w:val="24"/>
                  <w:szCs w:val="24"/>
                </w:rPr>
                <m:t>−</m:t>
              </m:r>
              <m:r>
                <m:rPr/>
                <w:rPr>
                  <w:rFonts w:hint="default" w:ascii="Cambria Math" w:hAnsi="Cambria Math" w:cs="Times New Roman"/>
                  <w:sz w:val="24"/>
                  <w:szCs w:val="24"/>
                </w:rPr>
                <m:t>F</m:t>
              </m:r>
              <m:ctrlPr>
                <w:rPr>
                  <w:rFonts w:hint="default" w:ascii="Cambria Math" w:hAnsi="Cambria Math" w:cs="Times New Roman"/>
                  <w:i/>
                  <w:sz w:val="24"/>
                  <w:szCs w:val="24"/>
                </w:rPr>
              </m:ctrlPr>
            </m:num>
            <m:den>
              <m:r>
                <m:rPr/>
                <w:rPr>
                  <w:rFonts w:hint="default" w:ascii="Cambria Math" w:hAnsi="Cambria Math" w:cs="Times New Roman"/>
                  <w:sz w:val="24"/>
                  <w:szCs w:val="24"/>
                </w:rPr>
                <m:t>f</m:t>
              </m:r>
              <m:ctrlPr>
                <w:rPr>
                  <w:rFonts w:hint="default" w:ascii="Cambria Math" w:hAnsi="Cambria Math" w:cs="Times New Roman"/>
                  <w:i/>
                  <w:sz w:val="24"/>
                  <w:szCs w:val="24"/>
                </w:rPr>
              </m:ctrlPr>
            </m:den>
          </m:f>
          <m:r>
            <m:rPr>
              <m:sty m:val="p"/>
            </m:rPr>
            <w:rPr>
              <w:rFonts w:hint="default" w:ascii="Cambria Math" w:hAnsi="Cambria Math" w:cs="Times New Roman"/>
              <w:sz w:val="24"/>
              <w:szCs w:val="24"/>
            </w:rPr>
            <m:t>×c</m:t>
          </m:r>
        </m:oMath>
      </m:oMathPara>
    </w:p>
    <w:p w14:paraId="76555F5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Where:</w:t>
      </w:r>
    </w:p>
    <w:p w14:paraId="3F2602AE">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WM (Weighted Median) is the weighted median</w:t>
      </w:r>
    </w:p>
    <w:p w14:paraId="06411841">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L is the lower limit of the median group</w:t>
      </w:r>
    </w:p>
    <w:p w14:paraId="2628F698">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 </w:t>
      </w:r>
      <w:r>
        <w:rPr>
          <w:rFonts w:hint="default" w:ascii="Times New Roman" w:hAnsi="Times New Roman" w:cs="Times New Roman"/>
          <w:sz w:val="24"/>
          <w:szCs w:val="24"/>
          <w:lang w:val="en-US" w:eastAsia="zh-CN"/>
        </w:rPr>
        <w:t>i</w:t>
      </w:r>
      <w:r>
        <w:rPr>
          <w:rFonts w:hint="default" w:ascii="Times New Roman" w:hAnsi="Times New Roman" w:cs="Times New Roman"/>
          <w:sz w:val="24"/>
          <w:szCs w:val="24"/>
        </w:rPr>
        <w:t>s the sum of all weights</w:t>
      </w:r>
    </w:p>
    <w:p w14:paraId="4FB45BF4">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 is the cumulative weight below the median group</w:t>
      </w:r>
    </w:p>
    <w:p w14:paraId="3F4038BC">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 is the weight of the median group</w:t>
      </w:r>
    </w:p>
    <w:p w14:paraId="794E653F">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 is the class interval of the median group</w:t>
      </w:r>
    </w:p>
    <w:p w14:paraId="7B0CE8C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Reference: Burgess, S., Small, D. S., &amp; Thompson, S. G. (2017). "A model selection approach for Mendelian randomization with multiple instrumental variables." Statistical Methods in Medical Research.</w:t>
      </w:r>
    </w:p>
    <w:p w14:paraId="1BD970D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cs="Times New Roman"/>
          <w:sz w:val="24"/>
          <w:szCs w:val="24"/>
        </w:rPr>
      </w:pPr>
    </w:p>
    <w:p w14:paraId="5E27C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cs="Times New Roman"/>
          <w:sz w:val="24"/>
          <w:szCs w:val="24"/>
        </w:rPr>
      </w:pPr>
    </w:p>
    <w:p w14:paraId="2E7642B7">
      <w:pPr>
        <w:pageBreakBefore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DF942"/>
    <w:multiLevelType w:val="singleLevel"/>
    <w:tmpl w:val="AD6DF942"/>
    <w:lvl w:ilvl="0" w:tentative="0">
      <w:start w:val="1"/>
      <w:numFmt w:val="bullet"/>
      <w:lvlText w:val=""/>
      <w:lvlJc w:val="left"/>
      <w:pPr>
        <w:ind w:left="420" w:hanging="420"/>
      </w:pPr>
      <w:rPr>
        <w:rFonts w:hint="default" w:ascii="Wingdings" w:hAnsi="Wingdings"/>
      </w:rPr>
    </w:lvl>
  </w:abstractNum>
  <w:abstractNum w:abstractNumId="1">
    <w:nsid w:val="6E1CBD85"/>
    <w:multiLevelType w:val="singleLevel"/>
    <w:tmpl w:val="6E1CBD85"/>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81F475F"/>
    <w:rsid w:val="24A501A2"/>
    <w:rsid w:val="35A23DB9"/>
    <w:rsid w:val="37501E3C"/>
    <w:rsid w:val="388E2157"/>
    <w:rsid w:val="3C040AF7"/>
    <w:rsid w:val="3DD751A8"/>
    <w:rsid w:val="4A5E2A1E"/>
    <w:rsid w:val="5CA20B2E"/>
    <w:rsid w:val="5CA40764"/>
    <w:rsid w:val="5DFB0858"/>
    <w:rsid w:val="6CE410E3"/>
    <w:rsid w:val="7641097A"/>
    <w:rsid w:val="7DCD46A3"/>
    <w:rsid w:val="7E4D5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link w:val="13"/>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7">
    <w:name w:val="Subtitle"/>
    <w:basedOn w:val="1"/>
    <w:link w:val="14"/>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Emphasis"/>
    <w:basedOn w:val="10"/>
    <w:qFormat/>
    <w:uiPriority w:val="0"/>
    <w:rPr>
      <w:i/>
    </w:rPr>
  </w:style>
  <w:style w:type="character" w:customStyle="1" w:styleId="13">
    <w:name w:val="标题 4 Char"/>
    <w:link w:val="5"/>
    <w:qFormat/>
    <w:uiPriority w:val="0"/>
    <w:rPr>
      <w:rFonts w:ascii="Arial" w:hAnsi="Arial" w:eastAsia="黑体"/>
      <w:b/>
      <w:sz w:val="28"/>
    </w:rPr>
  </w:style>
  <w:style w:type="character" w:customStyle="1" w:styleId="14">
    <w:name w:val="副标题 Char"/>
    <w:link w:val="7"/>
    <w:qFormat/>
    <w:uiPriority w:val="0"/>
    <w:rPr>
      <w:rFonts w:ascii="Arial" w:hAnsi="Arial"/>
      <w:b/>
      <w:kern w:val="28"/>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401</Words>
  <Characters>2171</Characters>
  <Lines>0</Lines>
  <Paragraphs>0</Paragraphs>
  <TotalTime>20</TotalTime>
  <ScaleCrop>false</ScaleCrop>
  <LinksUpToDate>false</LinksUpToDate>
  <CharactersWithSpaces>2506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2025-01-18T04:47:00Z</dcterms:created>
  <dc:creator>Galaxy!</dc:creator>
  <cp:lastModifiedBy>坤</cp:lastModifiedBy>
  <dcterms:modified xsi:type="dcterms:W3CDTF">2025-01-26T11:55:35Z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8ED7A4495ADF49C1A3F395BC6CC826D7_13</vt:lpwstr>
  </property>
  <property fmtid="{D5CDD505-2E9C-101B-9397-08002B2CF9AE}" pid="4" name="KSOTemplateDocerSaveRecord">
    <vt:lpwstr>eyJoZGlkIjoiMDQ1NGM4MTMzNGNkMTExMGZmMGYxNTFjM2RhOGM3YjUiLCJ1c2VySWQiOiIyNjQ1ODgwMjYifQ==</vt:lpwstr>
  </property>
</Properties>
</file>