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9341" w14:textId="6F55F756" w:rsidR="00DA6363" w:rsidRPr="00BA3E41" w:rsidRDefault="00DA6363" w:rsidP="00DA6363">
      <w:pPr>
        <w:jc w:val="both"/>
        <w:rPr>
          <w:rFonts w:ascii="Times New Roman" w:hAnsi="Times New Roman" w:cs="Times New Roman"/>
          <w:b/>
          <w:bCs/>
          <w:sz w:val="24"/>
          <w:szCs w:val="24"/>
        </w:rPr>
      </w:pPr>
      <w:r w:rsidRPr="00BA3E41">
        <w:rPr>
          <w:rFonts w:ascii="Times New Roman" w:hAnsi="Times New Roman" w:cs="Times New Roman"/>
          <w:b/>
          <w:bCs/>
          <w:sz w:val="24"/>
          <w:szCs w:val="24"/>
        </w:rPr>
        <w:t xml:space="preserve">Supplementary File </w:t>
      </w:r>
      <w:r w:rsidR="00DB2860">
        <w:rPr>
          <w:rFonts w:ascii="Times New Roman" w:hAnsi="Times New Roman" w:cs="Times New Roman"/>
          <w:b/>
          <w:bCs/>
          <w:sz w:val="24"/>
          <w:szCs w:val="24"/>
        </w:rPr>
        <w:t>2</w:t>
      </w:r>
      <w:r w:rsidRPr="00BA3E41">
        <w:rPr>
          <w:rFonts w:ascii="Times New Roman" w:hAnsi="Times New Roman" w:cs="Times New Roman"/>
          <w:b/>
          <w:bCs/>
          <w:sz w:val="24"/>
          <w:szCs w:val="24"/>
        </w:rPr>
        <w:t xml:space="preserve">. Detailed Explanation of </w:t>
      </w:r>
      <w:r w:rsidR="00DB2860">
        <w:rPr>
          <w:rFonts w:ascii="Times New Roman" w:hAnsi="Times New Roman" w:cs="Times New Roman"/>
          <w:b/>
          <w:bCs/>
          <w:sz w:val="24"/>
          <w:szCs w:val="24"/>
        </w:rPr>
        <w:t>Local Outlier Factor Analysis</w:t>
      </w:r>
    </w:p>
    <w:p w14:paraId="22DA0FE8" w14:textId="77777777" w:rsidR="00DB2860" w:rsidRPr="00D74D77" w:rsidRDefault="00DB2860" w:rsidP="00DB2860">
      <w:pPr>
        <w:ind w:firstLine="720"/>
        <w:jc w:val="both"/>
        <w:rPr>
          <w:rFonts w:ascii="Times New Roman" w:hAnsi="Times New Roman" w:cs="Times New Roman"/>
          <w:b/>
          <w:bCs/>
          <w:i/>
          <w:iCs/>
        </w:rPr>
      </w:pPr>
      <w:r w:rsidRPr="00D74D77">
        <w:rPr>
          <w:rFonts w:ascii="Times New Roman" w:hAnsi="Times New Roman" w:cs="Times New Roman"/>
          <w:b/>
          <w:bCs/>
          <w:i/>
          <w:iCs/>
        </w:rPr>
        <w:t xml:space="preserve">Outlier </w:t>
      </w:r>
      <w:r w:rsidRPr="00D74D77">
        <w:rPr>
          <w:rFonts w:ascii="Times New Roman" w:eastAsia="Aptos" w:hAnsi="Times New Roman" w:cs="Times New Roman"/>
          <w:b/>
          <w:bCs/>
          <w:i/>
          <w:iCs/>
        </w:rPr>
        <w:t>detection</w:t>
      </w:r>
    </w:p>
    <w:p w14:paraId="22A0F76D" w14:textId="77777777" w:rsidR="00DB2860" w:rsidRPr="00D74D77" w:rsidRDefault="00DB2860" w:rsidP="00DB2860">
      <w:pPr>
        <w:ind w:firstLine="720"/>
        <w:jc w:val="both"/>
        <w:rPr>
          <w:rFonts w:ascii="Times New Roman" w:hAnsi="Times New Roman" w:cs="Times New Roman"/>
          <w:i/>
          <w:iCs/>
        </w:rPr>
      </w:pPr>
      <w:r w:rsidRPr="00D74D77">
        <w:rPr>
          <w:rFonts w:ascii="Times New Roman" w:hAnsi="Times New Roman" w:cs="Times New Roman"/>
          <w:b/>
          <w:bCs/>
        </w:rPr>
        <w:t xml:space="preserve"> </w:t>
      </w:r>
      <w:r w:rsidRPr="00D74D77">
        <w:rPr>
          <w:rFonts w:ascii="Times New Roman" w:hAnsi="Times New Roman" w:cs="Times New Roman"/>
          <w:i/>
          <w:iCs/>
        </w:rPr>
        <w:t>Global and Local Outlier Factor Analysis</w:t>
      </w:r>
    </w:p>
    <w:p w14:paraId="1440C74C" w14:textId="77777777" w:rsidR="00DB2860" w:rsidRPr="00383CBD" w:rsidRDefault="00DB2860" w:rsidP="00DB2860">
      <w:pPr>
        <w:spacing w:after="0" w:line="360" w:lineRule="auto"/>
        <w:ind w:firstLine="720"/>
        <w:jc w:val="both"/>
        <w:rPr>
          <w:rFonts w:ascii="Times New Roman" w:eastAsia="Times New Roman" w:hAnsi="Times New Roman" w:cs="Times New Roman"/>
          <w:kern w:val="0"/>
          <w:sz w:val="24"/>
          <w:szCs w:val="24"/>
          <w14:ligatures w14:val="none"/>
        </w:rPr>
      </w:pPr>
      <w:r w:rsidRPr="00D74D77">
        <w:rPr>
          <w:rFonts w:ascii="Times New Roman" w:eastAsia="Times New Roman" w:hAnsi="Times New Roman" w:cs="Times New Roman"/>
          <w:kern w:val="0"/>
          <w:sz w:val="24"/>
          <w:szCs w:val="24"/>
          <w14:ligatures w14:val="none"/>
        </w:rPr>
        <w:t xml:space="preserve">Spatial data outlier detection techniques should enable the identification of two distinct types of outliers: global outliers and local outliers. Outliers in a specific area usually possess </w:t>
      </w:r>
      <w:r w:rsidRPr="00D74D77">
        <w:rPr>
          <w:rFonts w:ascii="Times New Roman" w:eastAsia="Times New Roman" w:hAnsi="Times New Roman" w:cs="Times New Roman"/>
          <w:kern w:val="0"/>
          <w:sz w:val="24"/>
          <w:szCs w:val="24"/>
        </w:rPr>
        <w:t>nonspatial</w:t>
      </w:r>
      <w:r w:rsidRPr="00D74D77">
        <w:rPr>
          <w:rFonts w:ascii="Times New Roman" w:eastAsia="Times New Roman" w:hAnsi="Times New Roman" w:cs="Times New Roman"/>
          <w:kern w:val="0"/>
          <w:sz w:val="24"/>
          <w:szCs w:val="24"/>
          <w14:ligatures w14:val="none"/>
        </w:rPr>
        <w:t xml:space="preserve"> characteristics that significantly deviate from those observed in the surrounding areas. The detection of local outliers necessitates the ability to operate at a local level, specifically within neighborhoods, to consider the spatial interdependence among the statistical units being examined</w:t>
      </w:r>
      <w:r w:rsidRPr="00D74D77">
        <w:rPr>
          <w:rFonts w:ascii="Times New Roman" w:eastAsia="Times New Roman" w:hAnsi="Times New Roman" w:cs="Times New Roman"/>
          <w:kern w:val="0"/>
          <w:sz w:val="24"/>
          <w:szCs w:val="24"/>
          <w14:ligatures w14:val="none"/>
        </w:rPr>
        <w:fldChar w:fldCharType="begin" w:fldLock="1"/>
      </w:r>
      <w:r w:rsidRPr="00D74D77">
        <w:rPr>
          <w:rFonts w:ascii="Times New Roman" w:eastAsia="Times New Roman" w:hAnsi="Times New Roman" w:cs="Times New Roman"/>
          <w:kern w:val="0"/>
          <w:sz w:val="24"/>
          <w:szCs w:val="24"/>
          <w14:ligatures w14:val="none"/>
        </w:rPr>
        <w:instrText>ADDIN CSL_CITATION {"citationItems":[{"id":"ITEM-1","itemData":{"DOI":"10.1007/s11004-020-09861-6","ISSN":"1874-8953","abstract":"Outliers are encountered in all practical situations of data analysis, regardless of the discipline of application. However, the term outlier is not uniformly defined across all these fields since the differentiation between regular and irregular behaviour is naturally embedded in the subject area under consideration. Generalized approaches for outlier identification have to be modified to allow the diligent search for potential outliers. Therefore, an overview of different techniques for multivariate outlier detection is presented within the scope of selected kinds of data frequently found in the field of geosciences. In particular, three common types of data in geological studies are explored: spatial, compositional and flat data. All of these formats motivate new outlier concepts, such as local outlyingness, where the spatial information of the data is used to define a neighbourhood structure. Another type are compositional data, which nicely illustrate the fact that some kinds of data require not only adaptations to standard outlier approaches, but also transformations of the data itself before conducting the outlier search. Finally, the very recently developed concept of cellwise outlyingness, typically used for high-dimensional data, allows one to identify atypical cells in a data matrix. In practice, the different data formats can be mixed, and it is demonstrated in various examples how to proceed in such situations.","author":[{"dropping-particle":"","family":"Filzmoser","given":"Peter","non-dropping-particle":"","parse-names":false,"suffix":""},{"dropping-particle":"","family":"Gregorich","given":"Mariella","non-dropping-particle":"","parse-names":false,"suffix":""}],"container-title":"Mathematical Geosciences","id":"ITEM-1","issue":"8","issued":{"date-parts":[["2020"]]},"page":"1049-1066","title":"Multivariate Outlier Detection in Applied Data Analysis: Global, Local, Compositional and Cellwise Outliers","type":"article-journal","volume":"52"},"uris":["http://www.mendeley.com/documents/?uuid=75f411fe-2583-49b2-82a0-0d9a48396f43"]}],"mendeley":{"formattedCitation":"[23]","plainTextFormattedCitation":"[23]","previouslyFormattedCitation":"[23]"},"properties":{"noteIndex":0},"schema":"https://github.com/citation-style-language/schema/raw/master/csl-citation.json"}</w:instrText>
      </w:r>
      <w:r w:rsidRPr="00D74D77">
        <w:rPr>
          <w:rFonts w:ascii="Times New Roman" w:eastAsia="Times New Roman" w:hAnsi="Times New Roman" w:cs="Times New Roman"/>
          <w:kern w:val="0"/>
          <w:sz w:val="24"/>
          <w:szCs w:val="24"/>
          <w14:ligatures w14:val="none"/>
        </w:rPr>
        <w:fldChar w:fldCharType="separate"/>
      </w:r>
      <w:r w:rsidRPr="00D74D77">
        <w:rPr>
          <w:rFonts w:ascii="Times New Roman" w:eastAsia="Times New Roman" w:hAnsi="Times New Roman" w:cs="Times New Roman"/>
          <w:noProof/>
          <w:kern w:val="0"/>
          <w:sz w:val="24"/>
          <w:szCs w:val="24"/>
          <w14:ligatures w14:val="none"/>
        </w:rPr>
        <w:t>[23]</w:t>
      </w:r>
      <w:r w:rsidRPr="00D74D77">
        <w:rPr>
          <w:rFonts w:ascii="Times New Roman" w:eastAsia="Times New Roman" w:hAnsi="Times New Roman" w:cs="Times New Roman"/>
          <w:kern w:val="0"/>
          <w:sz w:val="24"/>
          <w:szCs w:val="24"/>
          <w14:ligatures w14:val="none"/>
        </w:rPr>
        <w:fldChar w:fldCharType="end"/>
      </w:r>
      <w:r w:rsidRPr="00D74D77">
        <w:rPr>
          <w:rFonts w:ascii="Times New Roman" w:eastAsia="Times New Roman" w:hAnsi="Times New Roman" w:cs="Times New Roman"/>
          <w:kern w:val="0"/>
          <w:sz w:val="24"/>
          <w:szCs w:val="24"/>
          <w14:ligatures w14:val="none"/>
        </w:rPr>
        <w:t>.</w:t>
      </w:r>
    </w:p>
    <w:p w14:paraId="142A7904" w14:textId="77777777" w:rsidR="00DB2860" w:rsidRPr="00D74D77" w:rsidRDefault="00DB2860" w:rsidP="00DB2860">
      <w:pPr>
        <w:ind w:firstLine="720"/>
        <w:jc w:val="both"/>
        <w:rPr>
          <w:rFonts w:ascii="Times New Roman" w:hAnsi="Times New Roman" w:cs="Times New Roman"/>
          <w:i/>
          <w:iCs/>
          <w:sz w:val="24"/>
          <w:szCs w:val="24"/>
        </w:rPr>
      </w:pPr>
      <w:r w:rsidRPr="00D74D77">
        <w:rPr>
          <w:rFonts w:ascii="Times New Roman" w:hAnsi="Times New Roman" w:cs="Times New Roman"/>
          <w:i/>
          <w:iCs/>
          <w:sz w:val="24"/>
          <w:szCs w:val="24"/>
        </w:rPr>
        <w:t xml:space="preserve">Local </w:t>
      </w:r>
      <w:r w:rsidRPr="00D74D77">
        <w:rPr>
          <w:rFonts w:ascii="Times New Roman" w:eastAsia="Aptos" w:hAnsi="Times New Roman" w:cs="Times New Roman"/>
          <w:i/>
          <w:iCs/>
          <w:sz w:val="24"/>
          <w:szCs w:val="24"/>
        </w:rPr>
        <w:t>outlier factor analysis</w:t>
      </w:r>
    </w:p>
    <w:p w14:paraId="3C715017" w14:textId="77777777" w:rsidR="00DB2860" w:rsidRPr="00D74D77" w:rsidRDefault="00DB2860" w:rsidP="00DB2860">
      <w:pPr>
        <w:spacing w:line="360" w:lineRule="auto"/>
        <w:ind w:firstLine="720"/>
        <w:jc w:val="both"/>
        <w:rPr>
          <w:rFonts w:ascii="Times New Roman" w:hAnsi="Times New Roman" w:cs="Times New Roman"/>
        </w:rPr>
      </w:pPr>
      <w:r w:rsidRPr="00D74D77">
        <w:rPr>
          <w:rFonts w:ascii="Times New Roman" w:hAnsi="Times New Roman" w:cs="Times New Roman"/>
          <w:sz w:val="24"/>
          <w:szCs w:val="24"/>
        </w:rPr>
        <w:t xml:space="preserve">We utilized LOF analysis </w:t>
      </w:r>
      <w:r w:rsidRPr="00D74D77">
        <w:rPr>
          <w:rFonts w:ascii="Times New Roman" w:eastAsia="Aptos" w:hAnsi="Times New Roman" w:cs="Times New Roman"/>
          <w:sz w:val="24"/>
          <w:szCs w:val="24"/>
        </w:rPr>
        <w:t>to exclude</w:t>
      </w:r>
      <w:r w:rsidRPr="00D74D77">
        <w:rPr>
          <w:rFonts w:ascii="Times New Roman" w:hAnsi="Times New Roman" w:cs="Times New Roman"/>
          <w:sz w:val="24"/>
          <w:szCs w:val="24"/>
        </w:rPr>
        <w:t xml:space="preserve"> outliers. </w:t>
      </w:r>
      <w:r w:rsidRPr="00D74D77">
        <w:rPr>
          <w:rFonts w:ascii="Times New Roman" w:eastAsia="Times New Roman" w:hAnsi="Times New Roman" w:cs="Times New Roman"/>
          <w:kern w:val="0"/>
          <w:sz w:val="24"/>
          <w:szCs w:val="24"/>
          <w14:ligatures w14:val="none"/>
        </w:rPr>
        <w:t xml:space="preserve">The LOF algorithm is described in reference </w:t>
      </w:r>
      <w:r w:rsidRPr="00D74D77">
        <w:rPr>
          <w:rFonts w:ascii="Times New Roman" w:eastAsia="Times New Roman" w:hAnsi="Times New Roman" w:cs="Times New Roman"/>
          <w:kern w:val="0"/>
          <w:sz w:val="24"/>
          <w:szCs w:val="24"/>
        </w:rPr>
        <w:t>to</w:t>
      </w:r>
      <w:r w:rsidRPr="00D74D77">
        <w:rPr>
          <w:rFonts w:ascii="Times New Roman" w:eastAsia="Times New Roman" w:hAnsi="Times New Roman" w:cs="Times New Roman"/>
          <w:kern w:val="0"/>
          <w:sz w:val="24"/>
          <w:szCs w:val="24"/>
          <w14:ligatures w14:val="none"/>
        </w:rPr>
        <w:t xml:space="preserve"> the utilization of density-based techniques. The process of determining the LOF involves calculating the degree of outliers for each data point. The LOF introduces the concept of a local outlier. The determination of local density involves the estimation of distances between neighboring data points, also known as k-nearest neighbors. </w:t>
      </w:r>
      <w:r w:rsidRPr="00D74D77">
        <w:rPr>
          <w:rFonts w:ascii="Times New Roman" w:eastAsia="Times New Roman" w:hAnsi="Times New Roman" w:cs="Times New Roman"/>
          <w:kern w:val="0"/>
          <w:sz w:val="24"/>
          <w:szCs w:val="24"/>
        </w:rPr>
        <w:t>The local</w:t>
      </w:r>
      <w:r w:rsidRPr="00D74D77">
        <w:rPr>
          <w:rFonts w:ascii="Times New Roman" w:eastAsia="Times New Roman" w:hAnsi="Times New Roman" w:cs="Times New Roman"/>
          <w:kern w:val="0"/>
          <w:sz w:val="24"/>
          <w:szCs w:val="24"/>
          <w14:ligatures w14:val="none"/>
        </w:rPr>
        <w:t xml:space="preserve"> density can be calculated for each individual data point. Through the process of comparison, we can determine which data points exhibit similar densities, and which have a lower density </w:t>
      </w:r>
      <w:r w:rsidRPr="00D74D77">
        <w:rPr>
          <w:rFonts w:ascii="Times New Roman" w:eastAsia="Times New Roman" w:hAnsi="Times New Roman" w:cs="Times New Roman"/>
          <w:kern w:val="0"/>
          <w:sz w:val="24"/>
          <w:szCs w:val="24"/>
        </w:rPr>
        <w:t>than</w:t>
      </w:r>
      <w:r w:rsidRPr="00D74D77">
        <w:rPr>
          <w:rFonts w:ascii="Times New Roman" w:eastAsia="Times New Roman" w:hAnsi="Times New Roman" w:cs="Times New Roman"/>
          <w:kern w:val="0"/>
          <w:sz w:val="24"/>
          <w:szCs w:val="24"/>
          <w14:ligatures w14:val="none"/>
        </w:rPr>
        <w:t xml:space="preserve"> their neighboring data points. The data points exhibiting lower densities are classified as outliers. The concept of k-distances refers to the calculation of distances between points, which are utilized to identify the k-nearest neighbors of each point. The point that is second closest is commonly referred to as the second nearest neighbor to the given point</w:t>
      </w:r>
      <w:r w:rsidRPr="00D74D77">
        <w:rPr>
          <w:rFonts w:ascii="Times New Roman" w:eastAsia="Times New Roman" w:hAnsi="Times New Roman" w:cs="Times New Roman"/>
          <w:kern w:val="0"/>
          <w:sz w:val="24"/>
          <w:szCs w:val="24"/>
          <w14:ligatures w14:val="none"/>
        </w:rPr>
        <w:fldChar w:fldCharType="begin" w:fldLock="1"/>
      </w:r>
      <w:r w:rsidRPr="00D74D77">
        <w:rPr>
          <w:rFonts w:ascii="Times New Roman" w:eastAsia="Times New Roman" w:hAnsi="Times New Roman" w:cs="Times New Roman"/>
          <w:kern w:val="0"/>
          <w:sz w:val="24"/>
          <w:szCs w:val="24"/>
          <w14:ligatures w14:val="none"/>
        </w:rPr>
        <w:instrText>ADDIN CSL_CITATION {"citationItems":[{"id":"ITEM-1","itemData":{"DOI":"https://doi.org/10.1016/B978-0-12-821929-4.00002-0","ISBN":"978-0-12-821929-4","abstract":"In this chapter, various unsupervised machine learning algorithms such as k-means clustering, hierarchical clustering, density-based spatial clustering of applications with noise (DBSCAN), isolation forest, and local outlier factor (LOF) are discussed. This chapter starts with a step-by-step explanation of how k-means clustering functions, the math behind the clustering technique, and the step-by-step codes to apply k-means clustering to a geologic data set using scikit-learn in Python. Determining the number of clusters when using k-means clustering using the elbow point is also discussed and illustrated in Python. Another method for determining the effectiveness of the clusters called “silhouette coefficient” is also discussed and applied in Python. Next, the chapter describes the step-by-step process of creating a dendrogram and applying hierarchical clustering to an oil and gas–related data set. Thereafter, an application of DBSCAN for a geomechanical well log is illustrated using the scikit-learn package. Finally, various outlier detection techniques such as isolation forest and local outlier factor along with their step-by-step codes using the scikit-learn library are discussed with an oil and gas–related example problem.","author":[{"dropping-particle":"","family":"Belyadi","given":"Hoss","non-dropping-particle":"","parse-names":false,"suffix":""},{"dropping-particle":"","family":"Haghighat","given":"Alireza","non-dropping-particle":"","parse-names":false,"suffix":""}],"editor":[{"dropping-particle":"","family":"Belyadi","given":"Hoss","non-dropping-particle":"","parse-names":false,"suffix":""},{"dropping-particle":"","family":"Haghighat","given":"Alireza B T - Machine Learning Guide for Oil and Gas Using Python","non-dropping-particle":"","parse-names":false,"suffix":""}],"id":"ITEM-1","issued":{"date-parts":[["2021"]]},"page":"125-168","publisher":"Gulf Professional Publishing","title":"Chapter 4 - Unsupervised machine learning: clustering algorithms","type":"chapter"},"uris":["http://www.mendeley.com/documents/?uuid=79bba87c-4e71-407c-8688-7a9fb01a3db7"]}],"mendeley":{"formattedCitation":"[24]","plainTextFormattedCitation":"[24]","previouslyFormattedCitation":"[24]"},"properties":{"noteIndex":0},"schema":"https://github.com/citation-style-language/schema/raw/master/csl-citation.json"}</w:instrText>
      </w:r>
      <w:r w:rsidRPr="00D74D77">
        <w:rPr>
          <w:rFonts w:ascii="Times New Roman" w:eastAsia="Times New Roman" w:hAnsi="Times New Roman" w:cs="Times New Roman"/>
          <w:kern w:val="0"/>
          <w:sz w:val="24"/>
          <w:szCs w:val="24"/>
          <w14:ligatures w14:val="none"/>
        </w:rPr>
        <w:fldChar w:fldCharType="separate"/>
      </w:r>
      <w:r w:rsidRPr="00D74D77">
        <w:rPr>
          <w:rFonts w:ascii="Times New Roman" w:eastAsia="Times New Roman" w:hAnsi="Times New Roman" w:cs="Times New Roman"/>
          <w:noProof/>
          <w:kern w:val="0"/>
          <w:sz w:val="24"/>
          <w:szCs w:val="24"/>
          <w14:ligatures w14:val="none"/>
        </w:rPr>
        <w:t>[24]</w:t>
      </w:r>
      <w:r w:rsidRPr="00D74D77">
        <w:rPr>
          <w:rFonts w:ascii="Times New Roman" w:eastAsia="Times New Roman" w:hAnsi="Times New Roman" w:cs="Times New Roman"/>
          <w:kern w:val="0"/>
          <w:sz w:val="24"/>
          <w:szCs w:val="24"/>
          <w14:ligatures w14:val="none"/>
        </w:rPr>
        <w:fldChar w:fldCharType="end"/>
      </w:r>
      <w:r w:rsidRPr="00D74D77">
        <w:rPr>
          <w:rFonts w:ascii="Times New Roman" w:eastAsia="Times New Roman" w:hAnsi="Times New Roman" w:cs="Times New Roman"/>
          <w:kern w:val="0"/>
          <w:sz w:val="24"/>
          <w:szCs w:val="24"/>
          <w14:ligatures w14:val="none"/>
        </w:rPr>
        <w:t>.</w:t>
      </w:r>
    </w:p>
    <w:p w14:paraId="621A60B0" w14:textId="77777777" w:rsidR="00DB2860" w:rsidRPr="00D74D77" w:rsidRDefault="00DB2860" w:rsidP="00DB2860">
      <w:pPr>
        <w:spacing w:after="0" w:line="360" w:lineRule="auto"/>
        <w:ind w:firstLine="720"/>
        <w:jc w:val="both"/>
        <w:rPr>
          <w:rFonts w:ascii="Times New Roman" w:eastAsia="Times New Roman" w:hAnsi="Times New Roman" w:cs="Times New Roman"/>
          <w:kern w:val="0"/>
          <w:sz w:val="24"/>
          <w:szCs w:val="24"/>
          <w14:ligatures w14:val="none"/>
        </w:rPr>
      </w:pPr>
      <w:r w:rsidRPr="00D74D77">
        <w:rPr>
          <w:rFonts w:ascii="Times New Roman" w:eastAsia="Times New Roman" w:hAnsi="Times New Roman" w:cs="Times New Roman"/>
          <w:kern w:val="0"/>
          <w:sz w:val="24"/>
          <w:szCs w:val="24"/>
          <w14:ligatures w14:val="none"/>
        </w:rPr>
        <w:t xml:space="preserve">The reachability distance between </w:t>
      </w:r>
      <w:r w:rsidRPr="00D74D77">
        <w:rPr>
          <w:rFonts w:ascii="Times New Roman" w:eastAsia="Times New Roman" w:hAnsi="Times New Roman" w:cs="Times New Roman"/>
          <w:kern w:val="0"/>
          <w:sz w:val="24"/>
          <w:szCs w:val="24"/>
        </w:rPr>
        <w:t>objects</w:t>
      </w:r>
      <w:r w:rsidRPr="00D74D77">
        <w:rPr>
          <w:rFonts w:ascii="Times New Roman" w:eastAsia="Times New Roman" w:hAnsi="Times New Roman" w:cs="Times New Roman"/>
          <w:kern w:val="0"/>
          <w:sz w:val="24"/>
          <w:szCs w:val="24"/>
          <w14:ligatures w14:val="none"/>
        </w:rPr>
        <w:t xml:space="preserve"> A and B can be defined as the actual distance between two objects, with a minimum value of the k-distance of B. The objects that are part of the k nearest neighbors of B are regarded as having equal distances.</w:t>
      </w:r>
    </w:p>
    <w:p w14:paraId="28FC3414" w14:textId="77777777" w:rsidR="00DB2860" w:rsidRPr="00D74D77" w:rsidRDefault="00DB2860" w:rsidP="00DB2860">
      <w:pPr>
        <w:jc w:val="both"/>
        <w:rPr>
          <w:rFonts w:ascii="Times New Roman" w:eastAsiaTheme="minorEastAsia" w:hAnsi="Times New Roman" w:cs="Times New Roman"/>
          <w:b/>
          <w:bCs/>
          <w:color w:val="202122"/>
          <w:sz w:val="25"/>
          <w:szCs w:val="25"/>
          <w:shd w:val="clear" w:color="auto" w:fill="FFFFFF"/>
        </w:rPr>
      </w:pPr>
      <m:oMath>
        <m:r>
          <m:rPr>
            <m:sty m:val="p"/>
          </m:rPr>
          <w:rPr>
            <w:rFonts w:ascii="Cambria Math" w:hAnsi="Cambria Math" w:cs="Times New Roman"/>
            <w:color w:val="202122"/>
            <w:sz w:val="25"/>
            <w:szCs w:val="25"/>
            <w:shd w:val="clear" w:color="auto" w:fill="FFFFFF"/>
          </w:rPr>
          <m:t>reachability-distance</m:t>
        </m:r>
        <m:r>
          <w:rPr>
            <w:rFonts w:ascii="Cambria Math" w:hAnsi="Cambria Math" w:cs="Times New Roman"/>
            <w:color w:val="202122"/>
            <w:sz w:val="20"/>
            <w:szCs w:val="20"/>
            <w:shd w:val="clear" w:color="auto" w:fill="FFFFFF"/>
            <w:vertAlign w:val="subscript"/>
          </w:rPr>
          <m:t>k</m:t>
        </m:r>
        <m:r>
          <m:rPr>
            <m:sty m:val="p"/>
          </m:rPr>
          <w:rPr>
            <w:rFonts w:ascii="Cambria Math" w:hAnsi="Cambria Math" w:cs="Times New Roman"/>
            <w:color w:val="202122"/>
            <w:sz w:val="25"/>
            <w:szCs w:val="25"/>
            <w:shd w:val="clear" w:color="auto" w:fill="FFFFFF"/>
          </w:rPr>
          <m:t>(</m:t>
        </m:r>
        <m:r>
          <w:rPr>
            <w:rFonts w:ascii="Cambria Math" w:hAnsi="Cambria Math" w:cs="Times New Roman"/>
            <w:color w:val="202122"/>
            <w:sz w:val="25"/>
            <w:szCs w:val="25"/>
            <w:shd w:val="clear" w:color="auto" w:fill="FFFFFF"/>
          </w:rPr>
          <m:t>A</m:t>
        </m:r>
        <m:r>
          <m:rPr>
            <m:sty m:val="p"/>
          </m:rPr>
          <w:rPr>
            <w:rFonts w:ascii="Cambria Math" w:hAnsi="Cambria Math" w:cs="Times New Roman"/>
            <w:color w:val="202122"/>
            <w:sz w:val="25"/>
            <w:szCs w:val="25"/>
            <w:shd w:val="clear" w:color="auto" w:fill="FFFFFF"/>
          </w:rPr>
          <m:t>,</m:t>
        </m:r>
        <m:r>
          <w:rPr>
            <w:rFonts w:ascii="Cambria Math" w:hAnsi="Cambria Math" w:cs="Times New Roman"/>
            <w:color w:val="202122"/>
            <w:sz w:val="25"/>
            <w:szCs w:val="25"/>
            <w:shd w:val="clear" w:color="auto" w:fill="FFFFFF"/>
          </w:rPr>
          <m:t>B</m:t>
        </m:r>
        <m:r>
          <m:rPr>
            <m:sty m:val="p"/>
          </m:rPr>
          <w:rPr>
            <w:rFonts w:ascii="Cambria Math" w:hAnsi="Cambria Math" w:cs="Times New Roman"/>
            <w:color w:val="202122"/>
            <w:sz w:val="25"/>
            <w:szCs w:val="25"/>
            <w:shd w:val="clear" w:color="auto" w:fill="FFFFFF"/>
          </w:rPr>
          <m:t>)=max{</m:t>
        </m:r>
        <m:r>
          <w:rPr>
            <w:rFonts w:ascii="Cambria Math" w:hAnsi="Cambria Math" w:cs="Times New Roman"/>
            <w:color w:val="202122"/>
            <w:sz w:val="25"/>
            <w:szCs w:val="25"/>
            <w:shd w:val="clear" w:color="auto" w:fill="FFFFFF"/>
          </w:rPr>
          <m:t>k</m:t>
        </m:r>
        <m:r>
          <m:rPr>
            <m:sty m:val="p"/>
          </m:rPr>
          <w:rPr>
            <w:rFonts w:ascii="Cambria Math" w:hAnsi="Cambria Math" w:cs="Times New Roman"/>
            <w:color w:val="202122"/>
            <w:sz w:val="25"/>
            <w:szCs w:val="25"/>
            <w:shd w:val="clear" w:color="auto" w:fill="FFFFFF"/>
          </w:rPr>
          <m:t>-distance(</m:t>
        </m:r>
        <m:r>
          <w:rPr>
            <w:rFonts w:ascii="Cambria Math" w:hAnsi="Cambria Math" w:cs="Times New Roman"/>
            <w:color w:val="202122"/>
            <w:sz w:val="25"/>
            <w:szCs w:val="25"/>
            <w:shd w:val="clear" w:color="auto" w:fill="FFFFFF"/>
          </w:rPr>
          <m:t>B</m:t>
        </m:r>
        <m:r>
          <m:rPr>
            <m:sty m:val="p"/>
          </m:rPr>
          <w:rPr>
            <w:rFonts w:ascii="Cambria Math" w:hAnsi="Cambria Math" w:cs="Times New Roman"/>
            <w:color w:val="202122"/>
            <w:sz w:val="25"/>
            <w:szCs w:val="25"/>
            <w:shd w:val="clear" w:color="auto" w:fill="FFFFFF"/>
          </w:rPr>
          <m:t>), d(</m:t>
        </m:r>
        <m:r>
          <w:rPr>
            <w:rFonts w:ascii="Cambria Math" w:hAnsi="Cambria Math" w:cs="Times New Roman"/>
            <w:color w:val="202122"/>
            <w:sz w:val="25"/>
            <w:szCs w:val="25"/>
            <w:shd w:val="clear" w:color="auto" w:fill="FFFFFF"/>
          </w:rPr>
          <m:t>A</m:t>
        </m:r>
        <m:r>
          <m:rPr>
            <m:sty m:val="p"/>
          </m:rPr>
          <w:rPr>
            <w:rFonts w:ascii="Cambria Math" w:hAnsi="Cambria Math" w:cs="Times New Roman"/>
            <w:color w:val="202122"/>
            <w:sz w:val="25"/>
            <w:szCs w:val="25"/>
            <w:shd w:val="clear" w:color="auto" w:fill="FFFFFF"/>
          </w:rPr>
          <m:t>,</m:t>
        </m:r>
        <m:r>
          <w:rPr>
            <w:rFonts w:ascii="Cambria Math" w:hAnsi="Cambria Math" w:cs="Times New Roman"/>
            <w:color w:val="202122"/>
            <w:sz w:val="25"/>
            <w:szCs w:val="25"/>
            <w:shd w:val="clear" w:color="auto" w:fill="FFFFFF"/>
          </w:rPr>
          <m:t>B</m:t>
        </m:r>
        <m:r>
          <m:rPr>
            <m:sty m:val="p"/>
          </m:rPr>
          <w:rPr>
            <w:rFonts w:ascii="Cambria Math" w:hAnsi="Cambria Math" w:cs="Times New Roman"/>
            <w:color w:val="202122"/>
            <w:sz w:val="25"/>
            <w:szCs w:val="25"/>
            <w:shd w:val="clear" w:color="auto" w:fill="FFFFFF"/>
          </w:rPr>
          <m:t>)}</m:t>
        </m:r>
      </m:oMath>
      <w:r w:rsidRPr="00D74D77">
        <w:rPr>
          <w:rFonts w:ascii="Times New Roman" w:eastAsiaTheme="minorEastAsia" w:hAnsi="Times New Roman" w:cs="Times New Roman"/>
          <w:color w:val="202122"/>
          <w:sz w:val="25"/>
          <w:szCs w:val="25"/>
          <w:shd w:val="clear" w:color="auto" w:fill="FFFFFF"/>
        </w:rPr>
        <w:t xml:space="preserve">  </w:t>
      </w:r>
      <w:r w:rsidRPr="00D74D77">
        <w:rPr>
          <w:rFonts w:ascii="Times New Roman" w:eastAsiaTheme="minorEastAsia" w:hAnsi="Times New Roman" w:cs="Times New Roman"/>
          <w:b/>
          <w:bCs/>
          <w:color w:val="202122"/>
          <w:sz w:val="25"/>
          <w:szCs w:val="25"/>
          <w:shd w:val="clear" w:color="auto" w:fill="FFFFFF"/>
        </w:rPr>
        <w:t>Equation 1.</w:t>
      </w:r>
    </w:p>
    <w:p w14:paraId="6E66AB92" w14:textId="77777777" w:rsidR="00DB2860" w:rsidRPr="00D74D77" w:rsidRDefault="00DB2860" w:rsidP="00DB2860">
      <w:pPr>
        <w:spacing w:line="360" w:lineRule="auto"/>
        <w:ind w:firstLine="720"/>
        <w:jc w:val="both"/>
        <w:rPr>
          <w:rFonts w:ascii="Times New Roman" w:eastAsiaTheme="minorEastAsia" w:hAnsi="Times New Roman" w:cs="Times New Roman"/>
          <w:color w:val="202122"/>
          <w:sz w:val="24"/>
          <w:szCs w:val="24"/>
          <w:shd w:val="clear" w:color="auto" w:fill="FFFFFF"/>
        </w:rPr>
      </w:pPr>
      <w:r w:rsidRPr="00D74D77">
        <w:rPr>
          <w:rFonts w:ascii="Times New Roman" w:eastAsiaTheme="minorEastAsia" w:hAnsi="Times New Roman" w:cs="Times New Roman"/>
          <w:color w:val="202122"/>
          <w:sz w:val="24"/>
          <w:szCs w:val="24"/>
          <w:shd w:val="clear" w:color="auto" w:fill="FFFFFF"/>
        </w:rPr>
        <w:t>Object A's local reachability density is determined by X, which is the reciprocal of the average reachability distance between object A and its neighboring objects.</w:t>
      </w:r>
    </w:p>
    <w:p w14:paraId="73D0E4BD" w14:textId="77777777" w:rsidR="00DB2860" w:rsidRPr="00D74D77" w:rsidRDefault="00DB2860" w:rsidP="00DB2860">
      <w:pPr>
        <w:jc w:val="both"/>
        <w:rPr>
          <w:rFonts w:ascii="Times New Roman" w:eastAsiaTheme="minorEastAsia" w:hAnsi="Times New Roman" w:cs="Times New Roman"/>
          <w:b/>
          <w:bCs/>
          <w:color w:val="202122"/>
          <w:sz w:val="25"/>
          <w:szCs w:val="25"/>
          <w:shd w:val="clear" w:color="auto" w:fill="FFFFFF"/>
        </w:rPr>
      </w:pPr>
      <m:oMath>
        <m:r>
          <w:rPr>
            <w:rFonts w:ascii="Cambria Math" w:eastAsiaTheme="minorEastAsia" w:hAnsi="Cambria Math" w:cs="Times New Roman"/>
            <w:color w:val="202122"/>
            <w:sz w:val="25"/>
            <w:szCs w:val="25"/>
            <w:shd w:val="clear" w:color="auto" w:fill="FFFFFF"/>
          </w:rPr>
          <m:t xml:space="preserve">lrdk(A):=1/(ΣB ∈ Nk(A)reachability-distancek(A, B)/|Nk(A)|) </m:t>
        </m:r>
      </m:oMath>
      <w:r w:rsidRPr="00D74D77">
        <w:rPr>
          <w:rFonts w:ascii="Times New Roman" w:eastAsiaTheme="minorEastAsia" w:hAnsi="Times New Roman" w:cs="Times New Roman"/>
          <w:b/>
          <w:bCs/>
          <w:color w:val="202122"/>
          <w:sz w:val="25"/>
          <w:szCs w:val="25"/>
          <w:shd w:val="clear" w:color="auto" w:fill="FFFFFF"/>
        </w:rPr>
        <w:t>Equation 2.</w:t>
      </w:r>
    </w:p>
    <w:p w14:paraId="2FE42BA9" w14:textId="77777777" w:rsidR="00DB2860" w:rsidRPr="00D74D77" w:rsidRDefault="00DB2860" w:rsidP="00DB2860">
      <w:pPr>
        <w:spacing w:line="360" w:lineRule="auto"/>
        <w:ind w:firstLine="720"/>
        <w:jc w:val="both"/>
        <w:rPr>
          <w:rFonts w:ascii="Times New Roman" w:eastAsiaTheme="minorEastAsia" w:hAnsi="Times New Roman" w:cs="Times New Roman"/>
          <w:color w:val="202122"/>
          <w:sz w:val="25"/>
          <w:szCs w:val="25"/>
          <w:shd w:val="clear" w:color="auto" w:fill="FFFFFF"/>
        </w:rPr>
      </w:pPr>
      <w:r w:rsidRPr="00D74D77">
        <w:rPr>
          <w:rFonts w:ascii="Times New Roman" w:eastAsia="Times New Roman" w:hAnsi="Times New Roman" w:cs="Times New Roman"/>
          <w:color w:val="202122"/>
          <w:sz w:val="25"/>
          <w:szCs w:val="25"/>
        </w:rPr>
        <w:lastRenderedPageBreak/>
        <w:t>Notably,</w:t>
      </w:r>
      <w:r w:rsidRPr="00D74D77">
        <w:rPr>
          <w:rFonts w:ascii="Times New Roman" w:eastAsiaTheme="minorEastAsia" w:hAnsi="Times New Roman" w:cs="Times New Roman"/>
          <w:color w:val="202122"/>
          <w:sz w:val="25"/>
          <w:szCs w:val="25"/>
          <w:shd w:val="clear" w:color="auto" w:fill="FFFFFF"/>
        </w:rPr>
        <w:t xml:space="preserve"> the k-distance</w:t>
      </w:r>
      <w:r w:rsidRPr="00D74D77">
        <w:rPr>
          <w:rFonts w:ascii="Times New Roman" w:eastAsia="Times New Roman" w:hAnsi="Times New Roman" w:cs="Times New Roman"/>
          <w:color w:val="202122"/>
          <w:sz w:val="25"/>
          <w:szCs w:val="25"/>
        </w:rPr>
        <w:t xml:space="preserve"> </w:t>
      </w:r>
      <w:r w:rsidRPr="00D74D77">
        <w:rPr>
          <w:rFonts w:ascii="Times New Roman" w:eastAsiaTheme="minorEastAsia" w:hAnsi="Times New Roman" w:cs="Times New Roman"/>
          <w:color w:val="202122"/>
          <w:sz w:val="25"/>
          <w:szCs w:val="25"/>
          <w:shd w:val="clear" w:color="auto" w:fill="FFFFFF"/>
        </w:rPr>
        <w:t>(A) refers to the distance at which A can be "reached" from its neighbors rather than the average reachability of the neighbors from A. The presence of duplicate points can result in an infinite value.</w:t>
      </w:r>
    </w:p>
    <w:p w14:paraId="5F6BB5C1" w14:textId="77777777" w:rsidR="00DB2860" w:rsidRPr="00D74D77" w:rsidRDefault="00DB2860" w:rsidP="00DB2860">
      <w:pPr>
        <w:spacing w:after="0" w:line="360" w:lineRule="auto"/>
        <w:ind w:firstLine="720"/>
        <w:jc w:val="both"/>
        <w:rPr>
          <w:rFonts w:ascii="Times New Roman" w:eastAsia="Times New Roman" w:hAnsi="Times New Roman" w:cs="Times New Roman"/>
          <w:kern w:val="0"/>
          <w:sz w:val="24"/>
          <w:szCs w:val="24"/>
          <w14:ligatures w14:val="none"/>
        </w:rPr>
      </w:pPr>
      <w:r w:rsidRPr="00D74D77">
        <w:rPr>
          <w:rFonts w:ascii="Times New Roman" w:eastAsia="Times New Roman" w:hAnsi="Times New Roman" w:cs="Times New Roman"/>
          <w:kern w:val="0"/>
          <w:sz w:val="24"/>
          <w:szCs w:val="24"/>
          <w14:ligatures w14:val="none"/>
        </w:rPr>
        <w:t>The comparison of local reachability densities is conducted by dividing the average local reachability density of the neighbors by the local reachability density of the object itself.</w:t>
      </w:r>
    </w:p>
    <w:p w14:paraId="42289244" w14:textId="77777777" w:rsidR="00DB2860" w:rsidRPr="00D74D77" w:rsidRDefault="00DB2860" w:rsidP="00DB2860">
      <w:pPr>
        <w:spacing w:after="0" w:line="240" w:lineRule="auto"/>
        <w:ind w:firstLine="720"/>
        <w:rPr>
          <w:rFonts w:ascii="Times New Roman" w:eastAsia="Times New Roman" w:hAnsi="Times New Roman" w:cs="Times New Roman"/>
          <w:kern w:val="0"/>
          <w:sz w:val="24"/>
          <w:szCs w:val="24"/>
          <w14:ligatures w14:val="none"/>
        </w:rPr>
      </w:pPr>
    </w:p>
    <w:p w14:paraId="29801CC9" w14:textId="77777777" w:rsidR="00DB2860" w:rsidRPr="00D74D77" w:rsidRDefault="00DB2860" w:rsidP="00DB2860">
      <w:pPr>
        <w:spacing w:after="0" w:line="240" w:lineRule="auto"/>
        <w:ind w:firstLine="720"/>
        <w:rPr>
          <w:rFonts w:ascii="Times New Roman" w:eastAsia="Times New Roman" w:hAnsi="Times New Roman" w:cs="Times New Roman"/>
          <w:b/>
          <w:bCs/>
          <w:color w:val="202122"/>
          <w:sz w:val="25"/>
          <w:szCs w:val="25"/>
          <w:shd w:val="clear" w:color="auto" w:fill="FFFFFF"/>
        </w:rPr>
      </w:pPr>
      <m:oMath>
        <m:r>
          <w:rPr>
            <w:rFonts w:ascii="Cambria Math" w:eastAsiaTheme="minorEastAsia" w:hAnsi="Cambria Math" w:cs="Times New Roman"/>
            <w:color w:val="202122"/>
            <w:sz w:val="25"/>
            <w:szCs w:val="25"/>
            <w:shd w:val="clear" w:color="auto" w:fill="FFFFFF"/>
          </w:rPr>
          <m:t>LOFk(A):=ΣB ∈ Nk(A)lrdk(B)/lrdk(A)/|Nk(A)| = ΣB ∈ Nk(A)lrdk(B)/|Nk(A)| · lrdk(A)</m:t>
        </m:r>
      </m:oMath>
      <w:r w:rsidRPr="00D74D77">
        <w:rPr>
          <w:rFonts w:ascii="Times New Roman" w:eastAsia="Times New Roman" w:hAnsi="Times New Roman" w:cs="Times New Roman"/>
          <w:color w:val="202122"/>
          <w:sz w:val="25"/>
          <w:szCs w:val="25"/>
          <w:shd w:val="clear" w:color="auto" w:fill="FFFFFF"/>
        </w:rPr>
        <w:t xml:space="preserve">  </w:t>
      </w:r>
      <w:r w:rsidRPr="00D74D77">
        <w:rPr>
          <w:rFonts w:ascii="Times New Roman" w:eastAsia="Times New Roman" w:hAnsi="Times New Roman" w:cs="Times New Roman"/>
          <w:b/>
          <w:bCs/>
          <w:color w:val="202122"/>
          <w:sz w:val="25"/>
          <w:szCs w:val="25"/>
          <w:shd w:val="clear" w:color="auto" w:fill="FFFFFF"/>
        </w:rPr>
        <w:t>Equation 3.</w:t>
      </w:r>
    </w:p>
    <w:p w14:paraId="32DD1BF1" w14:textId="77777777" w:rsidR="00DB2860" w:rsidRPr="00D74D77" w:rsidRDefault="00DB2860" w:rsidP="00DB2860">
      <w:pPr>
        <w:spacing w:after="0" w:line="240" w:lineRule="auto"/>
        <w:ind w:firstLine="720"/>
        <w:rPr>
          <w:rFonts w:ascii="Times New Roman" w:eastAsia="Times New Roman" w:hAnsi="Times New Roman" w:cs="Times New Roman"/>
          <w:b/>
          <w:bCs/>
          <w:color w:val="202122"/>
          <w:sz w:val="25"/>
          <w:szCs w:val="25"/>
          <w:shd w:val="clear" w:color="auto" w:fill="FFFFFF"/>
        </w:rPr>
      </w:pPr>
    </w:p>
    <w:p w14:paraId="6785CCFB" w14:textId="77777777" w:rsidR="00DB2860" w:rsidRPr="00D74D77" w:rsidRDefault="00DB2860" w:rsidP="00DB2860">
      <w:pPr>
        <w:spacing w:after="0" w:line="360" w:lineRule="auto"/>
        <w:ind w:firstLine="720"/>
        <w:jc w:val="both"/>
        <w:rPr>
          <w:rFonts w:ascii="Times New Roman" w:eastAsia="Times New Roman" w:hAnsi="Times New Roman" w:cs="Times New Roman"/>
          <w:color w:val="202122"/>
          <w:sz w:val="25"/>
          <w:szCs w:val="25"/>
          <w:shd w:val="clear" w:color="auto" w:fill="FFFFFF"/>
        </w:rPr>
      </w:pPr>
      <w:r w:rsidRPr="00D74D77">
        <w:rPr>
          <w:rFonts w:ascii="Times New Roman" w:eastAsia="Times New Roman" w:hAnsi="Times New Roman" w:cs="Times New Roman"/>
          <w:kern w:val="0"/>
          <w:sz w:val="24"/>
          <w:szCs w:val="24"/>
          <w14:ligatures w14:val="none"/>
        </w:rPr>
        <w:t xml:space="preserve">An approximate value of 1 signifies that the object is </w:t>
      </w:r>
      <w:proofErr w:type="gramStart"/>
      <w:r w:rsidRPr="00D74D77">
        <w:rPr>
          <w:rFonts w:ascii="Times New Roman" w:eastAsia="Times New Roman" w:hAnsi="Times New Roman" w:cs="Times New Roman"/>
          <w:kern w:val="0"/>
          <w:sz w:val="24"/>
          <w:szCs w:val="24"/>
          <w14:ligatures w14:val="none"/>
        </w:rPr>
        <w:t>similar to</w:t>
      </w:r>
      <w:proofErr w:type="gramEnd"/>
      <w:r w:rsidRPr="00D74D77">
        <w:rPr>
          <w:rFonts w:ascii="Times New Roman" w:eastAsia="Times New Roman" w:hAnsi="Times New Roman" w:cs="Times New Roman"/>
          <w:kern w:val="0"/>
          <w:sz w:val="24"/>
          <w:szCs w:val="24"/>
          <w14:ligatures w14:val="none"/>
        </w:rPr>
        <w:t xml:space="preserve"> its neighboring objects, indicating that it is not an outlier. A value less than 1 signifies a region with higher density, indicating an inlier, whereas values considerably greater than 1 indicate outliers.</w:t>
      </w:r>
    </w:p>
    <w:p w14:paraId="1315B09F" w14:textId="77777777" w:rsidR="00DB2860" w:rsidRPr="00D74D77" w:rsidRDefault="00DB2860" w:rsidP="00DB2860">
      <w:pPr>
        <w:spacing w:after="0" w:line="240" w:lineRule="auto"/>
        <w:ind w:firstLine="720"/>
        <w:rPr>
          <w:rFonts w:ascii="Times New Roman" w:eastAsia="Times New Roman" w:hAnsi="Times New Roman" w:cs="Times New Roman"/>
          <w:kern w:val="0"/>
          <w:sz w:val="24"/>
          <w:szCs w:val="24"/>
          <w14:ligatures w14:val="none"/>
        </w:rPr>
      </w:pPr>
    </w:p>
    <w:p w14:paraId="42258BC5" w14:textId="77777777" w:rsidR="00DB2860" w:rsidRPr="00D74D77" w:rsidRDefault="00DB2860" w:rsidP="00DB2860">
      <w:pPr>
        <w:jc w:val="both"/>
        <w:rPr>
          <w:rFonts w:ascii="Times New Roman" w:hAnsi="Times New Roman" w:cs="Times New Roman"/>
        </w:rPr>
      </w:pPr>
      <w:r w:rsidRPr="00D74D77">
        <w:rPr>
          <w:rStyle w:val="texhtml"/>
          <w:rFonts w:ascii="Times New Roman" w:hAnsi="Times New Roman" w:cs="Times New Roman"/>
          <w:color w:val="202122"/>
          <w:sz w:val="25"/>
          <w:szCs w:val="25"/>
        </w:rPr>
        <w:t>LOF(k) ~ 1</w:t>
      </w:r>
      <w:r w:rsidRPr="00D74D77">
        <w:rPr>
          <w:rFonts w:ascii="Times New Roman" w:hAnsi="Times New Roman" w:cs="Times New Roman"/>
          <w:color w:val="202122"/>
          <w:sz w:val="21"/>
          <w:szCs w:val="21"/>
        </w:rPr>
        <w:t> means </w:t>
      </w:r>
      <w:r w:rsidRPr="00D74D77">
        <w:rPr>
          <w:rFonts w:ascii="Times New Roman" w:eastAsia="Aptos" w:hAnsi="Times New Roman" w:cs="Times New Roman"/>
          <w:b/>
          <w:bCs/>
          <w:color w:val="202122"/>
          <w:sz w:val="21"/>
          <w:szCs w:val="21"/>
        </w:rPr>
        <w:t>a</w:t>
      </w:r>
      <w:r w:rsidRPr="00D74D77">
        <w:rPr>
          <w:rFonts w:ascii="Times New Roman" w:hAnsi="Times New Roman" w:cs="Times New Roman"/>
          <w:b/>
          <w:bCs/>
          <w:color w:val="202122"/>
          <w:sz w:val="21"/>
          <w:szCs w:val="21"/>
        </w:rPr>
        <w:t xml:space="preserve"> density </w:t>
      </w:r>
      <w:proofErr w:type="gramStart"/>
      <w:r w:rsidRPr="00D74D77">
        <w:rPr>
          <w:rFonts w:ascii="Times New Roman" w:eastAsia="Aptos" w:hAnsi="Times New Roman" w:cs="Times New Roman"/>
          <w:b/>
          <w:bCs/>
          <w:color w:val="202122"/>
          <w:sz w:val="21"/>
          <w:szCs w:val="21"/>
        </w:rPr>
        <w:t>similar to</w:t>
      </w:r>
      <w:proofErr w:type="gramEnd"/>
      <w:r w:rsidRPr="00D74D77">
        <w:rPr>
          <w:rFonts w:ascii="Times New Roman" w:eastAsia="Aptos" w:hAnsi="Times New Roman" w:cs="Times New Roman"/>
          <w:b/>
          <w:bCs/>
          <w:color w:val="202122"/>
          <w:sz w:val="21"/>
          <w:szCs w:val="21"/>
        </w:rPr>
        <w:t xml:space="preserve"> that of</w:t>
      </w:r>
      <w:r w:rsidRPr="00D74D77">
        <w:rPr>
          <w:rFonts w:ascii="Times New Roman" w:hAnsi="Times New Roman" w:cs="Times New Roman"/>
          <w:b/>
          <w:bCs/>
          <w:color w:val="202122"/>
          <w:sz w:val="21"/>
          <w:szCs w:val="21"/>
        </w:rPr>
        <w:t xml:space="preserve"> neighbors,</w:t>
      </w:r>
    </w:p>
    <w:p w14:paraId="356FCD66" w14:textId="77777777" w:rsidR="00DB2860" w:rsidRPr="00D74D77" w:rsidRDefault="00DB2860" w:rsidP="00DB2860">
      <w:pPr>
        <w:pStyle w:val="NormalWeb"/>
        <w:shd w:val="clear" w:color="auto" w:fill="FFFFFF"/>
        <w:spacing w:before="120" w:beforeAutospacing="0" w:after="0" w:afterAutospacing="0"/>
        <w:rPr>
          <w:color w:val="202122"/>
          <w:sz w:val="21"/>
          <w:szCs w:val="21"/>
        </w:rPr>
      </w:pPr>
      <w:r w:rsidRPr="00D74D77">
        <w:rPr>
          <w:rStyle w:val="texhtml"/>
          <w:rFonts w:eastAsiaTheme="majorEastAsia"/>
          <w:color w:val="202122"/>
          <w:sz w:val="25"/>
          <w:szCs w:val="25"/>
        </w:rPr>
        <w:t>LOF(k) &lt; 1</w:t>
      </w:r>
      <w:r w:rsidRPr="00D74D77">
        <w:rPr>
          <w:color w:val="202122"/>
          <w:sz w:val="21"/>
          <w:szCs w:val="21"/>
        </w:rPr>
        <w:t> means </w:t>
      </w:r>
      <w:r w:rsidRPr="00D74D77">
        <w:rPr>
          <w:b/>
          <w:bCs/>
          <w:color w:val="202122"/>
          <w:sz w:val="21"/>
          <w:szCs w:val="21"/>
        </w:rPr>
        <w:t>a higher density than neighbors (Inlier),</w:t>
      </w:r>
    </w:p>
    <w:p w14:paraId="1D278AD0" w14:textId="77777777" w:rsidR="00DB2860" w:rsidRPr="00D74D77" w:rsidRDefault="00DB2860" w:rsidP="00DB2860">
      <w:pPr>
        <w:pStyle w:val="NormalWeb"/>
        <w:shd w:val="clear" w:color="auto" w:fill="FFFFFF"/>
        <w:spacing w:before="120" w:beforeAutospacing="0" w:after="0" w:afterAutospacing="0"/>
        <w:rPr>
          <w:b/>
          <w:bCs/>
          <w:color w:val="202122"/>
          <w:sz w:val="21"/>
          <w:szCs w:val="21"/>
        </w:rPr>
      </w:pPr>
      <w:r w:rsidRPr="00D74D77">
        <w:rPr>
          <w:rStyle w:val="texhtml"/>
          <w:rFonts w:eastAsiaTheme="majorEastAsia"/>
          <w:color w:val="202122"/>
          <w:sz w:val="25"/>
          <w:szCs w:val="25"/>
        </w:rPr>
        <w:t>LOF(k) &gt; 1</w:t>
      </w:r>
      <w:r w:rsidRPr="00D74D77">
        <w:rPr>
          <w:color w:val="202122"/>
          <w:sz w:val="21"/>
          <w:szCs w:val="21"/>
        </w:rPr>
        <w:t> means </w:t>
      </w:r>
      <w:r w:rsidRPr="00D74D77">
        <w:rPr>
          <w:b/>
          <w:bCs/>
          <w:color w:val="202122"/>
          <w:sz w:val="21"/>
          <w:szCs w:val="21"/>
        </w:rPr>
        <w:t>a lower density than neighbors do (outliers).</w:t>
      </w:r>
    </w:p>
    <w:p w14:paraId="11050F5A" w14:textId="77777777" w:rsidR="00DB2860" w:rsidRPr="00D74D77" w:rsidRDefault="00DB2860" w:rsidP="00DB2860">
      <w:pPr>
        <w:pStyle w:val="NormalWeb"/>
        <w:shd w:val="clear" w:color="auto" w:fill="FFFFFF"/>
        <w:spacing w:before="120" w:beforeAutospacing="0" w:after="0" w:afterAutospacing="0"/>
        <w:rPr>
          <w:b/>
          <w:bCs/>
          <w:color w:val="202122"/>
          <w:sz w:val="21"/>
          <w:szCs w:val="21"/>
        </w:rPr>
      </w:pPr>
      <w:r w:rsidRPr="00D74D77">
        <w:rPr>
          <w:b/>
          <w:bCs/>
          <w:color w:val="202122"/>
          <w:sz w:val="21"/>
          <w:szCs w:val="21"/>
        </w:rPr>
        <w:t>.</w:t>
      </w:r>
    </w:p>
    <w:p w14:paraId="0A2AB59B" w14:textId="77777777" w:rsidR="00DB2860" w:rsidRDefault="00DB2860" w:rsidP="00DB2860">
      <w:pPr>
        <w:ind w:firstLine="720"/>
        <w:jc w:val="both"/>
        <w:rPr>
          <w:rFonts w:ascii="Times New Roman" w:hAnsi="Times New Roman" w:cs="Times New Roman"/>
        </w:rPr>
      </w:pPr>
    </w:p>
    <w:p w14:paraId="2385C0D8" w14:textId="77777777" w:rsidR="00DB2860" w:rsidRDefault="00DB2860" w:rsidP="00DB2860">
      <w:pPr>
        <w:ind w:firstLine="720"/>
        <w:jc w:val="both"/>
        <w:rPr>
          <w:rFonts w:ascii="Times New Roman" w:hAnsi="Times New Roman" w:cs="Times New Roman"/>
        </w:rPr>
      </w:pPr>
    </w:p>
    <w:p w14:paraId="5D43E786" w14:textId="77777777" w:rsidR="00DB2860" w:rsidRPr="00D74D77" w:rsidRDefault="00DB2860" w:rsidP="00DB2860">
      <w:pPr>
        <w:ind w:firstLine="720"/>
        <w:jc w:val="both"/>
        <w:rPr>
          <w:rFonts w:ascii="Times New Roman" w:hAnsi="Times New Roman" w:cs="Times New Roman"/>
        </w:rPr>
      </w:pPr>
    </w:p>
    <w:p w14:paraId="1115DD58" w14:textId="77777777" w:rsidR="00DB2860" w:rsidRPr="00D74D77" w:rsidRDefault="00DB2860" w:rsidP="00DB2860">
      <w:pPr>
        <w:ind w:firstLine="720"/>
        <w:jc w:val="both"/>
        <w:rPr>
          <w:rFonts w:ascii="Times New Roman" w:eastAsia="Times New Roman" w:hAnsi="Times New Roman" w:cs="Times New Roman"/>
          <w:b/>
          <w:bCs/>
          <w:i/>
          <w:iCs/>
          <w:kern w:val="0"/>
          <w:sz w:val="24"/>
          <w:szCs w:val="24"/>
          <w14:ligatures w14:val="none"/>
        </w:rPr>
      </w:pPr>
      <w:r w:rsidRPr="00D74D77">
        <w:rPr>
          <w:rFonts w:ascii="Times New Roman" w:eastAsia="Times New Roman" w:hAnsi="Times New Roman" w:cs="Times New Roman"/>
          <w:b/>
          <w:bCs/>
          <w:kern w:val="0"/>
          <w:sz w:val="24"/>
          <w:szCs w:val="24"/>
          <w14:ligatures w14:val="none"/>
        </w:rPr>
        <w:t xml:space="preserve"> </w:t>
      </w:r>
      <w:r w:rsidRPr="00D74D77">
        <w:rPr>
          <w:rFonts w:ascii="Times New Roman" w:eastAsia="Times New Roman" w:hAnsi="Times New Roman" w:cs="Times New Roman"/>
          <w:b/>
          <w:bCs/>
          <w:i/>
          <w:iCs/>
          <w:kern w:val="0"/>
          <w:sz w:val="24"/>
          <w:szCs w:val="24"/>
          <w14:ligatures w14:val="none"/>
        </w:rPr>
        <w:t xml:space="preserve">Standardization </w:t>
      </w:r>
      <w:r w:rsidRPr="00D74D77">
        <w:rPr>
          <w:rFonts w:ascii="Times New Roman" w:eastAsia="Times New Roman" w:hAnsi="Times New Roman" w:cs="Times New Roman"/>
          <w:b/>
          <w:bCs/>
          <w:i/>
          <w:iCs/>
          <w:kern w:val="0"/>
          <w:sz w:val="24"/>
          <w:szCs w:val="24"/>
        </w:rPr>
        <w:t>feature scaling</w:t>
      </w:r>
    </w:p>
    <w:p w14:paraId="0ED92E65" w14:textId="77777777" w:rsidR="00DB2860" w:rsidRPr="00D74D77" w:rsidRDefault="00DB2860" w:rsidP="00DB2860">
      <w:pPr>
        <w:spacing w:after="0" w:line="360" w:lineRule="auto"/>
        <w:ind w:firstLine="720"/>
        <w:jc w:val="both"/>
        <w:rPr>
          <w:rFonts w:ascii="Times New Roman" w:eastAsia="Times New Roman" w:hAnsi="Times New Roman" w:cs="Times New Roman"/>
          <w:kern w:val="0"/>
          <w:sz w:val="24"/>
          <w:szCs w:val="24"/>
          <w14:ligatures w14:val="none"/>
        </w:rPr>
      </w:pPr>
      <w:r w:rsidRPr="00D74D77">
        <w:rPr>
          <w:rFonts w:ascii="Times New Roman" w:eastAsia="Times New Roman" w:hAnsi="Times New Roman" w:cs="Times New Roman"/>
          <w:kern w:val="0"/>
          <w:sz w:val="24"/>
          <w:szCs w:val="24"/>
          <w14:ligatures w14:val="none"/>
        </w:rPr>
        <w:t>The concept of Z</w:t>
      </w:r>
      <w:r w:rsidRPr="00D74D77">
        <w:rPr>
          <w:rFonts w:ascii="Times New Roman" w:eastAsia="Times New Roman" w:hAnsi="Times New Roman" w:cs="Times New Roman"/>
          <w:kern w:val="0"/>
          <w:sz w:val="24"/>
          <w:szCs w:val="24"/>
        </w:rPr>
        <w:t xml:space="preserve"> </w:t>
      </w:r>
      <w:r w:rsidRPr="00D74D77">
        <w:rPr>
          <w:rFonts w:ascii="Times New Roman" w:eastAsia="Times New Roman" w:hAnsi="Times New Roman" w:cs="Times New Roman"/>
          <w:kern w:val="0"/>
          <w:sz w:val="24"/>
          <w:szCs w:val="24"/>
          <w14:ligatures w14:val="none"/>
        </w:rPr>
        <w:t xml:space="preserve">score normalization pertains to the procedure of standardizing each value within a dataset, resulting in a mean of 0 and a standard deviation of 1. </w:t>
      </w:r>
      <w:r w:rsidRPr="00D74D77">
        <w:rPr>
          <w:rFonts w:ascii="Times New Roman" w:eastAsia="Times New Roman" w:hAnsi="Times New Roman" w:cs="Times New Roman"/>
          <w:kern w:val="0"/>
          <w:sz w:val="24"/>
          <w:szCs w:val="24"/>
          <w14:ligatures w14:val="none"/>
        </w:rPr>
        <w:br/>
        <w:t xml:space="preserve">The formula employed for </w:t>
      </w:r>
      <w:r w:rsidRPr="00D74D77">
        <w:rPr>
          <w:rFonts w:ascii="Times New Roman" w:eastAsia="Times New Roman" w:hAnsi="Times New Roman" w:cs="Times New Roman"/>
          <w:kern w:val="0"/>
          <w:sz w:val="24"/>
          <w:szCs w:val="24"/>
        </w:rPr>
        <w:t>performing</w:t>
      </w:r>
      <w:r w:rsidRPr="00D74D77">
        <w:rPr>
          <w:rFonts w:ascii="Times New Roman" w:eastAsia="Times New Roman" w:hAnsi="Times New Roman" w:cs="Times New Roman"/>
          <w:kern w:val="0"/>
          <w:sz w:val="24"/>
          <w:szCs w:val="24"/>
          <w14:ligatures w14:val="none"/>
        </w:rPr>
        <w:t xml:space="preserve"> z score normalization on all values within a dataset is as follows:</w:t>
      </w:r>
    </w:p>
    <w:p w14:paraId="3CD59FB9" w14:textId="77777777" w:rsidR="00DB2860" w:rsidRPr="00D74D77" w:rsidRDefault="00DB2860" w:rsidP="00DB2860">
      <w:pPr>
        <w:spacing w:after="0" w:line="240" w:lineRule="auto"/>
        <w:jc w:val="both"/>
        <w:rPr>
          <w:rFonts w:ascii="Times New Roman" w:eastAsia="Times New Roman" w:hAnsi="Times New Roman" w:cs="Times New Roman"/>
          <w:b/>
          <w:bCs/>
          <w:i/>
          <w:kern w:val="0"/>
          <w:sz w:val="24"/>
          <w:szCs w:val="24"/>
          <w14:ligatures w14:val="none"/>
        </w:rPr>
      </w:pPr>
      <w:r w:rsidRPr="00D74D77">
        <w:rPr>
          <w:rFonts w:ascii="Times New Roman" w:eastAsia="Times New Roman" w:hAnsi="Times New Roman" w:cs="Times New Roman"/>
          <w:b/>
          <w:bCs/>
          <w:i/>
          <w:kern w:val="0"/>
          <w:sz w:val="24"/>
          <w:szCs w:val="24"/>
          <w14:ligatures w14:val="none"/>
        </w:rPr>
        <w:br/>
      </w:r>
      <m:oMathPara>
        <m:oMath>
          <m:r>
            <m:rPr>
              <m:sty m:val="bi"/>
            </m:rPr>
            <w:rPr>
              <w:rFonts w:ascii="Cambria Math" w:eastAsia="Times New Roman" w:hAnsi="Cambria Math" w:cs="Times New Roman"/>
              <w:kern w:val="0"/>
              <w:sz w:val="24"/>
              <w:szCs w:val="24"/>
              <w14:ligatures w14:val="none"/>
            </w:rPr>
            <m:t>z=</m:t>
          </m:r>
          <m:f>
            <m:fPr>
              <m:ctrlPr>
                <w:rPr>
                  <w:rFonts w:ascii="Cambria Math" w:eastAsia="Times New Roman" w:hAnsi="Cambria Math" w:cs="Times New Roman"/>
                  <w:b/>
                  <w:bCs/>
                  <w:i/>
                  <w:kern w:val="0"/>
                  <w:sz w:val="24"/>
                  <w:szCs w:val="24"/>
                  <w14:ligatures w14:val="none"/>
                </w:rPr>
              </m:ctrlPr>
            </m:fPr>
            <m:num>
              <m:r>
                <m:rPr>
                  <m:sty m:val="bi"/>
                </m:rPr>
                <w:rPr>
                  <w:rFonts w:ascii="Cambria Math" w:eastAsia="Times New Roman" w:hAnsi="Cambria Math" w:cs="Times New Roman"/>
                  <w:kern w:val="0"/>
                  <w:sz w:val="24"/>
                  <w:szCs w:val="24"/>
                  <w14:ligatures w14:val="none"/>
                </w:rPr>
                <m:t xml:space="preserve">x-x̄ </m:t>
              </m:r>
            </m:num>
            <m:den>
              <m:r>
                <m:rPr>
                  <m:sty m:val="bi"/>
                </m:rPr>
                <w:rPr>
                  <w:rFonts w:ascii="Cambria Math" w:eastAsia="Times New Roman" w:hAnsi="Cambria Math" w:cs="Times New Roman"/>
                  <w:kern w:val="0"/>
                  <w:sz w:val="24"/>
                  <w:szCs w:val="24"/>
                  <w14:ligatures w14:val="none"/>
                </w:rPr>
                <m:t>σ</m:t>
              </m:r>
            </m:den>
          </m:f>
        </m:oMath>
      </m:oMathPara>
    </w:p>
    <w:p w14:paraId="6A5D5D89" w14:textId="77777777" w:rsidR="00DB2860" w:rsidRPr="00D74D77" w:rsidRDefault="00DB2860" w:rsidP="00DB2860">
      <w:pPr>
        <w:spacing w:after="0" w:line="240" w:lineRule="auto"/>
        <w:jc w:val="both"/>
        <w:rPr>
          <w:rFonts w:ascii="Times New Roman" w:eastAsia="Times New Roman" w:hAnsi="Times New Roman" w:cs="Times New Roman"/>
          <w:b/>
          <w:bCs/>
          <w:i/>
          <w:kern w:val="0"/>
          <w:sz w:val="24"/>
          <w:szCs w:val="24"/>
          <w14:ligatures w14:val="none"/>
        </w:rPr>
      </w:pP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i/>
          <w:kern w:val="0"/>
          <w:sz w:val="24"/>
          <w:szCs w:val="24"/>
          <w14:ligatures w14:val="none"/>
        </w:rPr>
        <w:tab/>
      </w:r>
      <w:r w:rsidRPr="00D74D77">
        <w:rPr>
          <w:rFonts w:ascii="Times New Roman" w:eastAsia="Times New Roman" w:hAnsi="Times New Roman" w:cs="Times New Roman"/>
          <w:b/>
          <w:bCs/>
          <w:color w:val="202122"/>
          <w:sz w:val="25"/>
          <w:szCs w:val="25"/>
          <w:shd w:val="clear" w:color="auto" w:fill="FFFFFF"/>
        </w:rPr>
        <w:t>Equation 4.</w:t>
      </w:r>
    </w:p>
    <w:p w14:paraId="1ADA4F1A" w14:textId="77777777" w:rsidR="00DB2860" w:rsidRPr="00D74D77" w:rsidRDefault="00DB2860" w:rsidP="00DB2860">
      <w:pPr>
        <w:spacing w:after="0" w:line="240" w:lineRule="auto"/>
        <w:jc w:val="both"/>
        <w:rPr>
          <w:rFonts w:ascii="Times New Roman" w:eastAsia="Times New Roman" w:hAnsi="Times New Roman" w:cs="Times New Roman"/>
          <w:kern w:val="0"/>
          <w:sz w:val="24"/>
          <w:szCs w:val="24"/>
          <w14:ligatures w14:val="none"/>
        </w:rPr>
      </w:pPr>
    </w:p>
    <w:p w14:paraId="4419555D" w14:textId="77777777" w:rsidR="00DB2860" w:rsidRPr="00D74D77" w:rsidRDefault="00DB2860" w:rsidP="00DB2860">
      <w:pPr>
        <w:ind w:firstLine="720"/>
        <w:jc w:val="both"/>
        <w:rPr>
          <w:rFonts w:ascii="Times New Roman" w:eastAsia="Times New Roman" w:hAnsi="Times New Roman" w:cs="Times New Roman"/>
          <w:b/>
          <w:bCs/>
          <w:kern w:val="0"/>
          <w:sz w:val="24"/>
          <w:szCs w:val="24"/>
          <w14:ligatures w14:val="none"/>
        </w:rPr>
      </w:pPr>
      <w:r w:rsidRPr="00D74D77">
        <w:rPr>
          <w:rFonts w:ascii="Times New Roman" w:eastAsia="Times New Roman" w:hAnsi="Times New Roman" w:cs="Times New Roman"/>
          <w:b/>
          <w:bCs/>
          <w:kern w:val="0"/>
          <w:sz w:val="24"/>
          <w:szCs w:val="24"/>
          <w14:ligatures w14:val="none"/>
        </w:rPr>
        <w:t xml:space="preserve">Z= </w:t>
      </w:r>
      <w:r w:rsidRPr="00D74D77">
        <w:rPr>
          <w:rFonts w:ascii="Times New Roman" w:eastAsia="Times New Roman" w:hAnsi="Times New Roman" w:cs="Times New Roman"/>
          <w:kern w:val="0"/>
          <w:sz w:val="24"/>
          <w:szCs w:val="24"/>
          <w14:ligatures w14:val="none"/>
        </w:rPr>
        <w:t>Z score normalization</w:t>
      </w:r>
    </w:p>
    <w:p w14:paraId="1AEC9E1D" w14:textId="77777777" w:rsidR="00DB2860" w:rsidRPr="00D74D77" w:rsidRDefault="00DB2860" w:rsidP="00DB2860">
      <w:pPr>
        <w:ind w:firstLine="720"/>
        <w:jc w:val="both"/>
        <w:rPr>
          <w:rFonts w:ascii="Times New Roman" w:eastAsia="Times New Roman" w:hAnsi="Times New Roman" w:cs="Times New Roman"/>
          <w:b/>
          <w:bCs/>
          <w:kern w:val="0"/>
          <w:sz w:val="24"/>
          <w:szCs w:val="24"/>
          <w14:ligatures w14:val="none"/>
        </w:rPr>
      </w:pPr>
      <w:r w:rsidRPr="00D74D77">
        <w:rPr>
          <w:rFonts w:ascii="Times New Roman" w:eastAsia="Times New Roman" w:hAnsi="Times New Roman" w:cs="Times New Roman"/>
          <w:b/>
          <w:bCs/>
          <w:kern w:val="0"/>
          <w:sz w:val="24"/>
          <w:szCs w:val="24"/>
          <w14:ligatures w14:val="none"/>
        </w:rPr>
        <w:t xml:space="preserve">x: </w:t>
      </w:r>
      <w:r w:rsidRPr="00D74D77">
        <w:rPr>
          <w:rFonts w:ascii="Times New Roman" w:eastAsia="Times New Roman" w:hAnsi="Times New Roman" w:cs="Times New Roman"/>
          <w:kern w:val="0"/>
          <w:sz w:val="24"/>
          <w:szCs w:val="24"/>
          <w14:ligatures w14:val="none"/>
        </w:rPr>
        <w:t>value</w:t>
      </w:r>
    </w:p>
    <w:p w14:paraId="027A8366" w14:textId="77777777" w:rsidR="00DB2860" w:rsidRPr="00D74D77" w:rsidRDefault="00DB2860" w:rsidP="00DB2860">
      <w:pPr>
        <w:ind w:firstLine="720"/>
        <w:jc w:val="both"/>
        <w:rPr>
          <w:rFonts w:ascii="Times New Roman" w:eastAsia="Times New Roman" w:hAnsi="Times New Roman" w:cs="Times New Roman"/>
          <w:b/>
          <w:bCs/>
          <w:kern w:val="0"/>
          <w:sz w:val="24"/>
          <w:szCs w:val="24"/>
          <w14:ligatures w14:val="none"/>
        </w:rPr>
      </w:pPr>
      <m:oMath>
        <m:r>
          <m:rPr>
            <m:sty m:val="bi"/>
          </m:rPr>
          <w:rPr>
            <w:rFonts w:ascii="Cambria Math" w:eastAsia="Times New Roman" w:hAnsi="Cambria Math" w:cs="Times New Roman"/>
            <w:kern w:val="0"/>
            <w:sz w:val="24"/>
            <w:szCs w:val="24"/>
            <w14:ligatures w14:val="none"/>
          </w:rPr>
          <m:t>x̄</m:t>
        </m:r>
      </m:oMath>
      <w:r w:rsidRPr="00D74D77">
        <w:rPr>
          <w:rFonts w:ascii="Times New Roman" w:eastAsia="Times New Roman" w:hAnsi="Times New Roman" w:cs="Times New Roman"/>
          <w:b/>
          <w:bCs/>
          <w:kern w:val="0"/>
          <w:sz w:val="24"/>
          <w:szCs w:val="24"/>
          <w14:ligatures w14:val="none"/>
        </w:rPr>
        <w:t xml:space="preserve">: </w:t>
      </w:r>
      <w:r w:rsidRPr="00D74D77">
        <w:rPr>
          <w:rFonts w:ascii="Times New Roman" w:eastAsia="Times New Roman" w:hAnsi="Times New Roman" w:cs="Times New Roman"/>
          <w:kern w:val="0"/>
          <w:sz w:val="24"/>
          <w:szCs w:val="24"/>
          <w14:ligatures w14:val="none"/>
        </w:rPr>
        <w:t>mean value</w:t>
      </w:r>
    </w:p>
    <w:p w14:paraId="310F90C2" w14:textId="77777777" w:rsidR="00DB2860" w:rsidRPr="00D74D77" w:rsidRDefault="00DB2860" w:rsidP="00DB2860">
      <w:pPr>
        <w:ind w:firstLine="720"/>
        <w:jc w:val="both"/>
        <w:rPr>
          <w:rFonts w:ascii="Times New Roman" w:eastAsia="Times New Roman" w:hAnsi="Times New Roman" w:cs="Times New Roman"/>
          <w:b/>
          <w:bCs/>
          <w:kern w:val="0"/>
          <w:sz w:val="24"/>
          <w:szCs w:val="24"/>
          <w14:ligatures w14:val="none"/>
        </w:rPr>
      </w:pPr>
      <m:oMath>
        <m:r>
          <m:rPr>
            <m:sty m:val="bi"/>
          </m:rPr>
          <w:rPr>
            <w:rFonts w:ascii="Cambria Math" w:eastAsia="Times New Roman" w:hAnsi="Cambria Math" w:cs="Times New Roman"/>
            <w:kern w:val="0"/>
            <w:sz w:val="24"/>
            <w:szCs w:val="24"/>
            <w14:ligatures w14:val="none"/>
          </w:rPr>
          <m:t>σ</m:t>
        </m:r>
      </m:oMath>
      <w:r w:rsidRPr="00D74D77">
        <w:rPr>
          <w:rFonts w:ascii="Times New Roman" w:eastAsia="Times New Roman" w:hAnsi="Times New Roman" w:cs="Times New Roman"/>
          <w:b/>
          <w:bCs/>
          <w:kern w:val="0"/>
          <w:sz w:val="24"/>
          <w:szCs w:val="24"/>
          <w14:ligatures w14:val="none"/>
        </w:rPr>
        <w:t xml:space="preserve">: </w:t>
      </w:r>
      <w:r w:rsidRPr="00D74D77">
        <w:rPr>
          <w:rFonts w:ascii="Times New Roman" w:eastAsia="Times New Roman" w:hAnsi="Times New Roman" w:cs="Times New Roman"/>
          <w:kern w:val="0"/>
          <w:sz w:val="24"/>
          <w:szCs w:val="24"/>
          <w14:ligatures w14:val="none"/>
        </w:rPr>
        <w:t>standard deviation</w:t>
      </w:r>
    </w:p>
    <w:p w14:paraId="7C60C857" w14:textId="77777777" w:rsidR="0047002D" w:rsidRDefault="0047002D"/>
    <w:sectPr w:rsidR="00470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64"/>
    <w:rsid w:val="0013364C"/>
    <w:rsid w:val="002B0810"/>
    <w:rsid w:val="0047002D"/>
    <w:rsid w:val="007B6BF1"/>
    <w:rsid w:val="009E0DAE"/>
    <w:rsid w:val="00A00351"/>
    <w:rsid w:val="00A82607"/>
    <w:rsid w:val="00BA3E41"/>
    <w:rsid w:val="00DA6363"/>
    <w:rsid w:val="00DB2860"/>
    <w:rsid w:val="00F2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25C6"/>
  <w15:chartTrackingRefBased/>
  <w15:docId w15:val="{45D3CC96-45C3-4946-BE78-EDD68229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363"/>
    <w:pPr>
      <w:spacing w:line="259" w:lineRule="auto"/>
    </w:pPr>
    <w:rPr>
      <w:sz w:val="22"/>
      <w:szCs w:val="22"/>
    </w:rPr>
  </w:style>
  <w:style w:type="paragraph" w:styleId="Heading1">
    <w:name w:val="heading 1"/>
    <w:basedOn w:val="Normal"/>
    <w:next w:val="Normal"/>
    <w:link w:val="Heading1Char"/>
    <w:uiPriority w:val="9"/>
    <w:qFormat/>
    <w:rsid w:val="00F2266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66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66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66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22664"/>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2266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2266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2266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2266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664"/>
    <w:rPr>
      <w:rFonts w:eastAsiaTheme="majorEastAsia" w:cstheme="majorBidi"/>
      <w:color w:val="272727" w:themeColor="text1" w:themeTint="D8"/>
    </w:rPr>
  </w:style>
  <w:style w:type="paragraph" w:styleId="Title">
    <w:name w:val="Title"/>
    <w:basedOn w:val="Normal"/>
    <w:next w:val="Normal"/>
    <w:link w:val="TitleChar"/>
    <w:uiPriority w:val="10"/>
    <w:qFormat/>
    <w:rsid w:val="00F22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66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66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22664"/>
    <w:rPr>
      <w:i/>
      <w:iCs/>
      <w:color w:val="404040" w:themeColor="text1" w:themeTint="BF"/>
    </w:rPr>
  </w:style>
  <w:style w:type="paragraph" w:styleId="ListParagraph">
    <w:name w:val="List Paragraph"/>
    <w:basedOn w:val="Normal"/>
    <w:uiPriority w:val="34"/>
    <w:qFormat/>
    <w:rsid w:val="00F22664"/>
    <w:pPr>
      <w:spacing w:line="278" w:lineRule="auto"/>
      <w:ind w:left="720"/>
      <w:contextualSpacing/>
    </w:pPr>
    <w:rPr>
      <w:sz w:val="24"/>
      <w:szCs w:val="24"/>
    </w:rPr>
  </w:style>
  <w:style w:type="character" w:styleId="IntenseEmphasis">
    <w:name w:val="Intense Emphasis"/>
    <w:basedOn w:val="DefaultParagraphFont"/>
    <w:uiPriority w:val="21"/>
    <w:qFormat/>
    <w:rsid w:val="00F22664"/>
    <w:rPr>
      <w:i/>
      <w:iCs/>
      <w:color w:val="0F4761" w:themeColor="accent1" w:themeShade="BF"/>
    </w:rPr>
  </w:style>
  <w:style w:type="paragraph" w:styleId="IntenseQuote">
    <w:name w:val="Intense Quote"/>
    <w:basedOn w:val="Normal"/>
    <w:next w:val="Normal"/>
    <w:link w:val="IntenseQuoteChar"/>
    <w:uiPriority w:val="30"/>
    <w:qFormat/>
    <w:rsid w:val="00F2266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22664"/>
    <w:rPr>
      <w:i/>
      <w:iCs/>
      <w:color w:val="0F4761" w:themeColor="accent1" w:themeShade="BF"/>
    </w:rPr>
  </w:style>
  <w:style w:type="character" w:styleId="IntenseReference">
    <w:name w:val="Intense Reference"/>
    <w:basedOn w:val="DefaultParagraphFont"/>
    <w:uiPriority w:val="32"/>
    <w:qFormat/>
    <w:rsid w:val="00F22664"/>
    <w:rPr>
      <w:b/>
      <w:bCs/>
      <w:smallCaps/>
      <w:color w:val="0F4761" w:themeColor="accent1" w:themeShade="BF"/>
      <w:spacing w:val="5"/>
    </w:rPr>
  </w:style>
  <w:style w:type="paragraph" w:styleId="NormalWeb">
    <w:name w:val="Normal (Web)"/>
    <w:basedOn w:val="Normal"/>
    <w:uiPriority w:val="99"/>
    <w:unhideWhenUsed/>
    <w:rsid w:val="00DB28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html">
    <w:name w:val="texhtml"/>
    <w:basedOn w:val="DefaultParagraphFont"/>
    <w:rsid w:val="00DB2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1286</Words>
  <Characters>7335</Characters>
  <Application>Microsoft Office Word</Application>
  <DocSecurity>0</DocSecurity>
  <Lines>61</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 Mustafa</dc:creator>
  <cp:keywords/>
  <dc:description/>
  <cp:lastModifiedBy>Doctor Mustafa</cp:lastModifiedBy>
  <cp:revision>5</cp:revision>
  <dcterms:created xsi:type="dcterms:W3CDTF">2024-12-03T07:34:00Z</dcterms:created>
  <dcterms:modified xsi:type="dcterms:W3CDTF">2025-02-18T07:11:00Z</dcterms:modified>
</cp:coreProperties>
</file>