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C770F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Cs/>
        </w:rPr>
      </w:pPr>
      <w:r w:rsidRPr="004A6C27">
        <w:rPr>
          <w:rFonts w:ascii="Times New Roman" w:eastAsia="Times New Roman" w:hAnsi="Times New Roman" w:cs="Times New Roman"/>
          <w:b/>
        </w:rPr>
        <w:t>Table S</w:t>
      </w:r>
      <w:r>
        <w:rPr>
          <w:rFonts w:ascii="Times New Roman" w:eastAsia="Times New Roman" w:hAnsi="Times New Roman" w:cs="Times New Roman"/>
          <w:b/>
        </w:rPr>
        <w:t>1</w:t>
      </w:r>
      <w:r w:rsidRPr="004A6C27">
        <w:rPr>
          <w:rFonts w:ascii="Times New Roman" w:eastAsia="Times New Roman" w:hAnsi="Times New Roman" w:cs="Times New Roman"/>
          <w:b/>
        </w:rPr>
        <w:t xml:space="preserve">. </w:t>
      </w:r>
      <w:bookmarkStart w:id="0" w:name="_Hlk167376190"/>
      <w:r w:rsidRPr="004A6C27">
        <w:rPr>
          <w:rFonts w:ascii="Times New Roman" w:eastAsia="Times New Roman" w:hAnsi="Times New Roman" w:cs="Times New Roman"/>
          <w:bCs/>
        </w:rPr>
        <w:t>Results of the high throughput sequencing of the pine seedling rhizosphere representing the total bases, read count, GC%, Q20% and Q30%</w:t>
      </w:r>
      <w:bookmarkEnd w:id="0"/>
    </w:p>
    <w:tbl>
      <w:tblPr>
        <w:tblW w:w="764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90"/>
        <w:gridCol w:w="1555"/>
        <w:gridCol w:w="1350"/>
        <w:gridCol w:w="990"/>
        <w:gridCol w:w="1080"/>
        <w:gridCol w:w="1080"/>
      </w:tblGrid>
      <w:tr w:rsidR="0015365A" w:rsidRPr="004A6C27" w14:paraId="0A59802E" w14:textId="77777777" w:rsidTr="00BA53CE">
        <w:trPr>
          <w:trHeight w:val="288"/>
          <w:jc w:val="center"/>
        </w:trPr>
        <w:tc>
          <w:tcPr>
            <w:tcW w:w="15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432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Sample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2A2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Total bases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A40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Read count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F29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GC (%)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3D9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Q20 (%)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7BF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Q30 (%)</w:t>
            </w:r>
          </w:p>
        </w:tc>
      </w:tr>
      <w:tr w:rsidR="0015365A" w:rsidRPr="004A6C27" w14:paraId="0A6930D4" w14:textId="77777777" w:rsidTr="00BA53CE">
        <w:trPr>
          <w:trHeight w:val="288"/>
          <w:jc w:val="center"/>
        </w:trPr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971DF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C1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E65112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42,521,995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4FD42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93,836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F8A542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54.24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CB254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97.82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462B93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92</w:t>
            </w:r>
          </w:p>
        </w:tc>
      </w:tr>
      <w:tr w:rsidR="0015365A" w:rsidRPr="004A6C27" w14:paraId="194D34F8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0082FC9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C2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3C2058C9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40,922,820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FFAF88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90,344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A1C37DF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54.05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79812A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97.73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0110DD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91.7</w:t>
            </w:r>
          </w:p>
        </w:tc>
      </w:tr>
      <w:tr w:rsidR="0015365A" w:rsidRPr="004A6C27" w14:paraId="3E824F73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41F5E09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C3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10B5DA2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47,087,596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B7F913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103,574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57F3C76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54.24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E355FA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97.83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0A3947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91.98</w:t>
            </w:r>
          </w:p>
        </w:tc>
      </w:tr>
      <w:tr w:rsidR="0015365A" w:rsidRPr="004A6C27" w14:paraId="4BEA332A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282EC28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N1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24EA518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47,812,335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C4735C9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105,612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2E73643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54.25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B1984C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97.76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D088BD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91.78</w:t>
            </w:r>
          </w:p>
        </w:tc>
      </w:tr>
      <w:tr w:rsidR="0015365A" w:rsidRPr="004A6C27" w14:paraId="1833AC4C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72B9AD9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N2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58458A2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45,329,634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ED2677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99,979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8D823E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54.17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6E5856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97.54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E3C3E6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91.38</w:t>
            </w:r>
          </w:p>
        </w:tc>
      </w:tr>
      <w:tr w:rsidR="0015365A" w:rsidRPr="004A6C27" w14:paraId="28CAD700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1165AB3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N3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04661B0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47,775,576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5C2777F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105,727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71312C5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54.11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67E227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97.89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FFD705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92.16</w:t>
            </w:r>
          </w:p>
        </w:tc>
      </w:tr>
      <w:tr w:rsidR="0015365A" w:rsidRPr="004A6C27" w14:paraId="15239E28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08A6F35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B1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07D2305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47,263,605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25963EDF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104,254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0FF6B7BF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54.51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6F3DFD9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4DF49E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91.77</w:t>
            </w:r>
          </w:p>
        </w:tc>
      </w:tr>
      <w:tr w:rsidR="0015365A" w:rsidRPr="004A6C27" w14:paraId="6D4C6416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1277199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B2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7E1D33A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48,394,686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154902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106,788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42AD80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54.52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AAF20D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97.73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0B8AF7A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91.74</w:t>
            </w:r>
          </w:p>
        </w:tc>
      </w:tr>
      <w:tr w:rsidR="0015365A" w:rsidRPr="004A6C27" w14:paraId="6C72931F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26A8A1B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B3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2E4FED53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41,844,321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B5063D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92,510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66121A8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54.36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5F905919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97.75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FB70CC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91.79</w:t>
            </w:r>
          </w:p>
        </w:tc>
      </w:tr>
      <w:tr w:rsidR="0015365A" w:rsidRPr="004A6C27" w14:paraId="199A1BEA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0283022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BN1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76F554D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43,154,974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3CC3FC4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95,415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45B1B6E9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54.74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DC2EC4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97.65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49F00FC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91.59</w:t>
            </w:r>
          </w:p>
        </w:tc>
      </w:tr>
      <w:tr w:rsidR="0015365A" w:rsidRPr="004A6C27" w14:paraId="6A8E2D80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482D929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BN2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175D4F4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53,708,376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71B6EE8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119,021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1EA3A9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54.38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61D6828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97.84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7D596BE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92.06</w:t>
            </w:r>
          </w:p>
        </w:tc>
      </w:tr>
      <w:tr w:rsidR="0015365A" w:rsidRPr="004A6C27" w14:paraId="7C2D274A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  <w:vAlign w:val="center"/>
          </w:tcPr>
          <w:p w14:paraId="6B746F93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BN3</w:t>
            </w:r>
          </w:p>
        </w:tc>
        <w:tc>
          <w:tcPr>
            <w:tcW w:w="1555" w:type="dxa"/>
            <w:shd w:val="clear" w:color="auto" w:fill="auto"/>
            <w:noWrap/>
            <w:vAlign w:val="center"/>
          </w:tcPr>
          <w:p w14:paraId="6CE93FB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57,233,330</w:t>
            </w:r>
          </w:p>
        </w:tc>
        <w:tc>
          <w:tcPr>
            <w:tcW w:w="1350" w:type="dxa"/>
            <w:shd w:val="clear" w:color="auto" w:fill="auto"/>
            <w:noWrap/>
            <w:vAlign w:val="center"/>
          </w:tcPr>
          <w:p w14:paraId="4B3DCC6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126,295</w:t>
            </w:r>
          </w:p>
        </w:tc>
        <w:tc>
          <w:tcPr>
            <w:tcW w:w="990" w:type="dxa"/>
            <w:shd w:val="clear" w:color="auto" w:fill="auto"/>
            <w:noWrap/>
            <w:vAlign w:val="center"/>
          </w:tcPr>
          <w:p w14:paraId="1CD7A0E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54.21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17447FB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97.66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39E408A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91.6</w:t>
            </w:r>
          </w:p>
        </w:tc>
      </w:tr>
    </w:tbl>
    <w:p w14:paraId="6B49314D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Cs/>
        </w:rPr>
      </w:pPr>
      <w:r w:rsidRPr="004A6C27">
        <w:rPr>
          <w:rFonts w:ascii="Times New Roman" w:eastAsia="Times New Roman" w:hAnsi="Times New Roman" w:cs="Times New Roman"/>
          <w:bCs/>
        </w:rPr>
        <w:t>C, negative control; N, nematode control; B, Bacteria treated samples; NB, bacteria treated and nematode inoculated samples.</w:t>
      </w:r>
    </w:p>
    <w:p w14:paraId="71F534B5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66F3E695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Cs/>
        </w:rPr>
      </w:pPr>
      <w:r w:rsidRPr="004A6C27">
        <w:rPr>
          <w:rFonts w:ascii="Times New Roman" w:eastAsia="Times New Roman" w:hAnsi="Times New Roman" w:cs="Times New Roman"/>
          <w:b/>
        </w:rPr>
        <w:lastRenderedPageBreak/>
        <w:t>Table S</w:t>
      </w:r>
      <w:r>
        <w:rPr>
          <w:rFonts w:ascii="Times New Roman" w:eastAsia="Times New Roman" w:hAnsi="Times New Roman" w:cs="Times New Roman"/>
          <w:b/>
        </w:rPr>
        <w:t>2</w:t>
      </w:r>
      <w:r w:rsidRPr="004A6C27">
        <w:rPr>
          <w:rFonts w:ascii="Times New Roman" w:eastAsia="Times New Roman" w:hAnsi="Times New Roman" w:cs="Times New Roman"/>
          <w:b/>
        </w:rPr>
        <w:t xml:space="preserve">. </w:t>
      </w:r>
      <w:r w:rsidRPr="004A6C27">
        <w:rPr>
          <w:rFonts w:ascii="Times New Roman" w:eastAsia="Times New Roman" w:hAnsi="Times New Roman" w:cs="Times New Roman"/>
          <w:bCs/>
        </w:rPr>
        <w:t xml:space="preserve">Alpha diversity indices in rhizosphere microbiome of pine seedlings treated with </w:t>
      </w:r>
      <w:r w:rsidRPr="004A6C27">
        <w:rPr>
          <w:rFonts w:ascii="Times New Roman" w:eastAsia="Times New Roman" w:hAnsi="Times New Roman" w:cs="Times New Roman"/>
          <w:bCs/>
          <w:i/>
        </w:rPr>
        <w:t xml:space="preserve">Bacillus </w:t>
      </w:r>
      <w:proofErr w:type="spellStart"/>
      <w:r w:rsidRPr="004A6C27">
        <w:rPr>
          <w:rFonts w:ascii="Times New Roman" w:eastAsia="Times New Roman" w:hAnsi="Times New Roman" w:cs="Times New Roman"/>
          <w:bCs/>
          <w:i/>
        </w:rPr>
        <w:t>subtillus</w:t>
      </w:r>
      <w:proofErr w:type="spellEnd"/>
      <w:r w:rsidRPr="004A6C27">
        <w:rPr>
          <w:rFonts w:ascii="Times New Roman" w:eastAsia="Times New Roman" w:hAnsi="Times New Roman" w:cs="Times New Roman"/>
          <w:bCs/>
        </w:rPr>
        <w:t xml:space="preserve"> JCK-1398 and inoculated with the PWN,</w:t>
      </w:r>
      <w:r w:rsidRPr="004A6C27">
        <w:rPr>
          <w:rFonts w:ascii="Times New Roman" w:eastAsia="Times New Roman" w:hAnsi="Times New Roman" w:cs="Times New Roman"/>
          <w:bCs/>
          <w:i/>
        </w:rPr>
        <w:t xml:space="preserve"> </w:t>
      </w:r>
      <w:proofErr w:type="spellStart"/>
      <w:r w:rsidRPr="004A6C27">
        <w:rPr>
          <w:rFonts w:ascii="Times New Roman" w:eastAsia="Times New Roman" w:hAnsi="Times New Roman" w:cs="Times New Roman"/>
          <w:bCs/>
          <w:i/>
        </w:rPr>
        <w:t>Bursaphelenchus</w:t>
      </w:r>
      <w:proofErr w:type="spellEnd"/>
      <w:r w:rsidRPr="004A6C27">
        <w:rPr>
          <w:rFonts w:ascii="Times New Roman" w:eastAsia="Times New Roman" w:hAnsi="Times New Roman" w:cs="Times New Roman"/>
          <w:bCs/>
          <w:i/>
        </w:rPr>
        <w:t xml:space="preserve"> </w:t>
      </w:r>
      <w:proofErr w:type="spellStart"/>
      <w:r w:rsidRPr="004A6C27">
        <w:rPr>
          <w:rFonts w:ascii="Times New Roman" w:eastAsia="Times New Roman" w:hAnsi="Times New Roman" w:cs="Times New Roman"/>
          <w:bCs/>
          <w:i/>
        </w:rPr>
        <w:t>xylophilus</w:t>
      </w:r>
      <w:proofErr w:type="spellEnd"/>
    </w:p>
    <w:tbl>
      <w:tblPr>
        <w:tblW w:w="9197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7"/>
        <w:gridCol w:w="1757"/>
        <w:gridCol w:w="1952"/>
        <w:gridCol w:w="1483"/>
        <w:gridCol w:w="1677"/>
        <w:gridCol w:w="1267"/>
      </w:tblGrid>
      <w:tr w:rsidR="0015365A" w:rsidRPr="004A6C27" w14:paraId="5BC111F3" w14:textId="77777777" w:rsidTr="00BA53CE">
        <w:trPr>
          <w:trHeight w:val="300"/>
          <w:jc w:val="center"/>
        </w:trPr>
        <w:tc>
          <w:tcPr>
            <w:tcW w:w="11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D273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Treatment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43F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OTUs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51C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Chao1</w:t>
            </w:r>
          </w:p>
        </w:tc>
        <w:tc>
          <w:tcPr>
            <w:tcW w:w="14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A44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Shannon</w:t>
            </w:r>
          </w:p>
        </w:tc>
        <w:tc>
          <w:tcPr>
            <w:tcW w:w="166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EED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Inverse Simpson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8189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Good's coverage</w:t>
            </w:r>
          </w:p>
        </w:tc>
      </w:tr>
      <w:tr w:rsidR="0015365A" w:rsidRPr="004A6C27" w14:paraId="0C9DDE09" w14:textId="77777777" w:rsidTr="00BA53CE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A856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5A8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914.33 ± 27.75</w:t>
            </w:r>
          </w:p>
        </w:tc>
        <w:tc>
          <w:tcPr>
            <w:tcW w:w="193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9BC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1100.94 ± 46.41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C823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7.83 ± 0.15</w:t>
            </w:r>
          </w:p>
        </w:tc>
        <w:tc>
          <w:tcPr>
            <w:tcW w:w="16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B73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0.99 ± 0.00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896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0.98 ± 0.00</w:t>
            </w:r>
          </w:p>
        </w:tc>
      </w:tr>
      <w:tr w:rsidR="0015365A" w:rsidRPr="004A6C27" w14:paraId="1E04E997" w14:textId="77777777" w:rsidTr="00BA53CE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5BC50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A27B8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915.00 ± 79.22</w:t>
            </w:r>
          </w:p>
        </w:tc>
        <w:tc>
          <w:tcPr>
            <w:tcW w:w="1936" w:type="dxa"/>
            <w:shd w:val="clear" w:color="auto" w:fill="auto"/>
            <w:noWrap/>
            <w:vAlign w:val="center"/>
            <w:hideMark/>
          </w:tcPr>
          <w:p w14:paraId="5A68D529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1098.37 ± 83.23</w:t>
            </w:r>
          </w:p>
        </w:tc>
        <w:tc>
          <w:tcPr>
            <w:tcW w:w="1467" w:type="dxa"/>
            <w:shd w:val="clear" w:color="auto" w:fill="auto"/>
            <w:noWrap/>
            <w:vAlign w:val="center"/>
            <w:hideMark/>
          </w:tcPr>
          <w:p w14:paraId="02C662CF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8.06 ± 0.21</w:t>
            </w:r>
          </w:p>
        </w:tc>
        <w:tc>
          <w:tcPr>
            <w:tcW w:w="1661" w:type="dxa"/>
            <w:shd w:val="clear" w:color="auto" w:fill="auto"/>
            <w:noWrap/>
            <w:vAlign w:val="center"/>
            <w:hideMark/>
          </w:tcPr>
          <w:p w14:paraId="0FC95BA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0.99 ± 0.00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14:paraId="3ACE790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0.98 ± 0.00</w:t>
            </w:r>
          </w:p>
        </w:tc>
      </w:tr>
      <w:tr w:rsidR="0015365A" w:rsidRPr="004A6C27" w14:paraId="5385A397" w14:textId="77777777" w:rsidTr="00BA53CE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82119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EA59A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912.67 ± 84.30</w:t>
            </w:r>
          </w:p>
        </w:tc>
        <w:tc>
          <w:tcPr>
            <w:tcW w:w="1936" w:type="dxa"/>
            <w:shd w:val="clear" w:color="auto" w:fill="auto"/>
            <w:noWrap/>
            <w:vAlign w:val="center"/>
            <w:hideMark/>
          </w:tcPr>
          <w:p w14:paraId="567E163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1090.39 ± 90.18</w:t>
            </w:r>
          </w:p>
        </w:tc>
        <w:tc>
          <w:tcPr>
            <w:tcW w:w="1467" w:type="dxa"/>
            <w:shd w:val="clear" w:color="auto" w:fill="auto"/>
            <w:noWrap/>
            <w:vAlign w:val="center"/>
            <w:hideMark/>
          </w:tcPr>
          <w:p w14:paraId="3E2603F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7.68 ± 0.46</w:t>
            </w:r>
          </w:p>
        </w:tc>
        <w:tc>
          <w:tcPr>
            <w:tcW w:w="1661" w:type="dxa"/>
            <w:shd w:val="clear" w:color="auto" w:fill="auto"/>
            <w:noWrap/>
            <w:vAlign w:val="center"/>
            <w:hideMark/>
          </w:tcPr>
          <w:p w14:paraId="5372A3A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0.98 ± 0.01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14:paraId="6FFCE26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0.98 ± 0.00</w:t>
            </w:r>
          </w:p>
        </w:tc>
      </w:tr>
      <w:tr w:rsidR="0015365A" w:rsidRPr="004A6C27" w14:paraId="540A8EAD" w14:textId="77777777" w:rsidTr="00BA53CE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E1B78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BN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4B014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897.67 ± 232.70</w:t>
            </w:r>
          </w:p>
        </w:tc>
        <w:tc>
          <w:tcPr>
            <w:tcW w:w="1936" w:type="dxa"/>
            <w:shd w:val="clear" w:color="auto" w:fill="auto"/>
            <w:noWrap/>
            <w:vAlign w:val="center"/>
            <w:hideMark/>
          </w:tcPr>
          <w:p w14:paraId="567BBF1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1052.26 ± 297.38</w:t>
            </w:r>
          </w:p>
        </w:tc>
        <w:tc>
          <w:tcPr>
            <w:tcW w:w="1467" w:type="dxa"/>
            <w:shd w:val="clear" w:color="auto" w:fill="auto"/>
            <w:noWrap/>
            <w:vAlign w:val="center"/>
            <w:hideMark/>
          </w:tcPr>
          <w:p w14:paraId="645F33E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7.75 ± 0.52</w:t>
            </w:r>
          </w:p>
        </w:tc>
        <w:tc>
          <w:tcPr>
            <w:tcW w:w="1661" w:type="dxa"/>
            <w:shd w:val="clear" w:color="auto" w:fill="auto"/>
            <w:noWrap/>
            <w:vAlign w:val="center"/>
            <w:hideMark/>
          </w:tcPr>
          <w:p w14:paraId="33569DC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0.99 ± 0.01</w:t>
            </w:r>
          </w:p>
        </w:tc>
        <w:tc>
          <w:tcPr>
            <w:tcW w:w="1251" w:type="dxa"/>
            <w:shd w:val="clear" w:color="auto" w:fill="auto"/>
            <w:noWrap/>
            <w:vAlign w:val="center"/>
            <w:hideMark/>
          </w:tcPr>
          <w:p w14:paraId="1CF0918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0.98 ± 0.00</w:t>
            </w:r>
          </w:p>
        </w:tc>
      </w:tr>
    </w:tbl>
    <w:p w14:paraId="34105F03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Cs/>
        </w:rPr>
      </w:pPr>
      <w:r w:rsidRPr="004A6C27">
        <w:rPr>
          <w:rFonts w:ascii="Times New Roman" w:eastAsia="Times New Roman" w:hAnsi="Times New Roman" w:cs="Times New Roman"/>
          <w:bCs/>
        </w:rPr>
        <w:t>Values are the means ± standard deviation (</w:t>
      </w:r>
      <w:r w:rsidRPr="004A6C27">
        <w:rPr>
          <w:rFonts w:ascii="Times New Roman" w:eastAsia="Times New Roman" w:hAnsi="Times New Roman" w:cs="Times New Roman"/>
          <w:bCs/>
          <w:i/>
        </w:rPr>
        <w:t>n</w:t>
      </w:r>
      <w:r w:rsidRPr="004A6C27">
        <w:rPr>
          <w:rFonts w:ascii="Times New Roman" w:eastAsia="Times New Roman" w:hAnsi="Times New Roman" w:cs="Times New Roman"/>
          <w:bCs/>
        </w:rPr>
        <w:t xml:space="preserve">=3). C, control pine seedlings; B, </w:t>
      </w:r>
      <w:r w:rsidRPr="004A6C27">
        <w:rPr>
          <w:rFonts w:ascii="Times New Roman" w:eastAsia="Times New Roman" w:hAnsi="Times New Roman" w:cs="Times New Roman"/>
          <w:bCs/>
          <w:i/>
        </w:rPr>
        <w:t xml:space="preserve">B. </w:t>
      </w:r>
      <w:proofErr w:type="spellStart"/>
      <w:r w:rsidRPr="004A6C27">
        <w:rPr>
          <w:rFonts w:ascii="Times New Roman" w:eastAsia="Times New Roman" w:hAnsi="Times New Roman" w:cs="Times New Roman"/>
          <w:bCs/>
          <w:i/>
        </w:rPr>
        <w:t>subtillus</w:t>
      </w:r>
      <w:proofErr w:type="spellEnd"/>
      <w:r w:rsidRPr="004A6C27">
        <w:rPr>
          <w:rFonts w:ascii="Times New Roman" w:eastAsia="Times New Roman" w:hAnsi="Times New Roman" w:cs="Times New Roman"/>
          <w:bCs/>
        </w:rPr>
        <w:t xml:space="preserve"> JCK-1398 treated seedlings; N, </w:t>
      </w:r>
      <w:r w:rsidRPr="004A6C27">
        <w:rPr>
          <w:rFonts w:ascii="Times New Roman" w:eastAsia="Times New Roman" w:hAnsi="Times New Roman" w:cs="Times New Roman"/>
          <w:bCs/>
          <w:i/>
        </w:rPr>
        <w:t xml:space="preserve">B. </w:t>
      </w:r>
      <w:proofErr w:type="spellStart"/>
      <w:r w:rsidRPr="004A6C27">
        <w:rPr>
          <w:rFonts w:ascii="Times New Roman" w:eastAsia="Times New Roman" w:hAnsi="Times New Roman" w:cs="Times New Roman"/>
          <w:bCs/>
          <w:i/>
        </w:rPr>
        <w:t>xylophilus</w:t>
      </w:r>
      <w:proofErr w:type="spellEnd"/>
      <w:r w:rsidRPr="004A6C27">
        <w:rPr>
          <w:rFonts w:ascii="Times New Roman" w:eastAsia="Times New Roman" w:hAnsi="Times New Roman" w:cs="Times New Roman"/>
          <w:bCs/>
        </w:rPr>
        <w:t xml:space="preserve"> nematode inoculated seedlings; BN, bacteria treated and nematode inoculated seedlings</w:t>
      </w:r>
      <w:r w:rsidRPr="004A6C27">
        <w:rPr>
          <w:rFonts w:ascii="Times New Roman" w:eastAsia="Times New Roman" w:hAnsi="Times New Roman" w:cs="Times New Roman"/>
          <w:bCs/>
          <w:lang w:val="en-GB"/>
        </w:rPr>
        <w:t>.</w:t>
      </w:r>
    </w:p>
    <w:p w14:paraId="7319B999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3CF215AC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2E364153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7274DED2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08951E0C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5BAE5A4B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4ACAE854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653FCCBC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5B9E298D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  <w:r w:rsidRPr="004A6C27">
        <w:rPr>
          <w:rFonts w:ascii="Times New Roman" w:eastAsia="Times New Roman" w:hAnsi="Times New Roman" w:cs="Times New Roman"/>
          <w:b/>
        </w:rPr>
        <w:lastRenderedPageBreak/>
        <w:t>Table S</w:t>
      </w:r>
      <w:r>
        <w:rPr>
          <w:rFonts w:ascii="Times New Roman" w:eastAsia="Times New Roman" w:hAnsi="Times New Roman" w:cs="Times New Roman"/>
          <w:b/>
        </w:rPr>
        <w:t>3</w:t>
      </w:r>
      <w:r w:rsidRPr="004A6C27">
        <w:rPr>
          <w:rFonts w:ascii="Times New Roman" w:eastAsia="Times New Roman" w:hAnsi="Times New Roman" w:cs="Times New Roman"/>
          <w:b/>
        </w:rPr>
        <w:t xml:space="preserve">. </w:t>
      </w:r>
      <w:r w:rsidRPr="004A6C27">
        <w:rPr>
          <w:rFonts w:ascii="Times New Roman" w:eastAsia="Times New Roman" w:hAnsi="Times New Roman" w:cs="Times New Roman"/>
          <w:bCs/>
        </w:rPr>
        <w:t>Results of the high throughput sequencing of the nematode samples representing the total bases, read count, GC%, Q20% and Q30%</w:t>
      </w:r>
    </w:p>
    <w:tbl>
      <w:tblPr>
        <w:tblW w:w="764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90"/>
        <w:gridCol w:w="1555"/>
        <w:gridCol w:w="1350"/>
        <w:gridCol w:w="990"/>
        <w:gridCol w:w="1080"/>
        <w:gridCol w:w="1080"/>
      </w:tblGrid>
      <w:tr w:rsidR="0015365A" w:rsidRPr="004A6C27" w14:paraId="5E01A6AA" w14:textId="77777777" w:rsidTr="00BA53CE">
        <w:trPr>
          <w:trHeight w:val="288"/>
          <w:jc w:val="center"/>
        </w:trPr>
        <w:tc>
          <w:tcPr>
            <w:tcW w:w="15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CFD9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Sample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9248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Total bases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425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Read count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8BC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GC (%)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232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Q20 (%)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61CF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Q30 (%)</w:t>
            </w:r>
          </w:p>
        </w:tc>
      </w:tr>
      <w:tr w:rsidR="0015365A" w:rsidRPr="004A6C27" w14:paraId="40FA00F9" w14:textId="77777777" w:rsidTr="00BA53CE">
        <w:trPr>
          <w:trHeight w:val="288"/>
          <w:jc w:val="center"/>
        </w:trPr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063A26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N1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95ADAD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47,239,542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D89EFC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156,942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FC16C3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56.6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A6097E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90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6B0354F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80.8</w:t>
            </w:r>
          </w:p>
        </w:tc>
      </w:tr>
      <w:tr w:rsidR="0015365A" w:rsidRPr="004A6C27" w14:paraId="1597B9E3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</w:tcPr>
          <w:p w14:paraId="5204322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N2</w:t>
            </w:r>
          </w:p>
        </w:tc>
        <w:tc>
          <w:tcPr>
            <w:tcW w:w="1555" w:type="dxa"/>
            <w:shd w:val="clear" w:color="auto" w:fill="auto"/>
            <w:noWrap/>
          </w:tcPr>
          <w:p w14:paraId="060549B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45,608,724</w:t>
            </w:r>
          </w:p>
        </w:tc>
        <w:tc>
          <w:tcPr>
            <w:tcW w:w="1350" w:type="dxa"/>
            <w:shd w:val="clear" w:color="auto" w:fill="auto"/>
            <w:noWrap/>
          </w:tcPr>
          <w:p w14:paraId="13E94D1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151,524</w:t>
            </w:r>
          </w:p>
        </w:tc>
        <w:tc>
          <w:tcPr>
            <w:tcW w:w="990" w:type="dxa"/>
            <w:shd w:val="clear" w:color="auto" w:fill="auto"/>
            <w:noWrap/>
          </w:tcPr>
          <w:p w14:paraId="783E545F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56.3</w:t>
            </w:r>
          </w:p>
        </w:tc>
        <w:tc>
          <w:tcPr>
            <w:tcW w:w="1080" w:type="dxa"/>
            <w:shd w:val="clear" w:color="auto" w:fill="auto"/>
            <w:noWrap/>
          </w:tcPr>
          <w:p w14:paraId="0A37C07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89.2</w:t>
            </w:r>
          </w:p>
        </w:tc>
        <w:tc>
          <w:tcPr>
            <w:tcW w:w="1080" w:type="dxa"/>
            <w:shd w:val="clear" w:color="auto" w:fill="auto"/>
            <w:noWrap/>
          </w:tcPr>
          <w:p w14:paraId="17E05E8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79.7</w:t>
            </w:r>
          </w:p>
        </w:tc>
      </w:tr>
      <w:tr w:rsidR="0015365A" w:rsidRPr="004A6C27" w14:paraId="6D9FC08C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</w:tcPr>
          <w:p w14:paraId="78C3069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N3</w:t>
            </w:r>
          </w:p>
        </w:tc>
        <w:tc>
          <w:tcPr>
            <w:tcW w:w="1555" w:type="dxa"/>
            <w:shd w:val="clear" w:color="auto" w:fill="auto"/>
            <w:noWrap/>
          </w:tcPr>
          <w:p w14:paraId="6CDFBEF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46,004,840</w:t>
            </w:r>
          </w:p>
        </w:tc>
        <w:tc>
          <w:tcPr>
            <w:tcW w:w="1350" w:type="dxa"/>
            <w:shd w:val="clear" w:color="auto" w:fill="auto"/>
            <w:noWrap/>
          </w:tcPr>
          <w:p w14:paraId="5EAEF9B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152,840</w:t>
            </w:r>
          </w:p>
        </w:tc>
        <w:tc>
          <w:tcPr>
            <w:tcW w:w="990" w:type="dxa"/>
            <w:shd w:val="clear" w:color="auto" w:fill="auto"/>
            <w:noWrap/>
          </w:tcPr>
          <w:p w14:paraId="79AE49B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56</w:t>
            </w:r>
          </w:p>
        </w:tc>
        <w:tc>
          <w:tcPr>
            <w:tcW w:w="1080" w:type="dxa"/>
            <w:shd w:val="clear" w:color="auto" w:fill="auto"/>
            <w:noWrap/>
          </w:tcPr>
          <w:p w14:paraId="2E4F4E8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89.8</w:t>
            </w:r>
          </w:p>
        </w:tc>
        <w:tc>
          <w:tcPr>
            <w:tcW w:w="1080" w:type="dxa"/>
            <w:shd w:val="clear" w:color="auto" w:fill="auto"/>
            <w:noWrap/>
          </w:tcPr>
          <w:p w14:paraId="3384182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80.5</w:t>
            </w:r>
          </w:p>
        </w:tc>
      </w:tr>
      <w:tr w:rsidR="0015365A" w:rsidRPr="004A6C27" w14:paraId="4CD9EEA9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</w:tcPr>
          <w:p w14:paraId="24AAAB0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N4</w:t>
            </w:r>
          </w:p>
        </w:tc>
        <w:tc>
          <w:tcPr>
            <w:tcW w:w="1555" w:type="dxa"/>
            <w:shd w:val="clear" w:color="auto" w:fill="auto"/>
            <w:noWrap/>
          </w:tcPr>
          <w:p w14:paraId="4270023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46,772,992</w:t>
            </w:r>
          </w:p>
        </w:tc>
        <w:tc>
          <w:tcPr>
            <w:tcW w:w="1350" w:type="dxa"/>
            <w:shd w:val="clear" w:color="auto" w:fill="auto"/>
            <w:noWrap/>
          </w:tcPr>
          <w:p w14:paraId="5E1297B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155,392</w:t>
            </w:r>
          </w:p>
        </w:tc>
        <w:tc>
          <w:tcPr>
            <w:tcW w:w="990" w:type="dxa"/>
            <w:shd w:val="clear" w:color="auto" w:fill="auto"/>
            <w:noWrap/>
          </w:tcPr>
          <w:p w14:paraId="0A52C16A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56.7</w:t>
            </w:r>
          </w:p>
        </w:tc>
        <w:tc>
          <w:tcPr>
            <w:tcW w:w="1080" w:type="dxa"/>
            <w:shd w:val="clear" w:color="auto" w:fill="auto"/>
            <w:noWrap/>
          </w:tcPr>
          <w:p w14:paraId="23D2BE0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89.3</w:t>
            </w:r>
          </w:p>
        </w:tc>
        <w:tc>
          <w:tcPr>
            <w:tcW w:w="1080" w:type="dxa"/>
            <w:shd w:val="clear" w:color="auto" w:fill="auto"/>
            <w:noWrap/>
          </w:tcPr>
          <w:p w14:paraId="66CFCC35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79.6</w:t>
            </w:r>
          </w:p>
        </w:tc>
      </w:tr>
      <w:tr w:rsidR="0015365A" w:rsidRPr="004A6C27" w14:paraId="58E27DB3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</w:tcPr>
          <w:p w14:paraId="5FA5A854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NBC1</w:t>
            </w:r>
          </w:p>
        </w:tc>
        <w:tc>
          <w:tcPr>
            <w:tcW w:w="1555" w:type="dxa"/>
            <w:shd w:val="clear" w:color="auto" w:fill="auto"/>
            <w:noWrap/>
          </w:tcPr>
          <w:p w14:paraId="71377DA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53,922,344</w:t>
            </w:r>
          </w:p>
        </w:tc>
        <w:tc>
          <w:tcPr>
            <w:tcW w:w="1350" w:type="dxa"/>
            <w:shd w:val="clear" w:color="auto" w:fill="auto"/>
            <w:noWrap/>
          </w:tcPr>
          <w:p w14:paraId="78DD238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179,144</w:t>
            </w:r>
          </w:p>
        </w:tc>
        <w:tc>
          <w:tcPr>
            <w:tcW w:w="990" w:type="dxa"/>
            <w:shd w:val="clear" w:color="auto" w:fill="auto"/>
            <w:noWrap/>
          </w:tcPr>
          <w:p w14:paraId="56A999A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56</w:t>
            </w:r>
          </w:p>
        </w:tc>
        <w:tc>
          <w:tcPr>
            <w:tcW w:w="1080" w:type="dxa"/>
            <w:shd w:val="clear" w:color="auto" w:fill="auto"/>
            <w:noWrap/>
          </w:tcPr>
          <w:p w14:paraId="4377CBB8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90.6</w:t>
            </w:r>
          </w:p>
        </w:tc>
        <w:tc>
          <w:tcPr>
            <w:tcW w:w="1080" w:type="dxa"/>
            <w:shd w:val="clear" w:color="auto" w:fill="auto"/>
            <w:noWrap/>
          </w:tcPr>
          <w:p w14:paraId="65CF32F3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81.6</w:t>
            </w:r>
          </w:p>
        </w:tc>
      </w:tr>
      <w:tr w:rsidR="0015365A" w:rsidRPr="004A6C27" w14:paraId="5E3AF7DF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</w:tcPr>
          <w:p w14:paraId="03FD2BA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NBC2</w:t>
            </w:r>
          </w:p>
        </w:tc>
        <w:tc>
          <w:tcPr>
            <w:tcW w:w="1555" w:type="dxa"/>
            <w:shd w:val="clear" w:color="auto" w:fill="auto"/>
            <w:noWrap/>
          </w:tcPr>
          <w:p w14:paraId="228131B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47,117,336</w:t>
            </w:r>
          </w:p>
        </w:tc>
        <w:tc>
          <w:tcPr>
            <w:tcW w:w="1350" w:type="dxa"/>
            <w:shd w:val="clear" w:color="auto" w:fill="auto"/>
            <w:noWrap/>
          </w:tcPr>
          <w:p w14:paraId="515BFC5C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156,536</w:t>
            </w:r>
          </w:p>
        </w:tc>
        <w:tc>
          <w:tcPr>
            <w:tcW w:w="990" w:type="dxa"/>
            <w:shd w:val="clear" w:color="auto" w:fill="auto"/>
            <w:noWrap/>
          </w:tcPr>
          <w:p w14:paraId="50ED43F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55.7</w:t>
            </w:r>
          </w:p>
        </w:tc>
        <w:tc>
          <w:tcPr>
            <w:tcW w:w="1080" w:type="dxa"/>
            <w:shd w:val="clear" w:color="auto" w:fill="auto"/>
            <w:noWrap/>
          </w:tcPr>
          <w:p w14:paraId="39544B52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90.4</w:t>
            </w:r>
          </w:p>
        </w:tc>
        <w:tc>
          <w:tcPr>
            <w:tcW w:w="1080" w:type="dxa"/>
            <w:shd w:val="clear" w:color="auto" w:fill="auto"/>
            <w:noWrap/>
          </w:tcPr>
          <w:p w14:paraId="71DA494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81.3</w:t>
            </w:r>
          </w:p>
        </w:tc>
      </w:tr>
      <w:tr w:rsidR="0015365A" w:rsidRPr="004A6C27" w14:paraId="69EF1BE1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</w:tcPr>
          <w:p w14:paraId="17440B3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NBC3</w:t>
            </w:r>
          </w:p>
        </w:tc>
        <w:tc>
          <w:tcPr>
            <w:tcW w:w="1555" w:type="dxa"/>
            <w:shd w:val="clear" w:color="auto" w:fill="auto"/>
            <w:noWrap/>
          </w:tcPr>
          <w:p w14:paraId="28700C36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44,396,898</w:t>
            </w:r>
          </w:p>
        </w:tc>
        <w:tc>
          <w:tcPr>
            <w:tcW w:w="1350" w:type="dxa"/>
            <w:shd w:val="clear" w:color="auto" w:fill="auto"/>
            <w:noWrap/>
          </w:tcPr>
          <w:p w14:paraId="6D91406B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147,498</w:t>
            </w:r>
          </w:p>
        </w:tc>
        <w:tc>
          <w:tcPr>
            <w:tcW w:w="990" w:type="dxa"/>
            <w:shd w:val="clear" w:color="auto" w:fill="auto"/>
            <w:noWrap/>
          </w:tcPr>
          <w:p w14:paraId="786129AD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56</w:t>
            </w:r>
          </w:p>
        </w:tc>
        <w:tc>
          <w:tcPr>
            <w:tcW w:w="1080" w:type="dxa"/>
            <w:shd w:val="clear" w:color="auto" w:fill="auto"/>
            <w:noWrap/>
          </w:tcPr>
          <w:p w14:paraId="4288C5C3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89.6</w:t>
            </w:r>
          </w:p>
        </w:tc>
        <w:tc>
          <w:tcPr>
            <w:tcW w:w="1080" w:type="dxa"/>
            <w:shd w:val="clear" w:color="auto" w:fill="auto"/>
            <w:noWrap/>
          </w:tcPr>
          <w:p w14:paraId="1417A3AF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80.3</w:t>
            </w:r>
          </w:p>
        </w:tc>
      </w:tr>
      <w:tr w:rsidR="0015365A" w:rsidRPr="004A6C27" w14:paraId="7C8184DA" w14:textId="77777777" w:rsidTr="00BA53CE">
        <w:trPr>
          <w:trHeight w:val="288"/>
          <w:jc w:val="center"/>
        </w:trPr>
        <w:tc>
          <w:tcPr>
            <w:tcW w:w="1590" w:type="dxa"/>
            <w:shd w:val="clear" w:color="auto" w:fill="auto"/>
            <w:noWrap/>
          </w:tcPr>
          <w:p w14:paraId="150D867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NBC4</w:t>
            </w:r>
          </w:p>
        </w:tc>
        <w:tc>
          <w:tcPr>
            <w:tcW w:w="1555" w:type="dxa"/>
            <w:shd w:val="clear" w:color="auto" w:fill="auto"/>
            <w:noWrap/>
          </w:tcPr>
          <w:p w14:paraId="42ED5E00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42,799,792</w:t>
            </w:r>
          </w:p>
        </w:tc>
        <w:tc>
          <w:tcPr>
            <w:tcW w:w="1350" w:type="dxa"/>
            <w:shd w:val="clear" w:color="auto" w:fill="auto"/>
            <w:noWrap/>
          </w:tcPr>
          <w:p w14:paraId="273BF1C1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142,192</w:t>
            </w:r>
          </w:p>
        </w:tc>
        <w:tc>
          <w:tcPr>
            <w:tcW w:w="990" w:type="dxa"/>
            <w:shd w:val="clear" w:color="auto" w:fill="auto"/>
            <w:noWrap/>
          </w:tcPr>
          <w:p w14:paraId="41B64517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55.7</w:t>
            </w:r>
          </w:p>
        </w:tc>
        <w:tc>
          <w:tcPr>
            <w:tcW w:w="1080" w:type="dxa"/>
            <w:shd w:val="clear" w:color="auto" w:fill="auto"/>
            <w:noWrap/>
          </w:tcPr>
          <w:p w14:paraId="0885643E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90.2</w:t>
            </w:r>
          </w:p>
        </w:tc>
        <w:tc>
          <w:tcPr>
            <w:tcW w:w="1080" w:type="dxa"/>
            <w:shd w:val="clear" w:color="auto" w:fill="auto"/>
            <w:noWrap/>
          </w:tcPr>
          <w:p w14:paraId="00634CAF" w14:textId="77777777" w:rsidR="0015365A" w:rsidRPr="004A6C27" w:rsidRDefault="0015365A" w:rsidP="00BA53CE">
            <w:pPr>
              <w:wordWrap/>
              <w:spacing w:line="480" w:lineRule="auto"/>
              <w:rPr>
                <w:rFonts w:ascii="Times New Roman" w:eastAsia="Times New Roman" w:hAnsi="Times New Roman" w:cs="Times New Roman"/>
                <w:bCs/>
                <w:lang w:val="en-GB"/>
              </w:rPr>
            </w:pPr>
            <w:r w:rsidRPr="004A6C27">
              <w:rPr>
                <w:rFonts w:ascii="Times New Roman" w:eastAsia="Times New Roman" w:hAnsi="Times New Roman" w:cs="Times New Roman"/>
                <w:bCs/>
                <w:lang w:val="en-GB"/>
              </w:rPr>
              <w:t>80.7</w:t>
            </w:r>
          </w:p>
        </w:tc>
      </w:tr>
    </w:tbl>
    <w:p w14:paraId="0FD290A4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Cs/>
        </w:rPr>
      </w:pPr>
      <w:r w:rsidRPr="004A6C27">
        <w:rPr>
          <w:rFonts w:ascii="Times New Roman" w:eastAsia="Times New Roman" w:hAnsi="Times New Roman" w:cs="Times New Roman"/>
          <w:bCs/>
        </w:rPr>
        <w:t>N, nematode from untreated seedlings; NBC, nematode from JCK1398-treated seedlings.</w:t>
      </w:r>
    </w:p>
    <w:p w14:paraId="1C03A598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52F46CAB" w14:textId="77777777" w:rsidR="0015365A" w:rsidRPr="004A6C27" w:rsidRDefault="0015365A" w:rsidP="0015365A">
      <w:pPr>
        <w:wordWrap/>
        <w:spacing w:line="480" w:lineRule="auto"/>
        <w:rPr>
          <w:rFonts w:ascii="Times New Roman" w:eastAsia="Times New Roman" w:hAnsi="Times New Roman" w:cs="Times New Roman"/>
          <w:b/>
        </w:rPr>
      </w:pPr>
    </w:p>
    <w:p w14:paraId="05F9BBA9" w14:textId="77777777" w:rsidR="0015365A" w:rsidRPr="00E42D4B" w:rsidRDefault="0015365A" w:rsidP="0015365A"/>
    <w:p w14:paraId="6C3CCB5C" w14:textId="77777777" w:rsidR="0015365A" w:rsidRDefault="0015365A"/>
    <w:sectPr w:rsidR="0015365A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65A"/>
    <w:rsid w:val="0015365A"/>
    <w:rsid w:val="003E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6B675"/>
  <w15:chartTrackingRefBased/>
  <w15:docId w15:val="{B77AF5C8-6C73-49EC-8079-B7AFE591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65A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맑은 고딕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1861</Characters>
  <Application>Microsoft Office Word</Application>
  <DocSecurity>0</DocSecurity>
  <Lines>32</Lines>
  <Paragraphs>12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Mannaa</dc:creator>
  <cp:keywords/>
  <dc:description/>
  <cp:lastModifiedBy>Mohamed Mannaa</cp:lastModifiedBy>
  <cp:revision>2</cp:revision>
  <dcterms:created xsi:type="dcterms:W3CDTF">2024-11-25T00:13:00Z</dcterms:created>
  <dcterms:modified xsi:type="dcterms:W3CDTF">2024-11-25T00:13:00Z</dcterms:modified>
</cp:coreProperties>
</file>