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A183A" w14:textId="77777777" w:rsidR="00B37E17" w:rsidRPr="00B37E17" w:rsidRDefault="00B37E17" w:rsidP="00B37E17">
      <w:pPr>
        <w:tabs>
          <w:tab w:val="left" w:pos="3270"/>
        </w:tabs>
        <w:spacing w:line="360" w:lineRule="auto"/>
        <w:rPr>
          <w:rFonts w:ascii="Times New Roman" w:hAnsi="Times New Roman" w:cs="Times New Roman"/>
          <w:color w:val="000000" w:themeColor="text1"/>
          <w:spacing w:val="10"/>
          <w:sz w:val="24"/>
          <w:szCs w:val="24"/>
          <w:lang w:val="en-US" w:eastAsia="pt-BR"/>
          <w14:ligatures w14:val="none"/>
        </w:rPr>
      </w:pPr>
      <w:r w:rsidRPr="00B37E17">
        <w:rPr>
          <w:rFonts w:ascii="Times New Roman" w:hAnsi="Times New Roman" w:cs="Times New Roman"/>
          <w:b/>
          <w:bCs/>
          <w:color w:val="000000" w:themeColor="text1"/>
          <w:spacing w:val="10"/>
          <w:sz w:val="24"/>
          <w:szCs w:val="24"/>
          <w:lang w:val="en-US" w:eastAsia="pt-BR"/>
          <w14:ligatures w14:val="none"/>
        </w:rPr>
        <w:t>Supplementary table 2.</w:t>
      </w:r>
      <w:r w:rsidRPr="00B37E17">
        <w:rPr>
          <w:rFonts w:ascii="Times New Roman" w:hAnsi="Times New Roman" w:cs="Times New Roman"/>
          <w:color w:val="000000" w:themeColor="text1"/>
          <w:spacing w:val="10"/>
          <w:sz w:val="24"/>
          <w:szCs w:val="24"/>
          <w:lang w:val="en-US" w:eastAsia="pt-BR"/>
          <w14:ligatures w14:val="none"/>
        </w:rPr>
        <w:t xml:space="preserve"> Classification of intensity for requested systemic clinical adverse events and signs and symptoms in case of fever and suspected COVID-19.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2914"/>
        <w:gridCol w:w="2913"/>
        <w:gridCol w:w="2692"/>
        <w:gridCol w:w="2913"/>
      </w:tblGrid>
      <w:tr w:rsidR="00B37E17" w:rsidRPr="00B37E17" w14:paraId="15911AE6" w14:textId="77777777" w:rsidTr="007E49FE">
        <w:trPr>
          <w:cantSplit/>
          <w:trHeight w:val="645"/>
        </w:trPr>
        <w:tc>
          <w:tcPr>
            <w:tcW w:w="918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6A6A6"/>
            </w:tcBorders>
            <w:shd w:val="clear" w:color="000000" w:fill="F2F2F2"/>
            <w:vAlign w:val="center"/>
            <w:hideMark/>
          </w:tcPr>
          <w:p w14:paraId="24602923" w14:textId="77777777" w:rsidR="00B37E17" w:rsidRPr="00B37E17" w:rsidRDefault="00B37E17" w:rsidP="00B37E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Requested systemic adverse event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6A6A6"/>
            </w:tcBorders>
            <w:shd w:val="clear" w:color="000000" w:fill="F2F2F2"/>
            <w:vAlign w:val="center"/>
            <w:hideMark/>
          </w:tcPr>
          <w:p w14:paraId="1816E2CF" w14:textId="77777777" w:rsidR="00B37E17" w:rsidRPr="00B37E17" w:rsidRDefault="00B37E17" w:rsidP="00B37E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Grade 1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6A6A6"/>
            </w:tcBorders>
            <w:shd w:val="clear" w:color="000000" w:fill="F2F2F2"/>
            <w:vAlign w:val="center"/>
            <w:hideMark/>
          </w:tcPr>
          <w:p w14:paraId="4107D06D" w14:textId="77777777" w:rsidR="00B37E17" w:rsidRPr="00B37E17" w:rsidRDefault="00B37E17" w:rsidP="00B37E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Grade 2</w:t>
            </w:r>
          </w:p>
        </w:tc>
        <w:tc>
          <w:tcPr>
            <w:tcW w:w="961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6A6A6"/>
            </w:tcBorders>
            <w:shd w:val="clear" w:color="000000" w:fill="F2F2F2"/>
            <w:vAlign w:val="center"/>
            <w:hideMark/>
          </w:tcPr>
          <w:p w14:paraId="63D3CC66" w14:textId="77777777" w:rsidR="00B37E17" w:rsidRPr="00B37E17" w:rsidRDefault="00B37E17" w:rsidP="00B37E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Grade 3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4F5546FC" w14:textId="77777777" w:rsidR="00B37E17" w:rsidRPr="00B37E17" w:rsidRDefault="00B37E17" w:rsidP="00B37E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  <w14:ligatures w14:val="none"/>
              </w:rPr>
              <w:t>Grade 4</w:t>
            </w:r>
          </w:p>
        </w:tc>
      </w:tr>
      <w:tr w:rsidR="00B37E17" w:rsidRPr="00B37E17" w14:paraId="62BA5EC6" w14:textId="77777777" w:rsidTr="007E49FE">
        <w:trPr>
          <w:cantSplit/>
          <w:trHeight w:val="645"/>
        </w:trPr>
        <w:tc>
          <w:tcPr>
            <w:tcW w:w="918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AC1ABDD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Fever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2EB33F8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37.8°C – 38.4°C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435A682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38.5°C – 38.9°C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94194FA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39.0°C – 40.0°C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FD2D29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&gt;40°C</w:t>
            </w:r>
          </w:p>
        </w:tc>
      </w:tr>
      <w:tr w:rsidR="00B37E17" w:rsidRPr="00B37E17" w14:paraId="4D98E820" w14:textId="77777777" w:rsidTr="007E49FE">
        <w:trPr>
          <w:cantSplit/>
          <w:trHeight w:val="630"/>
        </w:trPr>
        <w:tc>
          <w:tcPr>
            <w:tcW w:w="91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2D2CCD0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Nausea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C081D36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Does not interfere with daily activities OR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E554555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Slightly interferes with daily activities OR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851A7DF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Impairs daily activities, requires intravenous hydration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1CF43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Emergency room visit* OR</w:t>
            </w:r>
          </w:p>
        </w:tc>
      </w:tr>
      <w:tr w:rsidR="00B37E17" w:rsidRPr="00B37E17" w14:paraId="582D04D5" w14:textId="77777777" w:rsidTr="007E49FE">
        <w:trPr>
          <w:trHeight w:val="315"/>
        </w:trPr>
        <w:tc>
          <w:tcPr>
            <w:tcW w:w="91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7E0DE299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5BAF2A7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1 to 2 episodes in 24 hours</w:t>
            </w:r>
          </w:p>
        </w:tc>
        <w:tc>
          <w:tcPr>
            <w:tcW w:w="104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FFBE03D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More than 2 episodes in 24 hours</w:t>
            </w:r>
          </w:p>
        </w:tc>
        <w:tc>
          <w:tcPr>
            <w:tcW w:w="961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1CD64979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D5B1B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Hospitalization OR</w:t>
            </w:r>
          </w:p>
        </w:tc>
      </w:tr>
      <w:tr w:rsidR="00B37E17" w:rsidRPr="00B37E17" w14:paraId="0ABDEDD3" w14:textId="77777777" w:rsidTr="007E49FE">
        <w:trPr>
          <w:trHeight w:val="330"/>
        </w:trPr>
        <w:tc>
          <w:tcPr>
            <w:tcW w:w="91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521F3A0B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13028999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63655EA3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42EC8BED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C0CE7B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Hypovolemic shock</w:t>
            </w:r>
          </w:p>
        </w:tc>
      </w:tr>
      <w:tr w:rsidR="00B37E17" w:rsidRPr="00B37E17" w14:paraId="521EFEEF" w14:textId="77777777" w:rsidTr="007E49FE">
        <w:trPr>
          <w:cantSplit/>
          <w:trHeight w:val="630"/>
        </w:trPr>
        <w:tc>
          <w:tcPr>
            <w:tcW w:w="91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359606A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Vomiting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6D49528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Does not interfere with daily activities OR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46AE06C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Slightly interferes with daily activities OR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3304E40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Impairs daily activities, requires intravenous hydration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6BDDF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Emergency room visit* OR</w:t>
            </w:r>
          </w:p>
        </w:tc>
      </w:tr>
      <w:tr w:rsidR="00B37E17" w:rsidRPr="00B37E17" w14:paraId="3AD685C0" w14:textId="77777777" w:rsidTr="007E49FE">
        <w:trPr>
          <w:trHeight w:val="315"/>
        </w:trPr>
        <w:tc>
          <w:tcPr>
            <w:tcW w:w="91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0A26F862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4138E1D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1 to 2 episodes in 24 hours</w:t>
            </w:r>
          </w:p>
        </w:tc>
        <w:tc>
          <w:tcPr>
            <w:tcW w:w="104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D3F9F17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More than 2 episodes in 24 hours</w:t>
            </w:r>
          </w:p>
        </w:tc>
        <w:tc>
          <w:tcPr>
            <w:tcW w:w="961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1CC703CF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9D67F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Hospitalization OR</w:t>
            </w:r>
          </w:p>
        </w:tc>
      </w:tr>
      <w:tr w:rsidR="00B37E17" w:rsidRPr="00B37E17" w14:paraId="37D3E562" w14:textId="77777777" w:rsidTr="007E49FE">
        <w:trPr>
          <w:trHeight w:val="330"/>
        </w:trPr>
        <w:tc>
          <w:tcPr>
            <w:tcW w:w="91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52D5F8C1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75B4F46E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3A120484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60440CCD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DABEDF0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Hypovolemic shock</w:t>
            </w:r>
          </w:p>
        </w:tc>
      </w:tr>
      <w:tr w:rsidR="00B37E17" w:rsidRPr="00B37E17" w14:paraId="2847095B" w14:textId="77777777" w:rsidTr="007E49FE">
        <w:trPr>
          <w:cantSplit/>
          <w:trHeight w:val="315"/>
        </w:trPr>
        <w:tc>
          <w:tcPr>
            <w:tcW w:w="91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713A83B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Diarrhea</w:t>
            </w:r>
          </w:p>
        </w:tc>
        <w:tc>
          <w:tcPr>
            <w:tcW w:w="104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829D227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2 - 3 loose stools in 24 hours</w:t>
            </w:r>
          </w:p>
        </w:tc>
        <w:tc>
          <w:tcPr>
            <w:tcW w:w="104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76FD92A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4 - 5 stools in 24 hours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8EB0689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6 or more liquid stools or requires IV hydration in urgent care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68D48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Emergency room visit* OR</w:t>
            </w:r>
          </w:p>
        </w:tc>
      </w:tr>
      <w:tr w:rsidR="00B37E17" w:rsidRPr="00B37E17" w14:paraId="1B2B6B7F" w14:textId="77777777" w:rsidTr="007E49FE">
        <w:trPr>
          <w:trHeight w:val="330"/>
        </w:trPr>
        <w:tc>
          <w:tcPr>
            <w:tcW w:w="91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483EA7D3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26B9133C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2523A683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63B7AE87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AF6110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Hospitalization</w:t>
            </w:r>
          </w:p>
        </w:tc>
      </w:tr>
      <w:tr w:rsidR="00B37E17" w:rsidRPr="00B37E17" w14:paraId="6592C0FF" w14:textId="77777777" w:rsidTr="007E49FE">
        <w:trPr>
          <w:cantSplit/>
          <w:trHeight w:val="630"/>
        </w:trPr>
        <w:tc>
          <w:tcPr>
            <w:tcW w:w="91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BC7A1F4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Headache</w:t>
            </w:r>
          </w:p>
        </w:tc>
        <w:tc>
          <w:tcPr>
            <w:tcW w:w="104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49CFE08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Does not interfere with daily activities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5CA646D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Repeated use of non-narcotic analgesic &gt;24 hours OR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07B9C89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Any use of narcotic analgesic OR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1262F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Emergency room visit* OR</w:t>
            </w:r>
          </w:p>
        </w:tc>
      </w:tr>
      <w:tr w:rsidR="00B37E17" w:rsidRPr="00B37E17" w14:paraId="1753BE23" w14:textId="77777777" w:rsidTr="007E49FE">
        <w:trPr>
          <w:trHeight w:val="645"/>
        </w:trPr>
        <w:tc>
          <w:tcPr>
            <w:tcW w:w="91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4A02F45E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6E658C0B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8BA704A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Slightly interferes with daily activities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372AF1C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Impairs daily activities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B4920C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Hospitalization</w:t>
            </w:r>
          </w:p>
        </w:tc>
      </w:tr>
      <w:tr w:rsidR="00B37E17" w:rsidRPr="00B37E17" w14:paraId="3E63D523" w14:textId="77777777" w:rsidTr="007E49FE">
        <w:trPr>
          <w:cantSplit/>
          <w:trHeight w:val="315"/>
        </w:trPr>
        <w:tc>
          <w:tcPr>
            <w:tcW w:w="91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2B20E26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Fatigue</w:t>
            </w:r>
          </w:p>
        </w:tc>
        <w:tc>
          <w:tcPr>
            <w:tcW w:w="104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3D57B96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Does not interfere with daily activities</w:t>
            </w:r>
          </w:p>
        </w:tc>
        <w:tc>
          <w:tcPr>
            <w:tcW w:w="104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FF2CA50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Slightly interferes with daily activities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0483EF7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Impairs daily activities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44124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Emergency room visit* OR</w:t>
            </w:r>
          </w:p>
        </w:tc>
      </w:tr>
      <w:tr w:rsidR="00B37E17" w:rsidRPr="00B37E17" w14:paraId="0CB6A5AC" w14:textId="77777777" w:rsidTr="007E49FE">
        <w:trPr>
          <w:trHeight w:val="330"/>
        </w:trPr>
        <w:tc>
          <w:tcPr>
            <w:tcW w:w="91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16F473CA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3B0AB837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2549F9C9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22006BC3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32E638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Hospitalization</w:t>
            </w:r>
          </w:p>
        </w:tc>
      </w:tr>
      <w:tr w:rsidR="00B37E17" w:rsidRPr="00B37E17" w14:paraId="58545971" w14:textId="77777777" w:rsidTr="007E49FE">
        <w:trPr>
          <w:cantSplit/>
          <w:trHeight w:val="315"/>
        </w:trPr>
        <w:tc>
          <w:tcPr>
            <w:tcW w:w="91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5FE7B38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lastRenderedPageBreak/>
              <w:t>Myalgia</w:t>
            </w:r>
          </w:p>
        </w:tc>
        <w:tc>
          <w:tcPr>
            <w:tcW w:w="104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EC9F4FA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Does not interfere with daily activities</w:t>
            </w:r>
          </w:p>
        </w:tc>
        <w:tc>
          <w:tcPr>
            <w:tcW w:w="104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4C7E84C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Slightly interferes with daily activities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4277E68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Impairs daily activities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92A9B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Emergency room visit* OR</w:t>
            </w:r>
          </w:p>
        </w:tc>
      </w:tr>
      <w:tr w:rsidR="00B37E17" w:rsidRPr="00B37E17" w14:paraId="035D58C2" w14:textId="77777777" w:rsidTr="007E49FE">
        <w:trPr>
          <w:trHeight w:val="330"/>
        </w:trPr>
        <w:tc>
          <w:tcPr>
            <w:tcW w:w="91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36F83BC9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6C1A71E6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4D906343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373CF1F5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1B1E12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Hospitalization</w:t>
            </w:r>
          </w:p>
        </w:tc>
      </w:tr>
      <w:tr w:rsidR="00B37E17" w:rsidRPr="00B37E17" w14:paraId="378E4EE5" w14:textId="77777777" w:rsidTr="007E49FE">
        <w:trPr>
          <w:cantSplit/>
          <w:trHeight w:val="960"/>
        </w:trPr>
        <w:tc>
          <w:tcPr>
            <w:tcW w:w="918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F22B124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Chills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0F2816D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Mild sensation of cold; shivering, teeth chattering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25C1A26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Moderate sensation of whole-body shaking, requires opioid use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263FEB2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Severe or prolonged, unresponsive to opioids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12EB2CE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-----</w:t>
            </w:r>
          </w:p>
        </w:tc>
      </w:tr>
      <w:tr w:rsidR="00B37E17" w:rsidRPr="00B37E17" w14:paraId="7B62125C" w14:textId="77777777" w:rsidTr="007E49FE">
        <w:trPr>
          <w:cantSplit/>
          <w:trHeight w:val="2220"/>
        </w:trPr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9757AA9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Anorexia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AEF8C92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Loss of appetite without changes in eating habits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32F09B73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Altered oral intake without significant weight loss or malnutrition; oral nutritional supplements recommended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53885F85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Associated with significant weight loss or malnutrition (inadequate intake of calories and/or oral fluids); tube feeding, or complete parenteral nutrition indicated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C55BDE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-----</w:t>
            </w:r>
          </w:p>
        </w:tc>
      </w:tr>
      <w:tr w:rsidR="00B37E17" w:rsidRPr="00B37E17" w14:paraId="3344A1BE" w14:textId="77777777" w:rsidTr="007E49FE">
        <w:trPr>
          <w:cantSplit/>
          <w:trHeight w:val="1275"/>
        </w:trPr>
        <w:tc>
          <w:tcPr>
            <w:tcW w:w="918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C6754E5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Cough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330D09A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Mild symptoms: intervention without prescription indicated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2BF5DB8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Moderate symptoms, medical intervention indicated; limits instrumental activities of daily living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27B110C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Severe symptoms; limits activities of daily living self-care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49AB7C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-----</w:t>
            </w:r>
          </w:p>
        </w:tc>
      </w:tr>
      <w:tr w:rsidR="00B37E17" w:rsidRPr="00B37E17" w14:paraId="6ACFDCBF" w14:textId="77777777" w:rsidTr="007E49FE">
        <w:trPr>
          <w:cantSplit/>
          <w:trHeight w:val="960"/>
        </w:trPr>
        <w:tc>
          <w:tcPr>
            <w:tcW w:w="918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AFDCCDD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Arthralgia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25A92822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Mild pain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5755EEA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Moderate pain; limits instrumental activities of daily living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62C72A8C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Severe pain; limits activities of daily living self-care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B81A26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-----</w:t>
            </w:r>
          </w:p>
        </w:tc>
      </w:tr>
      <w:tr w:rsidR="00B37E17" w:rsidRPr="00B37E17" w14:paraId="50FD30EC" w14:textId="77777777" w:rsidTr="007E49FE">
        <w:trPr>
          <w:cantSplit/>
          <w:trHeight w:val="2535"/>
        </w:trPr>
        <w:tc>
          <w:tcPr>
            <w:tcW w:w="918" w:type="pct"/>
            <w:tcBorders>
              <w:top w:val="nil"/>
              <w:left w:val="nil"/>
              <w:bottom w:val="single" w:sz="8" w:space="0" w:color="auto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3548D63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lastRenderedPageBreak/>
              <w:t>Pruritus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DC0EE80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Mild or localized. May require topical medication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D8A6EAF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 xml:space="preserve">Intense or widespread; intermittent. Skin changes due to scratching (edema, papules, excoriations, </w:t>
            </w:r>
            <w:proofErr w:type="spellStart"/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lichenification</w:t>
            </w:r>
            <w:proofErr w:type="spellEnd"/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, crusts). Interferes with daily activities. May require oral medication.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2C4DC4F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Intense or widespread; intermittent. Impairs self-care, daily activities, or sleep. May require systemic corticosteroid or immunosuppressant.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448709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-----</w:t>
            </w:r>
          </w:p>
        </w:tc>
      </w:tr>
      <w:tr w:rsidR="00B37E17" w:rsidRPr="00B37E17" w14:paraId="4D4CCC2B" w14:textId="77777777" w:rsidTr="007E49FE">
        <w:trPr>
          <w:cantSplit/>
          <w:trHeight w:val="315"/>
        </w:trPr>
        <w:tc>
          <w:tcPr>
            <w:tcW w:w="91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1C4AA09C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Skin rash exanthema</w:t>
            </w: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pt-PT" w:eastAsia="pt-BR"/>
                <w14:ligatures w14:val="none"/>
              </w:rPr>
              <w:t>†</w:t>
            </w:r>
          </w:p>
        </w:tc>
        <w:tc>
          <w:tcPr>
            <w:tcW w:w="104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76003019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Present but asymptomatic</w:t>
            </w:r>
          </w:p>
        </w:tc>
        <w:tc>
          <w:tcPr>
            <w:tcW w:w="1040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0422E77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Symptomatic (itching/pain) but interferes little with daily activities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5FD369E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Symptomatic, impairs daily activities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50565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Emergency room visit* OR</w:t>
            </w:r>
          </w:p>
        </w:tc>
      </w:tr>
      <w:tr w:rsidR="00B37E17" w:rsidRPr="00B37E17" w14:paraId="781CF0FC" w14:textId="77777777" w:rsidTr="007E49FE">
        <w:trPr>
          <w:trHeight w:val="330"/>
        </w:trPr>
        <w:tc>
          <w:tcPr>
            <w:tcW w:w="91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16416477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65B7F0B6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5C9A5AE5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vAlign w:val="center"/>
            <w:hideMark/>
          </w:tcPr>
          <w:p w14:paraId="289DE8CC" w14:textId="77777777" w:rsidR="00B37E17" w:rsidRPr="00B37E17" w:rsidRDefault="00B37E17" w:rsidP="00B37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F89946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Hospitalization</w:t>
            </w:r>
          </w:p>
        </w:tc>
      </w:tr>
      <w:tr w:rsidR="00B37E17" w:rsidRPr="00B37E17" w14:paraId="73334C15" w14:textId="77777777" w:rsidTr="007E49FE">
        <w:trPr>
          <w:cantSplit/>
          <w:trHeight w:val="1590"/>
        </w:trPr>
        <w:tc>
          <w:tcPr>
            <w:tcW w:w="918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955FC98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Allergic reaction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42C80F3D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No systemic intervention indicated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FFD5D99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  <w14:ligatures w14:val="none"/>
              </w:rPr>
              <w:t>Oral intervention indicated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A6A6A6"/>
            </w:tcBorders>
            <w:shd w:val="clear" w:color="auto" w:fill="auto"/>
            <w:vAlign w:val="center"/>
            <w:hideMark/>
          </w:tcPr>
          <w:p w14:paraId="05FC602C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Bronchospasm: hospitalization indicated for clinical sequelae; intravenous intervention indicated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022431" w14:textId="77777777" w:rsidR="00B37E17" w:rsidRPr="00B37E17" w:rsidRDefault="00B37E17" w:rsidP="00B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</w:pPr>
            <w:r w:rsidRPr="00B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  <w14:ligatures w14:val="none"/>
              </w:rPr>
              <w:t>Life-threatening consequences: urgent intervention indicated</w:t>
            </w:r>
          </w:p>
        </w:tc>
      </w:tr>
    </w:tbl>
    <w:p w14:paraId="11FAAB22" w14:textId="77777777" w:rsidR="00B37E17" w:rsidRPr="00B37E17" w:rsidRDefault="00B37E17" w:rsidP="00B37E1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pt-BR"/>
          <w14:ligatures w14:val="none"/>
        </w:rPr>
      </w:pPr>
      <w:r w:rsidRPr="00B37E17">
        <w:rPr>
          <w:rFonts w:ascii="Times New Roman" w:hAnsi="Times New Roman" w:cs="Times New Roman"/>
          <w:color w:val="000000" w:themeColor="text1"/>
          <w:sz w:val="24"/>
          <w:szCs w:val="24"/>
          <w:lang w:val="en-US" w:eastAsia="pt-BR"/>
          <w14:ligatures w14:val="none"/>
        </w:rPr>
        <w:t>* Need for 12 hours or more of hospitalization in the ward or emergency room for management of the adverse event.</w:t>
      </w:r>
    </w:p>
    <w:p w14:paraId="5883E13C" w14:textId="77777777" w:rsidR="00B37E17" w:rsidRPr="00B37E17" w:rsidRDefault="00B37E17" w:rsidP="00B37E1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pt-BR"/>
          <w14:ligatures w14:val="none"/>
        </w:rPr>
      </w:pPr>
      <w:r w:rsidRPr="00B37E1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 w:eastAsia="pt-BR"/>
          <w14:ligatures w14:val="none"/>
        </w:rPr>
        <w:t xml:space="preserve">† </w:t>
      </w:r>
      <w:r w:rsidRPr="00B37E17">
        <w:rPr>
          <w:rFonts w:ascii="Times New Roman" w:hAnsi="Times New Roman" w:cs="Times New Roman"/>
          <w:color w:val="000000" w:themeColor="text1"/>
          <w:sz w:val="24"/>
          <w:szCs w:val="24"/>
          <w:lang w:val="en-US" w:eastAsia="pt-BR"/>
          <w14:ligatures w14:val="none"/>
        </w:rPr>
        <w:t>Specificity about the rash being localized in a specific body region or if it is generalized.</w:t>
      </w:r>
    </w:p>
    <w:p w14:paraId="5664A93D" w14:textId="77777777" w:rsidR="00B37E17" w:rsidRPr="00B37E17" w:rsidRDefault="00B37E17" w:rsidP="00B37E17">
      <w:pPr>
        <w:tabs>
          <w:tab w:val="left" w:pos="3270"/>
        </w:tabs>
        <w:rPr>
          <w:rFonts w:ascii="Times New Roman" w:hAnsi="Times New Roman" w:cs="Times New Roman"/>
          <w:color w:val="000000" w:themeColor="text1"/>
          <w:spacing w:val="10"/>
          <w:sz w:val="24"/>
          <w:szCs w:val="24"/>
          <w:lang w:val="en-US" w:eastAsia="pt-BR"/>
          <w14:ligatures w14:val="none"/>
        </w:rPr>
      </w:pPr>
    </w:p>
    <w:p w14:paraId="0289B61E" w14:textId="77777777" w:rsidR="00056E70" w:rsidRPr="00B37E17" w:rsidRDefault="00056E70" w:rsidP="00B37E17">
      <w:pPr>
        <w:rPr>
          <w:lang w:val="en-US"/>
        </w:rPr>
      </w:pPr>
    </w:p>
    <w:sectPr w:rsidR="00056E70" w:rsidRPr="00B37E17" w:rsidSect="00A90BB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00"/>
    <w:rsid w:val="00056E70"/>
    <w:rsid w:val="0022388A"/>
    <w:rsid w:val="00363F00"/>
    <w:rsid w:val="00A90BB7"/>
    <w:rsid w:val="00B37E17"/>
    <w:rsid w:val="00E17047"/>
    <w:rsid w:val="00E3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EE82"/>
  <w15:chartTrackingRefBased/>
  <w15:docId w15:val="{3326605D-11BC-40EF-8052-8790FBD9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F00"/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RAFAELLA FORTINI GRENFELL E QUEIROZ</dc:creator>
  <cp:keywords/>
  <dc:description/>
  <cp:lastModifiedBy>RAFAELLA FORTINI GRENFELL E QUEIROZ</cp:lastModifiedBy>
  <cp:revision>2</cp:revision>
  <dcterms:created xsi:type="dcterms:W3CDTF">2024-02-05T11:32:00Z</dcterms:created>
  <dcterms:modified xsi:type="dcterms:W3CDTF">2024-02-05T11:32:00Z</dcterms:modified>
</cp:coreProperties>
</file>