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3F989">
      <w:pP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Supplement Figure 1. Effect of different μsPEF treatments on cell activity and apoptosis of H9C2 cells and HL-1 cells.</w:t>
      </w:r>
      <w:bookmarkStart w:id="0" w:name="说明文字补充图1"/>
      <w:bookmarkEnd w:id="0"/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The r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elative cell activity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and 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the proportion of apoptotic cells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were detected by (A, C, and E) CCK8 assay and</w:t>
      </w:r>
      <w:r>
        <w:rPr>
          <w:rFonts w:hint="eastAsia" w:ascii="Times New Roman" w:hAnsi="Times New Roman" w:cs="Times New Roman"/>
        </w:rPr>
        <w:t xml:space="preserve"> (B, D, and F)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</w:rPr>
        <w:t>Annexin V/7-PI detection</w:t>
      </w:r>
      <w:r>
        <w:rPr>
          <w:rFonts w:hint="eastAsia" w:ascii="Times New Roman" w:hAnsi="Times New Roman" w:cs="Times New Roman"/>
        </w:rPr>
        <w:t>, respectively.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(A)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T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he relative cell activity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of H9C2 cells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3 h, 24 h, 48 h and 72 h after the ablation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with growing pulse width (0-200 μs) at 1500V/cm, 50 pulses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(n=3). (B) T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he proportion of apoptotic H9C2 cells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with growing pulse width (0-200 μs) at 1500V/cm, 50 pulses. 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The relative cell activity of H</w:t>
      </w:r>
      <w:r>
        <w:rPr>
          <w:rFonts w:hint="eastAsia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L-1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cells 3</w:t>
      </w:r>
      <w:r>
        <w:rPr>
          <w:rFonts w:hint="eastAsia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h, 24 h, 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48</w:t>
      </w:r>
      <w:r>
        <w:rPr>
          <w:rFonts w:hint="eastAsia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h </w:t>
      </w:r>
      <w:r>
        <w:rPr>
          <w:rFonts w:hint="eastAsia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and 72 h 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after the ablation </w:t>
      </w:r>
      <w:r>
        <w:rPr>
          <w:rFonts w:hint="eastAsia"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(C</w:t>
      </w:r>
      <w:r>
        <w:rPr>
          <w:rFonts w:hint="eastAsia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) 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with increasing voltage</w:t>
      </w:r>
      <w:r>
        <w:rPr>
          <w:rFonts w:hint="eastAsia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(0-2000V/cm)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at 50 pulses</w:t>
      </w:r>
      <w:r>
        <w:rPr>
          <w:rFonts w:hint="eastAsia" w:ascii="Times New Roman" w:hAnsi="Times New Roman" w:eastAsia="DengXian" w:cs="Times New Roman"/>
          <w:color w:val="000000"/>
          <w:szCs w:val="21"/>
          <w:lang w:bidi="ar"/>
        </w:rPr>
        <w:t xml:space="preserve"> and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(E)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with increasing pulse number</w:t>
      </w:r>
      <w:r>
        <w:rPr>
          <w:rFonts w:hint="eastAsia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(0-50)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at 1500V/cm</w:t>
      </w:r>
      <w:r>
        <w:rPr>
          <w:rFonts w:hint="eastAsia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DengXian" w:cs="Times New Roman"/>
          <w:color w:val="000000"/>
          <w:szCs w:val="21"/>
          <w:lang w:bidi="ar"/>
        </w:rPr>
        <w:t>(n=3)</w:t>
      </w:r>
      <w:r>
        <w:rPr>
          <w:rFonts w:hint="eastAsia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The </w:t>
      </w:r>
      <w:r>
        <w:rPr>
          <w:rFonts w:ascii="Times New Roman" w:hAnsi="Times New Roman" w:eastAsia="DengXian" w:cs="Times New Roman"/>
          <w:color w:val="000000"/>
          <w:szCs w:val="21"/>
          <w:lang w:bidi="ar"/>
        </w:rPr>
        <w:t xml:space="preserve">proportion of apoptotic 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H</w:t>
      </w:r>
      <w:r>
        <w:rPr>
          <w:rFonts w:hint="eastAsia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L-1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cells </w:t>
      </w:r>
      <w:r>
        <w:rPr>
          <w:rFonts w:hint="eastAsia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(D) 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with increasing voltage </w:t>
      </w:r>
      <w:r>
        <w:rPr>
          <w:rFonts w:hint="eastAsia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(0-5000V/cm)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at 50 pulses</w:t>
      </w:r>
      <w:r>
        <w:rPr>
          <w:rFonts w:hint="eastAsia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and (F)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with increasing pulse number </w:t>
      </w:r>
      <w:r>
        <w:rPr>
          <w:rFonts w:hint="eastAsia"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(0-40)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at 1500V/cm. 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Data are shown as mean ± SD. 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*P</w:t>
      </w:r>
      <w:r>
        <w:rPr>
          <w:rFonts w:ascii="Times New Roman" w:hAnsi="Times New Roman" w:cs="Times New Roman"/>
        </w:rPr>
        <w:t>&lt;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>0.05. **P</w:t>
      </w:r>
      <w:r>
        <w:rPr>
          <w:rFonts w:ascii="Times New Roman" w:hAnsi="Times New Roman" w:cs="Times New Roman"/>
        </w:rPr>
        <w:t>&lt;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0.01. 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Abbreviations:</w:t>
      </w:r>
      <w:r>
        <w:rPr>
          <w:rFonts w:ascii="Times New Roman" w:hAnsi="Times New Roman" w:cs="Times New Roman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NC, normal control (no pulses)</w:t>
      </w:r>
      <w:r>
        <w:rPr>
          <w:rFonts w:ascii="Times New Roman" w:hAnsi="Times New Roman" w:cs="Times New Roman"/>
          <w:color w:val="000000" w:themeColor="text1"/>
          <w14:textFill>
            <w14:solidFill>
              <w14:schemeClr w14:val="tx1"/>
            </w14:solidFill>
          </w14:textFill>
        </w:rPr>
        <w:t>. Each point shown in the line charts indicates an individual data point.</w:t>
      </w:r>
    </w:p>
    <w:p w14:paraId="4F668A01"/>
    <w:p w14:paraId="77D01458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ingFang SC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苹方-简">
    <w:altName w:val="Times New Roman"/>
    <w:panose1 w:val="020B0600000000000000"/>
    <w:charset w:val="00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F79D2E"/>
    <w:rsid w:val="6FF79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Office_6.11.0.8885_F1E327BC-269C-435d-A152-05C5408002CA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2025-03-02T22:38:00Z</dcterms:created>
  <dc:creator>张梦佳</dc:creator>
  <cp:lastModifiedBy>张梦佳</cp:lastModifiedBy>
  <dcterms:modified xsi:type="dcterms:W3CDTF">2025-03-02T22:38:21Z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8FAFA363BA24DC7D4E6DC4674C489DF7_41</vt:lpwstr>
  </property>
</Properties>
</file>