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58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194"/>
        <w:gridCol w:w="1097"/>
        <w:gridCol w:w="999"/>
        <w:gridCol w:w="819"/>
        <w:gridCol w:w="876"/>
        <w:gridCol w:w="1971"/>
        <w:gridCol w:w="987"/>
        <w:gridCol w:w="987"/>
      </w:tblGrid>
      <w:tr w14:paraId="2256A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95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A01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Supplementary </w:t>
            </w:r>
            <w:r>
              <w:rPr>
                <w:rFonts w:hint="eastAsia" w:ascii="Times New Roman" w:hAnsi="Times New Roman" w:cs="Times New Roman"/>
                <w:b/>
                <w:bCs/>
                <w:lang w:eastAsia="zh-CN"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able 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b/>
                <w:bCs/>
                <w:lang w:eastAsia="zh-CN"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Transcript assembly statistics</w:t>
            </w:r>
          </w:p>
        </w:tc>
      </w:tr>
      <w:tr w14:paraId="50584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2915A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Index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247A0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300-500bp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09D7E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500-1kbp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5D7D0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1k-2kbp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074D0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&gt;2kbp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1823C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0C597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Median length(bp)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7AEC3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N50(bp)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4B1F6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N90(bp)</w:t>
            </w:r>
          </w:p>
        </w:tc>
      </w:tr>
      <w:tr w14:paraId="2CA33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F7B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Transcripts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E92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A03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857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966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406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6CA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6EB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EE5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</w:t>
            </w:r>
          </w:p>
        </w:tc>
      </w:tr>
      <w:tr w14:paraId="473F1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5282E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Unigenes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1C514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01A2B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81872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1008F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50E49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23306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256550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4C42E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329DB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4E546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</w:tr>
    </w:tbl>
    <w:p w14:paraId="519F88C3">
      <w:pPr>
        <w:rPr>
          <w:rFonts w:cs="Times New Roman"/>
          <w:b/>
          <w:bCs/>
        </w:rPr>
      </w:pPr>
    </w:p>
    <w:p w14:paraId="54A85664">
      <w:pPr>
        <w:rPr>
          <w:rFonts w:cs="Times New Roman"/>
          <w:b/>
          <w:bCs/>
        </w:rPr>
      </w:pPr>
    </w:p>
    <w:tbl>
      <w:tblPr>
        <w:tblW w:w="94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3"/>
        <w:gridCol w:w="2825"/>
        <w:gridCol w:w="3362"/>
      </w:tblGrid>
      <w:tr w14:paraId="417A7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1E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Supplementary </w:t>
            </w:r>
            <w:r>
              <w:rPr>
                <w:rFonts w:hint="eastAsia" w:ascii="Times New Roman" w:hAnsi="Times New Roman" w:cs="Times New Roman"/>
                <w:b/>
                <w:bCs/>
                <w:lang w:eastAsia="zh-CN"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able 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Comparison results of sample reference sequence</w:t>
            </w:r>
          </w:p>
        </w:tc>
      </w:tr>
      <w:tr w14:paraId="3DADC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1B6AA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Sample name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35631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Total reads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62C36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Total mapped</w:t>
            </w:r>
          </w:p>
        </w:tc>
      </w:tr>
      <w:tr w14:paraId="3B5B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EF5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GY_0h_1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F52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44482226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5B8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31685042</w:t>
            </w:r>
          </w:p>
        </w:tc>
      </w:tr>
      <w:tr w14:paraId="7AFBB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8AF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GY_0h_2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406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46384678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B73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33449188</w:t>
            </w:r>
          </w:p>
        </w:tc>
      </w:tr>
      <w:tr w14:paraId="3B73C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EBA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GY_0h_3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C55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41467766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2C7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30709904</w:t>
            </w:r>
          </w:p>
        </w:tc>
      </w:tr>
      <w:tr w14:paraId="25D8C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CD1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GY_8h_1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BAA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45446066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0E6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33460710</w:t>
            </w:r>
          </w:p>
        </w:tc>
      </w:tr>
      <w:tr w14:paraId="24A3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00E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GY_8h_2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5FA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44333420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400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31662176</w:t>
            </w:r>
          </w:p>
        </w:tc>
      </w:tr>
      <w:tr w14:paraId="5304D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CA0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GY_8h_3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75A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43804784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F170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32052142</w:t>
            </w:r>
          </w:p>
        </w:tc>
      </w:tr>
      <w:tr w14:paraId="4C33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01D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GY_24h_1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FBC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48054340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1EA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34892538</w:t>
            </w:r>
          </w:p>
        </w:tc>
      </w:tr>
      <w:tr w14:paraId="72F11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43C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GY_24h_2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EDC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43132762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0BD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32795358</w:t>
            </w:r>
          </w:p>
        </w:tc>
      </w:tr>
      <w:tr w14:paraId="5EEC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A0D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GY_24h_3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FF7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38394502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258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28438340</w:t>
            </w:r>
          </w:p>
        </w:tc>
      </w:tr>
      <w:tr w14:paraId="543C4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444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N1291_0h_1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DA4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46323968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F1E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32922246</w:t>
            </w:r>
          </w:p>
        </w:tc>
      </w:tr>
      <w:tr w14:paraId="3888D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D8E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N1291_0h_2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7FE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44621484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E08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31767904</w:t>
            </w:r>
          </w:p>
        </w:tc>
      </w:tr>
      <w:tr w14:paraId="7BA85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E37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N1291_0h_3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954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41600418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DBA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29314678</w:t>
            </w:r>
          </w:p>
        </w:tc>
      </w:tr>
      <w:tr w14:paraId="22D9B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B43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N1291_8h_1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FAD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40323264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BB4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29694464</w:t>
            </w:r>
          </w:p>
        </w:tc>
      </w:tr>
      <w:tr w14:paraId="049E8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72A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N1291_8h_2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7ED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44611954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446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32866100</w:t>
            </w:r>
          </w:p>
        </w:tc>
      </w:tr>
      <w:tr w14:paraId="41968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6E9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N1291_8h_3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78D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43129978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27E8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31294452</w:t>
            </w:r>
          </w:p>
        </w:tc>
      </w:tr>
      <w:tr w14:paraId="1106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8A2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N1291_24h_1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F9F3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41255826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52E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30161576</w:t>
            </w:r>
          </w:p>
        </w:tc>
      </w:tr>
      <w:tr w14:paraId="545E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E11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N1291_24h_2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51B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41725728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D25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30717430</w:t>
            </w:r>
          </w:p>
        </w:tc>
      </w:tr>
      <w:tr w14:paraId="64526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489AB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N1291_24h_3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6CFFB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47594890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54C14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34672506</w:t>
            </w:r>
          </w:p>
        </w:tc>
      </w:tr>
    </w:tbl>
    <w:p w14:paraId="10829755">
      <w:pPr>
        <w:rPr>
          <w:rFonts w:cs="Times New Roman"/>
          <w:b/>
          <w:bCs/>
          <w:lang w:eastAsia="zh-CN"/>
        </w:rPr>
      </w:pPr>
    </w:p>
    <w:p w14:paraId="2019FEBD">
      <w:pPr>
        <w:ind w:firstLine="422" w:firstLineChars="200"/>
        <w:jc w:val="center"/>
        <w:rPr>
          <w:rFonts w:ascii="Times New Roman" w:hAnsi="Times New Roman" w:cs="Times New Roman"/>
          <w:b/>
          <w:bCs/>
        </w:rPr>
      </w:pPr>
    </w:p>
    <w:p w14:paraId="7B65ADE0">
      <w:pPr>
        <w:ind w:firstLine="422" w:firstLineChars="200"/>
        <w:jc w:val="center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lang w:eastAsia="zh-CN"/>
        </w:rPr>
        <w:t>t</w:t>
      </w:r>
      <w:r>
        <w:rPr>
          <w:rFonts w:ascii="Times New Roman" w:hAnsi="Times New Roman" w:cs="Times New Roman"/>
          <w:b/>
          <w:bCs/>
        </w:rPr>
        <w:t xml:space="preserve">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lang w:eastAsia="zh-CN"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hint="eastAsia" w:ascii="Times New Roman" w:hAnsi="Times New Roman" w:cs="Times New Roman"/>
          <w:b/>
          <w:bCs/>
        </w:rPr>
        <w:t>List of target gene primers</w:t>
      </w:r>
      <w:r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4"/>
        <w:tblW w:w="993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3758"/>
        <w:gridCol w:w="3658"/>
      </w:tblGrid>
      <w:tr w14:paraId="060CC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B2344B8">
            <w:pPr>
              <w:ind w:firstLine="42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 ID</w:t>
            </w:r>
          </w:p>
        </w:tc>
        <w:tc>
          <w:tcPr>
            <w:tcW w:w="375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C4AD77">
            <w:pPr>
              <w:ind w:firstLine="4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Forward primer（5'-3'）</w:t>
            </w:r>
          </w:p>
        </w:tc>
        <w:tc>
          <w:tcPr>
            <w:tcW w:w="365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BD6C326">
            <w:pPr>
              <w:ind w:firstLine="4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Reverse primer（5'-3'）</w:t>
            </w:r>
          </w:p>
        </w:tc>
      </w:tr>
      <w:tr w14:paraId="4EC24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D3E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18S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（internal reference）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D08DF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CAACCATAAACGATGCCGA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27423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AGCCTTGCGACCATACTCC</w:t>
            </w:r>
          </w:p>
        </w:tc>
      </w:tr>
      <w:tr w14:paraId="214CE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96C5E">
            <w:pPr>
              <w:ind w:firstLine="3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Cluster-38255.79892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12814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TTCCAAGAAGCGGCACTG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9CB7B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GCAACCAATCATCAGAGGACTT</w:t>
            </w:r>
          </w:p>
        </w:tc>
      </w:tr>
      <w:tr w14:paraId="1980D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80F57">
            <w:pPr>
              <w:ind w:firstLine="3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Cluster-38255.73940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E9162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CGATGCTGAAGAGACTGA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C1A7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GGATTCATACGCCATACAAC</w:t>
            </w:r>
          </w:p>
        </w:tc>
      </w:tr>
      <w:tr w14:paraId="41C0F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62A83">
            <w:pPr>
              <w:ind w:firstLine="3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Cluster-38255.76298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C4DE4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ACCCAGAGAAGCGTGAGATA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A9273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TTCCACCACCTCCTCCAA</w:t>
            </w:r>
          </w:p>
        </w:tc>
      </w:tr>
      <w:tr w14:paraId="53AFB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1809A">
            <w:pPr>
              <w:ind w:firstLine="3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Cluster-38255.80127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7AD21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GGCAGTGAGGTTCTTGATGTA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57686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TGGTGATGATGAGGGTGTTG</w:t>
            </w:r>
          </w:p>
        </w:tc>
      </w:tr>
      <w:tr w14:paraId="0B549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0B6DC">
            <w:pPr>
              <w:ind w:firstLine="3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Cluster-38255.78588</w:t>
            </w: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24643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GGTGTGGAACGACAACGA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6099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CTTCTCGATCAGGTGGTAGTC</w:t>
            </w:r>
          </w:p>
        </w:tc>
      </w:tr>
      <w:tr w14:paraId="625D0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E2612B6">
            <w:pPr>
              <w:ind w:firstLine="3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Cluster-38255.77713</w:t>
            </w:r>
          </w:p>
        </w:tc>
        <w:tc>
          <w:tcPr>
            <w:tcW w:w="37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C63E5FF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CTACTCCGACGACAAGAT</w:t>
            </w:r>
          </w:p>
        </w:tc>
        <w:tc>
          <w:tcPr>
            <w:tcW w:w="36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580FB7">
            <w:pPr>
              <w:ind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GGCAGCATCAGGTAATTC</w:t>
            </w:r>
          </w:p>
        </w:tc>
      </w:tr>
    </w:tbl>
    <w:p w14:paraId="53BBB76B">
      <w:pPr>
        <w:rPr>
          <w:rFonts w:cs="Times New Roman"/>
          <w:b/>
          <w:bCs/>
          <w:lang w:eastAsia="zh-CN"/>
        </w:rPr>
      </w:pPr>
      <w:bookmarkStart w:id="2" w:name="_GoBack"/>
      <w:bookmarkEnd w:id="2"/>
    </w:p>
    <w:p w14:paraId="7CF442F6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drawing>
          <wp:inline distT="0" distB="0" distL="0" distR="0">
            <wp:extent cx="6116320" cy="4429125"/>
            <wp:effectExtent l="0" t="0" r="0" b="9525"/>
            <wp:docPr id="4126075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753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7889" cy="4437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9C237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18"/>
          <w:szCs w:val="18"/>
          <w:lang w:eastAsia="zh-CN"/>
        </w:rPr>
        <w:t>1</w:t>
      </w:r>
      <w:r>
        <w:rPr>
          <w:rFonts w:ascii="Times New Roman" w:hAnsi="Times New Roman" w:cs="Times New Roman"/>
          <w:sz w:val="18"/>
          <w:szCs w:val="18"/>
          <w:lang w:eastAsia="zh-CN"/>
        </w:rPr>
        <w:t>.</w:t>
      </w:r>
      <w:r>
        <w:rPr>
          <w:rFonts w:hint="eastAsia" w:ascii="Times New Roman" w:hAnsi="Times New Roman" w:cs="Times New Roman"/>
          <w:sz w:val="18"/>
          <w:szCs w:val="18"/>
          <w:lang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Sample sequencing quality results. (A) Q20 percentage; (B) Q30 percentage; (C) GC content percentage</w:t>
      </w:r>
      <w:r>
        <w:rPr>
          <w:rFonts w:hint="eastAsia" w:ascii="Times New Roman" w:hAnsi="Times New Roman" w:cs="Times New Roman"/>
          <w:sz w:val="18"/>
          <w:szCs w:val="18"/>
          <w:lang w:eastAsia="zh-CN"/>
        </w:rPr>
        <w:t>;</w:t>
      </w:r>
      <w:r>
        <w:rPr>
          <w:rFonts w:ascii="Times New Roman" w:hAnsi="Times New Roman" w:cs="Times New Roman"/>
          <w:sz w:val="18"/>
          <w:szCs w:val="18"/>
        </w:rPr>
        <w:t xml:space="preserve"> (C) Number of clean reads.</w:t>
      </w:r>
    </w:p>
    <w:p w14:paraId="0E5C92B9">
      <w:pPr>
        <w:pStyle w:val="2"/>
        <w:spacing w:before="66"/>
        <w:outlineLvl w:val="0"/>
        <w:rPr>
          <w:rFonts w:eastAsiaTheme="minorEastAsia"/>
          <w:b/>
          <w:bCs/>
          <w:sz w:val="18"/>
          <w:szCs w:val="18"/>
          <w:lang w:eastAsia="zh-CN"/>
        </w:rPr>
      </w:pPr>
    </w:p>
    <w:p w14:paraId="1075756A">
      <w:pPr>
        <w:pStyle w:val="2"/>
        <w:spacing w:before="66"/>
        <w:outlineLvl w:val="0"/>
        <w:rPr>
          <w:sz w:val="18"/>
          <w:szCs w:val="18"/>
          <w:lang w:eastAsia="zh-CN"/>
        </w:rPr>
      </w:pPr>
      <w:r>
        <w:rPr>
          <w:rFonts w:hint="eastAsia"/>
          <w:sz w:val="18"/>
          <w:szCs w:val="18"/>
          <w:lang w:eastAsia="zh-CN"/>
        </w:rPr>
        <w:drawing>
          <wp:inline distT="0" distB="0" distL="0" distR="0">
            <wp:extent cx="6236970" cy="2584450"/>
            <wp:effectExtent l="0" t="0" r="0" b="0"/>
            <wp:docPr id="158718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82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r="8706" b="38512"/>
                    <a:stretch>
                      <a:fillRect/>
                    </a:stretch>
                  </pic:blipFill>
                  <pic:spPr>
                    <a:xfrm>
                      <a:off x="0" y="0"/>
                      <a:ext cx="6262996" cy="2595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60B73">
      <w:pPr>
        <w:pStyle w:val="2"/>
        <w:spacing w:before="66"/>
        <w:outlineLvl w:val="0"/>
        <w:rPr>
          <w:sz w:val="18"/>
          <w:szCs w:val="18"/>
          <w:lang w:eastAsia="zh-CN"/>
        </w:rPr>
      </w:pPr>
      <w:bookmarkStart w:id="0" w:name="_Hlk169702411"/>
      <w:r>
        <w:rPr>
          <w:b/>
          <w:bCs/>
          <w:sz w:val="18"/>
          <w:szCs w:val="18"/>
        </w:rPr>
        <w:t xml:space="preserve">Supplementary figure </w:t>
      </w:r>
      <w:r>
        <w:rPr>
          <w:rFonts w:hint="eastAsia" w:eastAsiaTheme="minorEastAsia"/>
          <w:b/>
          <w:bCs/>
          <w:sz w:val="18"/>
          <w:szCs w:val="18"/>
          <w:lang w:eastAsia="zh-CN"/>
        </w:rPr>
        <w:t>2</w:t>
      </w:r>
      <w:r>
        <w:rPr>
          <w:sz w:val="18"/>
          <w:szCs w:val="18"/>
          <w:lang w:eastAsia="zh-CN"/>
        </w:rPr>
        <w:t>.</w:t>
      </w:r>
      <w:r>
        <w:rPr>
          <w:rFonts w:hint="eastAsia"/>
          <w:sz w:val="18"/>
          <w:szCs w:val="18"/>
          <w:lang w:eastAsia="zh-CN"/>
        </w:rPr>
        <w:t xml:space="preserve"> </w:t>
      </w:r>
      <w:r>
        <w:rPr>
          <w:sz w:val="18"/>
          <w:szCs w:val="18"/>
          <w:lang w:eastAsia="zh-CN"/>
        </w:rPr>
        <w:t>Heatmap analysis of differentially expressed gene clustering in plant hormone signaling pathways. (A</w:t>
      </w:r>
      <w:r>
        <w:rPr>
          <w:rFonts w:hint="eastAsia" w:eastAsiaTheme="minorEastAsia"/>
          <w:sz w:val="18"/>
          <w:szCs w:val="18"/>
          <w:lang w:eastAsia="zh-CN"/>
        </w:rPr>
        <w:t>-C</w:t>
      </w:r>
      <w:r>
        <w:rPr>
          <w:sz w:val="18"/>
          <w:szCs w:val="18"/>
          <w:lang w:eastAsia="zh-CN"/>
        </w:rPr>
        <w:t>) blue</w:t>
      </w:r>
      <w:r>
        <w:rPr>
          <w:rFonts w:hint="eastAsia" w:eastAsiaTheme="minorEastAsia"/>
          <w:sz w:val="18"/>
          <w:szCs w:val="18"/>
          <w:lang w:eastAsia="zh-CN"/>
        </w:rPr>
        <w:t xml:space="preserve">, </w:t>
      </w:r>
      <w:r>
        <w:rPr>
          <w:sz w:val="18"/>
          <w:szCs w:val="18"/>
          <w:lang w:eastAsia="zh-CN"/>
        </w:rPr>
        <w:t>green</w:t>
      </w:r>
      <w:r>
        <w:rPr>
          <w:rFonts w:hint="eastAsia"/>
          <w:sz w:val="18"/>
          <w:szCs w:val="18"/>
          <w:lang w:val="en-US" w:eastAsia="zh-CN"/>
        </w:rPr>
        <w:t>-</w:t>
      </w:r>
      <w:r>
        <w:rPr>
          <w:sz w:val="18"/>
          <w:szCs w:val="18"/>
          <w:lang w:eastAsia="zh-CN"/>
        </w:rPr>
        <w:t>yellow</w:t>
      </w:r>
      <w:r>
        <w:rPr>
          <w:rFonts w:hint="eastAsia" w:eastAsiaTheme="minorEastAsia"/>
          <w:sz w:val="18"/>
          <w:szCs w:val="18"/>
          <w:lang w:eastAsia="zh-CN"/>
        </w:rPr>
        <w:t xml:space="preserve"> and </w:t>
      </w:r>
      <w:r>
        <w:rPr>
          <w:sz w:val="18"/>
          <w:szCs w:val="18"/>
          <w:lang w:eastAsia="zh-CN"/>
        </w:rPr>
        <w:t>purple module</w:t>
      </w:r>
      <w:r>
        <w:rPr>
          <w:rFonts w:hint="eastAsia" w:eastAsiaTheme="minorEastAsia"/>
          <w:sz w:val="18"/>
          <w:szCs w:val="18"/>
          <w:lang w:eastAsia="zh-CN"/>
        </w:rPr>
        <w:t xml:space="preserve"> </w:t>
      </w:r>
      <w:r>
        <w:rPr>
          <w:rFonts w:eastAsiaTheme="minorEastAsia"/>
          <w:sz w:val="18"/>
          <w:szCs w:val="18"/>
          <w:lang w:eastAsia="zh-CN"/>
        </w:rPr>
        <w:t>respectively</w:t>
      </w:r>
      <w:r>
        <w:rPr>
          <w:sz w:val="18"/>
          <w:szCs w:val="18"/>
          <w:lang w:eastAsia="zh-CN"/>
        </w:rPr>
        <w:t>.</w:t>
      </w:r>
    </w:p>
    <w:bookmarkEnd w:id="0"/>
    <w:p w14:paraId="1F91E723">
      <w:pPr>
        <w:pStyle w:val="2"/>
        <w:spacing w:before="66"/>
        <w:outlineLvl w:val="0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drawing>
          <wp:inline distT="0" distB="0" distL="0" distR="0">
            <wp:extent cx="3974465" cy="3555365"/>
            <wp:effectExtent l="0" t="0" r="6985" b="6985"/>
            <wp:docPr id="11155256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525601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0501" cy="356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CF192">
      <w:pPr>
        <w:pStyle w:val="2"/>
        <w:spacing w:before="66"/>
        <w:jc w:val="both"/>
        <w:outlineLvl w:val="0"/>
        <w:rPr>
          <w:rFonts w:eastAsiaTheme="minorEastAsia"/>
          <w:lang w:eastAsia="zh-CN"/>
        </w:rPr>
      </w:pPr>
      <w:bookmarkStart w:id="1" w:name="_Hlk169702450"/>
      <w:r>
        <w:rPr>
          <w:b/>
          <w:bCs/>
          <w:sz w:val="18"/>
          <w:szCs w:val="18"/>
        </w:rPr>
        <w:t xml:space="preserve">Supplementary figure </w:t>
      </w:r>
      <w:r>
        <w:rPr>
          <w:rFonts w:hint="eastAsia" w:eastAsiaTheme="minorEastAsia"/>
          <w:b/>
          <w:bCs/>
          <w:sz w:val="18"/>
          <w:szCs w:val="18"/>
          <w:lang w:eastAsia="zh-CN"/>
        </w:rPr>
        <w:t>3</w:t>
      </w:r>
      <w:r>
        <w:rPr>
          <w:sz w:val="18"/>
          <w:szCs w:val="18"/>
          <w:lang w:eastAsia="zh-CN"/>
        </w:rPr>
        <w:t>.</w:t>
      </w:r>
      <w:r>
        <w:rPr>
          <w:rFonts w:hint="eastAsia"/>
          <w:sz w:val="18"/>
          <w:szCs w:val="18"/>
          <w:lang w:eastAsia="zh-CN"/>
        </w:rPr>
        <w:t xml:space="preserve"> </w:t>
      </w:r>
      <w:r>
        <w:rPr>
          <w:sz w:val="18"/>
          <w:szCs w:val="18"/>
          <w:lang w:eastAsia="zh-CN"/>
        </w:rPr>
        <w:t>Gene clustering heat map analysis.</w:t>
      </w:r>
      <w:r>
        <w:rPr>
          <w:rFonts w:hint="eastAsia" w:ascii="宋体" w:hAnsi="宋体" w:eastAsia="宋体" w:cs="宋体"/>
          <w:sz w:val="18"/>
          <w:szCs w:val="18"/>
          <w:lang w:eastAsia="zh-CN"/>
        </w:rPr>
        <w:t>(</w:t>
      </w:r>
      <w:r>
        <w:rPr>
          <w:sz w:val="18"/>
          <w:szCs w:val="18"/>
          <w:lang w:eastAsia="zh-CN"/>
        </w:rPr>
        <w:t>A</w:t>
      </w:r>
      <w:r>
        <w:rPr>
          <w:rFonts w:hint="eastAsia" w:ascii="宋体" w:hAnsi="宋体" w:eastAsia="宋体" w:cs="宋体"/>
          <w:sz w:val="18"/>
          <w:szCs w:val="18"/>
          <w:lang w:eastAsia="zh-CN"/>
        </w:rPr>
        <w:t xml:space="preserve">) </w:t>
      </w:r>
      <w:r>
        <w:rPr>
          <w:sz w:val="18"/>
          <w:szCs w:val="18"/>
          <w:lang w:eastAsia="zh-CN"/>
        </w:rPr>
        <w:t>Clustering analysis of differentially expressed genes of starch and sucrose metabolic pathways (purple module)</w:t>
      </w:r>
      <w:r>
        <w:rPr>
          <w:rFonts w:hint="eastAsia"/>
          <w:sz w:val="18"/>
          <w:szCs w:val="18"/>
          <w:lang w:eastAsia="zh-CN"/>
        </w:rPr>
        <w:t xml:space="preserve">; </w:t>
      </w:r>
      <w:r>
        <w:rPr>
          <w:sz w:val="18"/>
          <w:szCs w:val="18"/>
          <w:lang w:eastAsia="zh-CN"/>
        </w:rPr>
        <w:t>(B) Glutathione metabolism differentially expressed gene heat map</w:t>
      </w:r>
      <w:r>
        <w:rPr>
          <w:rFonts w:hint="eastAsia" w:ascii="宋体" w:hAnsi="宋体" w:eastAsia="宋体" w:cs="宋体"/>
          <w:sz w:val="18"/>
          <w:szCs w:val="18"/>
          <w:lang w:eastAsia="zh-CN"/>
        </w:rPr>
        <w:t>(</w:t>
      </w:r>
      <w:r>
        <w:rPr>
          <w:sz w:val="18"/>
          <w:szCs w:val="18"/>
          <w:lang w:eastAsia="zh-CN"/>
        </w:rPr>
        <w:t>green</w:t>
      </w:r>
      <w:r>
        <w:rPr>
          <w:rFonts w:hint="eastAsia"/>
          <w:sz w:val="18"/>
          <w:szCs w:val="18"/>
          <w:lang w:val="en-US" w:eastAsia="zh-CN"/>
        </w:rPr>
        <w:t>-</w:t>
      </w:r>
      <w:r>
        <w:rPr>
          <w:sz w:val="18"/>
          <w:szCs w:val="18"/>
          <w:lang w:eastAsia="zh-CN"/>
        </w:rPr>
        <w:t>yellow module</w:t>
      </w:r>
      <w:bookmarkEnd w:id="1"/>
      <w:r>
        <w:rPr>
          <w:rFonts w:hint="eastAsia" w:eastAsiaTheme="minorEastAsia"/>
          <w:sz w:val="18"/>
          <w:szCs w:val="18"/>
          <w:lang w:eastAsia="zh-CN"/>
        </w:rPr>
        <w:t>).</w:t>
      </w:r>
    </w:p>
    <w:p w14:paraId="3507A704"/>
    <w:sectPr>
      <w:footerReference r:id="rId3" w:type="default"/>
      <w:pgSz w:w="12240" w:h="15840"/>
      <w:pgMar w:top="1344" w:right="1134" w:bottom="851" w:left="1837" w:header="0" w:footer="624" w:gutter="0"/>
      <w:lnNumType w:countBy="1" w:restart="continuous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50424634"/>
    </w:sdtPr>
    <w:sdtEndPr>
      <w:rPr>
        <w:rFonts w:ascii="Times New Roman" w:hAnsi="Times New Roman" w:cs="Times New Roman"/>
      </w:rPr>
    </w:sdtEndPr>
    <w:sdtContent>
      <w:p w14:paraId="199903E2">
        <w:pPr>
          <w:pStyle w:val="3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 w:eastAsia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1E36A429">
    <w:pPr>
      <w:pStyle w:val="2"/>
      <w:spacing w:line="215" w:lineRule="exact"/>
      <w:jc w:val="right"/>
      <w:rPr>
        <w:sz w:val="17"/>
        <w:szCs w:val="17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OWJiNjJlMGJiZmY4M2FiMzBhOTc2YTE3NDUyYWIifQ=="/>
  </w:docVars>
  <w:rsids>
    <w:rsidRoot w:val="00227BE3"/>
    <w:rsid w:val="00227BE3"/>
    <w:rsid w:val="00331E56"/>
    <w:rsid w:val="00F725A4"/>
    <w:rsid w:val="14A91F98"/>
    <w:rsid w:val="248F689D"/>
    <w:rsid w:val="5B29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semiHidden/>
    <w:qFormat/>
    <w:uiPriority w:val="0"/>
    <w:rPr>
      <w:rFonts w:ascii="Times New Roman" w:hAnsi="Times New Roman" w:eastAsia="Times New Roman" w:cs="Times New Roman"/>
      <w:sz w:val="19"/>
      <w:szCs w:val="19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character" w:styleId="6">
    <w:name w:val="line number"/>
    <w:basedOn w:val="5"/>
    <w:semiHidden/>
    <w:unhideWhenUsed/>
    <w:qFormat/>
    <w:uiPriority w:val="99"/>
  </w:style>
  <w:style w:type="character" w:customStyle="1" w:styleId="7">
    <w:name w:val="正文文本 字符"/>
    <w:basedOn w:val="5"/>
    <w:link w:val="2"/>
    <w:semiHidden/>
    <w:qFormat/>
    <w:uiPriority w:val="0"/>
    <w:rPr>
      <w:rFonts w:ascii="Times New Roman" w:hAnsi="Times New Roman" w:eastAsia="Times New Roman" w:cs="Times New Roman"/>
      <w:snapToGrid w:val="0"/>
      <w:color w:val="000000"/>
      <w:kern w:val="0"/>
      <w:sz w:val="19"/>
      <w:szCs w:val="19"/>
      <w:lang w:eastAsia="en-US"/>
    </w:rPr>
  </w:style>
  <w:style w:type="character" w:customStyle="1" w:styleId="8">
    <w:name w:val="页脚 字符"/>
    <w:basedOn w:val="5"/>
    <w:link w:val="3"/>
    <w:qFormat/>
    <w:uiPriority w:val="99"/>
    <w:rPr>
      <w:rFonts w:ascii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120</Words>
  <Characters>1014</Characters>
  <Lines>8</Lines>
  <Paragraphs>2</Paragraphs>
  <TotalTime>3</TotalTime>
  <ScaleCrop>false</ScaleCrop>
  <LinksUpToDate>false</LinksUpToDate>
  <CharactersWithSpaces>1098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2024-07-21T11:52:00Z</dcterms:created>
  <dc:creator>文文 李</dc:creator>
  <cp:lastModifiedBy>Vivian</cp:lastModifiedBy>
  <dcterms:modified xsi:type="dcterms:W3CDTF">2025-01-15T16:25:56Z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7B2D5B21A6404F348E5A7D43557D0C0E_13</vt:lpwstr>
  </property>
  <property fmtid="{D5CDD505-2E9C-101B-9397-08002B2CF9AE}" pid="4" name="KSOTemplateDocerSaveRecord">
    <vt:lpwstr>eyJoZGlkIjoiM2FiOWJiNjJlMGJiZmY4M2FiMzBhOTc2YTE3NDUyYWIiLCJ1c2VySWQiOiI0MTIxOTQ5ODQifQ==</vt:lpwstr>
  </property>
</Properties>
</file>