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6A0" w:rsidRPr="00357520" w:rsidRDefault="00B666A0" w:rsidP="00B666A0">
      <w:pPr>
        <w:rPr>
          <w:rFonts w:ascii="Times New Roman" w:hAnsi="Times New Roman" w:cs="Times New Roman"/>
          <w:b/>
          <w:sz w:val="24"/>
          <w:szCs w:val="24"/>
        </w:rPr>
      </w:pPr>
      <w:r w:rsidRPr="00B666A0">
        <w:rPr>
          <w:rFonts w:ascii="Times New Roman" w:hAnsi="Times New Roman" w:cs="Times New Roman"/>
          <w:b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7520">
        <w:rPr>
          <w:rFonts w:ascii="Times New Roman" w:hAnsi="Times New Roman" w:cs="Times New Roman"/>
          <w:b/>
          <w:sz w:val="24"/>
          <w:szCs w:val="24"/>
        </w:rPr>
        <w:t>Table 1:- Socio-demographic characteristics of the study participants (n=240)</w:t>
      </w:r>
      <w:bookmarkStart w:id="0" w:name="_GoBack"/>
      <w:bookmarkEnd w:id="0"/>
    </w:p>
    <w:tbl>
      <w:tblPr>
        <w:tblW w:w="10540" w:type="dxa"/>
        <w:tblInd w:w="93" w:type="dxa"/>
        <w:tblLook w:val="04A0" w:firstRow="1" w:lastRow="0" w:firstColumn="1" w:lastColumn="0" w:noHBand="0" w:noVBand="1"/>
      </w:tblPr>
      <w:tblGrid>
        <w:gridCol w:w="3080"/>
        <w:gridCol w:w="85"/>
        <w:gridCol w:w="1295"/>
        <w:gridCol w:w="1340"/>
        <w:gridCol w:w="1420"/>
        <w:gridCol w:w="1000"/>
        <w:gridCol w:w="1060"/>
        <w:gridCol w:w="1260"/>
      </w:tblGrid>
      <w:tr w:rsidR="00B666A0" w:rsidRPr="00357520" w:rsidTr="007D300E">
        <w:trPr>
          <w:trHeight w:val="288"/>
        </w:trPr>
        <w:tc>
          <w:tcPr>
            <w:tcW w:w="3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Young</w:t>
            </w:r>
          </w:p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(n=29)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Middle Age</w:t>
            </w:r>
          </w:p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(n=127)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Old</w:t>
            </w:r>
          </w:p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(n=84)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hAnsi="Times New Roman" w:cs="Times New Roman"/>
                <w:b/>
                <w:sz w:val="20"/>
                <w:szCs w:val="20"/>
              </w:rPr>
              <w:t>χ</w:t>
            </w:r>
            <w:r w:rsidRPr="0035752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30 (25 - 34)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52 (46 - 58)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70 (68 - 76.5)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193.4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2.20E-16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Gender (Female) n (%)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 (7.8)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45 (50)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38 (42.2)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4.58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0.1009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Resident n (%)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Urban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22 (11)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109 (56)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65 (33)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3.41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0.1818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Rural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 (16)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18 (41)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19 (43)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6A0" w:rsidRPr="00357520" w:rsidTr="007D300E">
        <w:trPr>
          <w:trHeight w:val="288"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Education n (%)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6A0" w:rsidRPr="00357520" w:rsidTr="007D300E">
        <w:trPr>
          <w:trHeight w:val="288"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Illeterate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 (6.3)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15 (31.3)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30 (62.5)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6A0" w:rsidRPr="00357520" w:rsidTr="007D300E">
        <w:trPr>
          <w:trHeight w:val="288"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Primary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 (7.5)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23 (43.4)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26 (49)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35.5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3.4E-06</w:t>
            </w:r>
          </w:p>
        </w:tc>
      </w:tr>
      <w:tr w:rsidR="00B666A0" w:rsidRPr="00357520" w:rsidTr="007D300E">
        <w:trPr>
          <w:trHeight w:val="288"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Secondary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13 (18.3)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43 (60.5)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15 (21.1)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6A0" w:rsidRPr="00357520" w:rsidTr="007D300E">
        <w:trPr>
          <w:trHeight w:val="288"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College&amp;above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9 (12.7)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46 (64.7)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13 (18.3)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6A0" w:rsidRPr="00357520" w:rsidTr="007D300E">
        <w:trPr>
          <w:trHeight w:val="288"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Marital Status n (%)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6A0" w:rsidRPr="00357520" w:rsidTr="007D300E">
        <w:trPr>
          <w:trHeight w:val="288"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Single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16 (53.3)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13 (43.3)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 (3.3)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6A0" w:rsidRPr="00357520" w:rsidTr="007D300E">
        <w:trPr>
          <w:trHeight w:val="288"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Married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13 (8.1)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92 (57.5)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55 (34.4)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6A0" w:rsidRPr="00357520" w:rsidTr="007D300E">
        <w:trPr>
          <w:trHeight w:val="288"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Divorce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11 (68.8)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 (31.2)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74.1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6.1E-14</w:t>
            </w:r>
          </w:p>
        </w:tc>
      </w:tr>
      <w:tr w:rsidR="00B666A0" w:rsidRPr="00357520" w:rsidTr="007D300E">
        <w:trPr>
          <w:trHeight w:val="288"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Widowed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11 (32.4)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23 (67.6)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6A0" w:rsidRPr="00357520" w:rsidTr="007D300E">
        <w:trPr>
          <w:trHeight w:val="288"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Risky Behavior </w:t>
            </w:r>
            <w:r w:rsidRPr="003575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Yes n (%)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6A0" w:rsidRPr="00357520" w:rsidTr="007D300E">
        <w:trPr>
          <w:trHeight w:val="288"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Alcohol Consumption 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 (20.6)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19 (55.9)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8 (23.5)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0.118</w:t>
            </w:r>
          </w:p>
        </w:tc>
      </w:tr>
      <w:tr w:rsidR="00B666A0" w:rsidRPr="00357520" w:rsidTr="007D300E">
        <w:trPr>
          <w:trHeight w:val="288"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Smoking Cigarette 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 (50)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 (50)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1.827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0.767</w:t>
            </w:r>
          </w:p>
        </w:tc>
      </w:tr>
      <w:tr w:rsidR="00B666A0" w:rsidRPr="00357520" w:rsidTr="007D300E">
        <w:trPr>
          <w:trHeight w:val="288"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Chewing 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Khat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 (15.4)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8 (61.5)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 (23.1)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0.899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0.637</w:t>
            </w:r>
          </w:p>
        </w:tc>
      </w:tr>
      <w:tr w:rsidR="00B666A0" w:rsidRPr="00357520" w:rsidTr="007D300E">
        <w:trPr>
          <w:trHeight w:val="288"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Use of Mask 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22 (11.6)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109 (57.4)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59 (31.1)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8.511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0.014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Use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of </w:t>
            </w: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Public Transport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20 (11.7)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102 (59.6)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49 (28.7)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11.08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0.0039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BCG Vaccination n (%)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No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 (4.6)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71 (47)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73 (48.3)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Yes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22 (24.7)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56 (63)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11 (12.4)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42.1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7.3E-10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Clinical Symptom </w:t>
            </w:r>
            <w:r w:rsidRPr="003575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Yes n (%)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Cough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26 (11.9)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119 (54.3)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74 (33.8)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1.122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0.57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Sneezing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 (4.8)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19 (90.5)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 (4.8)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12.56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0.0018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Short Breath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25 (11.3)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119 (53.6)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78 (35.1)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1.488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0.475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Headache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18 (10.7)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91 (53.8)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60 (35.5)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0.901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0.637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SoreThroat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13 (15.3)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51 (60)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21 (24.7)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5.698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0.057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Runny Nose 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14 (82.4)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 (17.6)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6.561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0.037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GI symptoms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15 (15)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57 (57)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28 (28)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4.283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0.117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Ansomia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6 (9.8)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40 (65.6)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15 (24.6)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5.17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0.075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Loss Appetite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23 (11.2)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111 (54.1)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71 (34.6)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0.619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0.73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Loss of Test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9 (14.8)</w:t>
            </w: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37 (60.7)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15 (24.6)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4.217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0.121</w:t>
            </w:r>
          </w:p>
        </w:tc>
      </w:tr>
      <w:tr w:rsidR="00B666A0" w:rsidRPr="00357520" w:rsidTr="007D300E">
        <w:trPr>
          <w:trHeight w:val="288"/>
        </w:trPr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Comorbidities 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11 (9)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65 (53.3)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46 (37.7)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2.27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0" w:rsidRPr="00357520" w:rsidRDefault="00B666A0" w:rsidP="007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0.32</w:t>
            </w:r>
          </w:p>
        </w:tc>
      </w:tr>
    </w:tbl>
    <w:p w:rsidR="00B666A0" w:rsidRPr="004916AA" w:rsidRDefault="00B666A0" w:rsidP="00B666A0">
      <w:pPr>
        <w:rPr>
          <w:rFonts w:ascii="Times New Roman" w:hAnsi="Times New Roman" w:cs="Times New Roman"/>
          <w:b/>
          <w:sz w:val="20"/>
          <w:szCs w:val="20"/>
        </w:rPr>
      </w:pPr>
      <w:r w:rsidRPr="00371EFB">
        <w:rPr>
          <w:rFonts w:ascii="Times New Roman" w:hAnsi="Times New Roman" w:cs="Times New Roman"/>
          <w:b/>
          <w:sz w:val="20"/>
          <w:szCs w:val="20"/>
        </w:rPr>
        <w:t>*</w:t>
      </w:r>
      <w:proofErr w:type="spellStart"/>
      <w:r w:rsidRPr="004916AA">
        <w:rPr>
          <w:rFonts w:ascii="Times New Roman" w:hAnsi="Times New Roman" w:cs="Times New Roman"/>
          <w:b/>
          <w:sz w:val="20"/>
          <w:szCs w:val="20"/>
        </w:rPr>
        <w:t>Khat</w:t>
      </w:r>
      <w:proofErr w:type="spellEnd"/>
      <w:r w:rsidRPr="004916AA">
        <w:rPr>
          <w:rFonts w:ascii="Times New Roman" w:hAnsi="Times New Roman" w:cs="Times New Roman"/>
          <w:b/>
          <w:sz w:val="20"/>
          <w:szCs w:val="20"/>
        </w:rPr>
        <w:t xml:space="preserve"> is a flowering plant native to eastern and southeastern Africa; it contains </w:t>
      </w:r>
      <w:r w:rsidRPr="007D300E">
        <w:rPr>
          <w:rStyle w:val="Emphasis"/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the stimulant alkaloid </w:t>
      </w:r>
      <w:proofErr w:type="spellStart"/>
      <w:r w:rsidRPr="007D300E">
        <w:rPr>
          <w:rStyle w:val="Emphasis"/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cathinone</w:t>
      </w:r>
      <w:proofErr w:type="spellEnd"/>
      <w:r w:rsidRPr="007D300E">
        <w:rPr>
          <w:rStyle w:val="Emphasis"/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. </w:t>
      </w:r>
      <w:r w:rsidRPr="00371EF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16AE9" w:rsidRDefault="00316AE9"/>
    <w:sectPr w:rsidR="00316A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740"/>
    <w:rsid w:val="00316AE9"/>
    <w:rsid w:val="00502740"/>
    <w:rsid w:val="00B6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6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666A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6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666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Anteneh Mehari</dc:creator>
  <cp:keywords/>
  <dc:description/>
  <cp:lastModifiedBy>Anteneh Mehari</cp:lastModifiedBy>
  <cp:revision>2</cp:revision>
  <dcterms:created xsi:type="dcterms:W3CDTF">2025-03-06T12:01:00Z</dcterms:created>
  <dcterms:modified xsi:type="dcterms:W3CDTF">2025-03-06T12:02:00Z</dcterms:modified>
</cp:coreProperties>
</file>