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E43D6" w14:textId="77777777" w:rsidR="0004182F" w:rsidRDefault="0004182F" w:rsidP="00EF7D83">
      <w:pPr>
        <w:jc w:val="center"/>
        <w:rPr>
          <w:rFonts w:ascii="Times New Roman" w:hAnsi="Times New Roman" w:cs="Times New Roman"/>
          <w:b/>
          <w:bCs/>
          <w:sz w:val="24"/>
          <w:szCs w:val="24"/>
        </w:rPr>
      </w:pPr>
      <w:r>
        <w:rPr>
          <w:rFonts w:ascii="Times New Roman" w:hAnsi="Times New Roman" w:cs="Times New Roman"/>
          <w:b/>
          <w:bCs/>
          <w:sz w:val="24"/>
          <w:szCs w:val="24"/>
        </w:rPr>
        <w:t>Supplementary File S2</w:t>
      </w:r>
    </w:p>
    <w:p w14:paraId="76092CD5" w14:textId="5BE0EC18" w:rsidR="00D056BD" w:rsidRPr="00EF7D83" w:rsidRDefault="00470B9A" w:rsidP="00EF7D83">
      <w:pPr>
        <w:jc w:val="center"/>
        <w:rPr>
          <w:rFonts w:ascii="Times New Roman" w:hAnsi="Times New Roman" w:cs="Times New Roman"/>
          <w:b/>
          <w:bCs/>
          <w:sz w:val="24"/>
          <w:szCs w:val="24"/>
        </w:rPr>
      </w:pPr>
      <w:r w:rsidRPr="00EF7D83">
        <w:rPr>
          <w:rFonts w:ascii="Times New Roman" w:hAnsi="Times New Roman" w:cs="Times New Roman"/>
          <w:b/>
          <w:bCs/>
          <w:sz w:val="24"/>
          <w:szCs w:val="24"/>
        </w:rPr>
        <w:t>Comparative Analysis of Predicted Homology Models and Experimental Crystal Structures</w:t>
      </w:r>
    </w:p>
    <w:p w14:paraId="2570E6BF" w14:textId="53A2A2AA" w:rsidR="00D056BD" w:rsidRDefault="00D056BD" w:rsidP="00D056BD">
      <w:pPr>
        <w:jc w:val="both"/>
        <w:rPr>
          <w:rFonts w:ascii="Times New Roman" w:hAnsi="Times New Roman" w:cs="Times New Roman"/>
          <w:b/>
          <w:bCs/>
          <w:sz w:val="24"/>
          <w:szCs w:val="24"/>
        </w:rPr>
      </w:pPr>
      <w:r w:rsidRPr="00D056BD">
        <w:rPr>
          <w:rFonts w:ascii="Times New Roman" w:hAnsi="Times New Roman" w:cs="Times New Roman"/>
          <w:b/>
          <w:bCs/>
          <w:sz w:val="24"/>
          <w:szCs w:val="24"/>
        </w:rPr>
        <w:t>Structural Comparison Using RCSB Pairwise Alignment</w:t>
      </w:r>
    </w:p>
    <w:p w14:paraId="7FA58FD3" w14:textId="77777777" w:rsidR="00D056BD" w:rsidRPr="00D056BD" w:rsidRDefault="00D056BD" w:rsidP="00D056BD">
      <w:pPr>
        <w:jc w:val="both"/>
        <w:rPr>
          <w:rFonts w:ascii="Times New Roman" w:hAnsi="Times New Roman" w:cs="Times New Roman"/>
          <w:sz w:val="24"/>
          <w:szCs w:val="24"/>
        </w:rPr>
      </w:pPr>
      <w:r w:rsidRPr="00D056BD">
        <w:rPr>
          <w:rFonts w:ascii="Times New Roman" w:hAnsi="Times New Roman" w:cs="Times New Roman"/>
          <w:sz w:val="24"/>
          <w:szCs w:val="24"/>
        </w:rPr>
        <w:t xml:space="preserve">To validate the quality and accuracy of the predicted homology models, we performed a structural comparison between the predicted VHL and Elongin C models and the experimentally determined crystal structure (PDB ID: 1VCB). The RCSB Pairwise Alignment tool was used to compare the sequences and structural features of the models. The results of the alignment between the predicted VHL structure and the experimental crystal structure of VHL (Chain A) revealed a 100% sequence identity, with a root mean square deviation (RMSD) of </w:t>
      </w:r>
      <w:r w:rsidRPr="00D056BD">
        <w:rPr>
          <w:rFonts w:ascii="Times New Roman" w:hAnsi="Times New Roman" w:cs="Times New Roman"/>
          <w:b/>
          <w:bCs/>
          <w:sz w:val="24"/>
          <w:szCs w:val="24"/>
        </w:rPr>
        <w:t>0.74 Å</w:t>
      </w:r>
      <w:r w:rsidRPr="00D056BD">
        <w:rPr>
          <w:rFonts w:ascii="Times New Roman" w:hAnsi="Times New Roman" w:cs="Times New Roman"/>
          <w:sz w:val="24"/>
          <w:szCs w:val="24"/>
        </w:rPr>
        <w:t>, indicating a high degree of structural conservation.</w:t>
      </w:r>
    </w:p>
    <w:p w14:paraId="0D8B82A6" w14:textId="77777777" w:rsidR="00D056BD" w:rsidRPr="00D056BD" w:rsidRDefault="00D056BD" w:rsidP="00D056BD">
      <w:pPr>
        <w:jc w:val="both"/>
        <w:rPr>
          <w:rFonts w:ascii="Times New Roman" w:hAnsi="Times New Roman" w:cs="Times New Roman"/>
          <w:sz w:val="24"/>
          <w:szCs w:val="24"/>
        </w:rPr>
      </w:pPr>
      <w:r w:rsidRPr="00D056BD">
        <w:rPr>
          <w:rFonts w:ascii="Times New Roman" w:hAnsi="Times New Roman" w:cs="Times New Roman"/>
          <w:sz w:val="24"/>
          <w:szCs w:val="24"/>
        </w:rPr>
        <w:t xml:space="preserve">For the VHL-Elongin C complex, chain B of the predicted and experimental structures also demonstrated 100% sequence identity, with an RMSD of </w:t>
      </w:r>
      <w:r w:rsidRPr="00D056BD">
        <w:rPr>
          <w:rFonts w:ascii="Times New Roman" w:hAnsi="Times New Roman" w:cs="Times New Roman"/>
          <w:b/>
          <w:bCs/>
          <w:sz w:val="24"/>
          <w:szCs w:val="24"/>
        </w:rPr>
        <w:t>1.0 Å</w:t>
      </w:r>
      <w:r w:rsidRPr="00D056BD">
        <w:rPr>
          <w:rFonts w:ascii="Times New Roman" w:hAnsi="Times New Roman" w:cs="Times New Roman"/>
          <w:sz w:val="24"/>
          <w:szCs w:val="24"/>
        </w:rPr>
        <w:t xml:space="preserve">. These RMSD values suggest that while the core structure of the VHL-Elongin C complex is well-preserved, minor deviations exist in certain regions. These deviations are likely due to the absence of specific residues in the crystal structure, which were </w:t>
      </w:r>
      <w:proofErr w:type="spellStart"/>
      <w:r w:rsidRPr="00D056BD">
        <w:rPr>
          <w:rFonts w:ascii="Times New Roman" w:hAnsi="Times New Roman" w:cs="Times New Roman"/>
          <w:sz w:val="24"/>
          <w:szCs w:val="24"/>
        </w:rPr>
        <w:t>modeled</w:t>
      </w:r>
      <w:proofErr w:type="spellEnd"/>
      <w:r w:rsidRPr="00D056BD">
        <w:rPr>
          <w:rFonts w:ascii="Times New Roman" w:hAnsi="Times New Roman" w:cs="Times New Roman"/>
          <w:sz w:val="24"/>
          <w:szCs w:val="24"/>
        </w:rPr>
        <w:t xml:space="preserve"> in our predicted structure. The alignment results are provided in Figure 1 (a) and (b).</w:t>
      </w:r>
    </w:p>
    <w:p w14:paraId="1648EE49" w14:textId="3E905F6F" w:rsidR="00D056BD" w:rsidRDefault="00D056BD" w:rsidP="00D056BD">
      <w:pPr>
        <w:jc w:val="both"/>
        <w:rPr>
          <w:rFonts w:ascii="Times New Roman" w:hAnsi="Times New Roman" w:cs="Times New Roman"/>
          <w:b/>
          <w:bCs/>
          <w:sz w:val="24"/>
          <w:szCs w:val="24"/>
        </w:rPr>
      </w:pPr>
      <w:r w:rsidRPr="00D056BD">
        <w:rPr>
          <w:rFonts w:ascii="Times New Roman" w:hAnsi="Times New Roman" w:cs="Times New Roman"/>
          <w:b/>
          <w:bCs/>
          <w:sz w:val="24"/>
          <w:szCs w:val="24"/>
        </w:rPr>
        <w:t>Quantitative Structural Comparison Using TM-ALIGN</w:t>
      </w:r>
      <w:r>
        <w:rPr>
          <w:rFonts w:ascii="Times New Roman" w:hAnsi="Times New Roman" w:cs="Times New Roman"/>
          <w:b/>
          <w:bCs/>
          <w:sz w:val="24"/>
          <w:szCs w:val="24"/>
        </w:rPr>
        <w:t xml:space="preserve"> and MM-ALIGN</w:t>
      </w:r>
    </w:p>
    <w:p w14:paraId="4F313E3F" w14:textId="77777777" w:rsidR="00D056BD" w:rsidRDefault="00D056BD" w:rsidP="00D056BD">
      <w:pPr>
        <w:jc w:val="both"/>
        <w:rPr>
          <w:rFonts w:ascii="Times New Roman" w:hAnsi="Times New Roman" w:cs="Times New Roman"/>
          <w:sz w:val="24"/>
          <w:szCs w:val="24"/>
        </w:rPr>
      </w:pPr>
      <w:r w:rsidRPr="00D056BD">
        <w:rPr>
          <w:rFonts w:ascii="Times New Roman" w:hAnsi="Times New Roman" w:cs="Times New Roman"/>
          <w:sz w:val="24"/>
          <w:szCs w:val="24"/>
        </w:rPr>
        <w:t>To quantitatively compare the structural alignment between the predicted models and the experimental crystal structure, we employed the TM-ALIGN</w:t>
      </w:r>
      <w:r>
        <w:rPr>
          <w:rFonts w:ascii="Times New Roman" w:hAnsi="Times New Roman" w:cs="Times New Roman"/>
          <w:sz w:val="24"/>
          <w:szCs w:val="24"/>
        </w:rPr>
        <w:t xml:space="preserve"> and M</w:t>
      </w:r>
      <w:r w:rsidRPr="00D056BD">
        <w:rPr>
          <w:rFonts w:ascii="Times New Roman" w:hAnsi="Times New Roman" w:cs="Times New Roman"/>
          <w:sz w:val="24"/>
          <w:szCs w:val="24"/>
        </w:rPr>
        <w:t>M-ALIGN webserver</w:t>
      </w:r>
      <w:r>
        <w:rPr>
          <w:rFonts w:ascii="Times New Roman" w:hAnsi="Times New Roman" w:cs="Times New Roman"/>
          <w:sz w:val="24"/>
          <w:szCs w:val="24"/>
        </w:rPr>
        <w:t>s</w:t>
      </w:r>
      <w:r w:rsidRPr="00D056BD">
        <w:rPr>
          <w:rFonts w:ascii="Times New Roman" w:hAnsi="Times New Roman" w:cs="Times New Roman"/>
          <w:sz w:val="24"/>
          <w:szCs w:val="24"/>
        </w:rPr>
        <w:t>. This tool calculates the TM-score, which measures structural similarity by comparing the topology of the two models. A TM-score greater than 0.5 indicates highly similar structures. The alignment of the homology-mode</w:t>
      </w:r>
      <w:r>
        <w:rPr>
          <w:rFonts w:ascii="Times New Roman" w:hAnsi="Times New Roman" w:cs="Times New Roman"/>
          <w:sz w:val="24"/>
          <w:szCs w:val="24"/>
        </w:rPr>
        <w:t>l</w:t>
      </w:r>
      <w:r w:rsidRPr="00D056BD">
        <w:rPr>
          <w:rFonts w:ascii="Times New Roman" w:hAnsi="Times New Roman" w:cs="Times New Roman"/>
          <w:sz w:val="24"/>
          <w:szCs w:val="24"/>
        </w:rPr>
        <w:t>led VHL structure with the crystal structure of VHL (PDB ID: 1VCB) yielded an RMSD of 0.74 Å and a TM-score of 0.95807. This TM-score is well above the threshold of 0.5, suggesting that the overall topology of the predicted VHL structure closely resembles the experimentally determined structure.</w:t>
      </w:r>
      <w:r>
        <w:rPr>
          <w:rFonts w:ascii="Times New Roman" w:hAnsi="Times New Roman" w:cs="Times New Roman"/>
          <w:sz w:val="24"/>
          <w:szCs w:val="24"/>
        </w:rPr>
        <w:t xml:space="preserve"> </w:t>
      </w:r>
      <w:r w:rsidRPr="00C5188F">
        <w:rPr>
          <w:rFonts w:ascii="Times New Roman" w:hAnsi="Times New Roman" w:cs="Times New Roman"/>
          <w:sz w:val="24"/>
          <w:szCs w:val="24"/>
        </w:rPr>
        <w:t>The results of the TM-ALIGN analysis are presented in Figure 2.</w:t>
      </w:r>
    </w:p>
    <w:p w14:paraId="6DA5C94C" w14:textId="460663AA" w:rsidR="00D056BD" w:rsidRDefault="00D056BD" w:rsidP="00D056BD">
      <w:pPr>
        <w:jc w:val="both"/>
        <w:rPr>
          <w:rFonts w:ascii="Times New Roman" w:hAnsi="Times New Roman" w:cs="Times New Roman"/>
          <w:sz w:val="24"/>
          <w:szCs w:val="24"/>
        </w:rPr>
      </w:pPr>
      <w:r w:rsidRPr="00D056BD">
        <w:rPr>
          <w:rFonts w:ascii="Times New Roman" w:hAnsi="Times New Roman" w:cs="Times New Roman"/>
          <w:sz w:val="24"/>
          <w:szCs w:val="24"/>
        </w:rPr>
        <w:t xml:space="preserve">Similarly, for the VHL-Elongin C complex, the </w:t>
      </w:r>
      <w:r>
        <w:rPr>
          <w:rFonts w:ascii="Times New Roman" w:hAnsi="Times New Roman" w:cs="Times New Roman"/>
          <w:sz w:val="24"/>
          <w:szCs w:val="24"/>
        </w:rPr>
        <w:t>M</w:t>
      </w:r>
      <w:r w:rsidRPr="00D056BD">
        <w:rPr>
          <w:rFonts w:ascii="Times New Roman" w:hAnsi="Times New Roman" w:cs="Times New Roman"/>
          <w:sz w:val="24"/>
          <w:szCs w:val="24"/>
        </w:rPr>
        <w:t xml:space="preserve">M-ALIGN comparison between the predicted complex and the crystal structure (PDB ID: 1VCB) gave an RMSD of </w:t>
      </w:r>
      <w:r w:rsidRPr="00C5188F">
        <w:rPr>
          <w:rFonts w:ascii="Times New Roman" w:hAnsi="Times New Roman" w:cs="Times New Roman"/>
          <w:sz w:val="24"/>
          <w:szCs w:val="24"/>
        </w:rPr>
        <w:t>0.</w:t>
      </w:r>
      <w:r w:rsidR="006B5A10">
        <w:rPr>
          <w:rFonts w:ascii="Times New Roman" w:hAnsi="Times New Roman" w:cs="Times New Roman"/>
          <w:sz w:val="24"/>
          <w:szCs w:val="24"/>
        </w:rPr>
        <w:t>63</w:t>
      </w:r>
      <w:r w:rsidRPr="00C5188F">
        <w:t xml:space="preserve"> </w:t>
      </w:r>
      <w:r w:rsidRPr="00C5188F">
        <w:rPr>
          <w:rFonts w:ascii="Times New Roman" w:hAnsi="Times New Roman" w:cs="Times New Roman"/>
          <w:sz w:val="24"/>
          <w:szCs w:val="24"/>
        </w:rPr>
        <w:t>Å</w:t>
      </w:r>
      <w:r w:rsidRPr="00D056BD">
        <w:rPr>
          <w:rFonts w:ascii="Times New Roman" w:hAnsi="Times New Roman" w:cs="Times New Roman"/>
          <w:sz w:val="24"/>
          <w:szCs w:val="24"/>
        </w:rPr>
        <w:t xml:space="preserve"> and a TM-score of </w:t>
      </w:r>
      <w:r w:rsidRPr="00C5188F">
        <w:rPr>
          <w:rFonts w:ascii="Times New Roman" w:hAnsi="Times New Roman" w:cs="Times New Roman"/>
          <w:sz w:val="24"/>
          <w:szCs w:val="24"/>
        </w:rPr>
        <w:t>0.9</w:t>
      </w:r>
      <w:r w:rsidR="006B5A10">
        <w:rPr>
          <w:rFonts w:ascii="Times New Roman" w:hAnsi="Times New Roman" w:cs="Times New Roman"/>
          <w:sz w:val="24"/>
          <w:szCs w:val="24"/>
        </w:rPr>
        <w:t>7671</w:t>
      </w:r>
      <w:r w:rsidRPr="00D056BD">
        <w:rPr>
          <w:rFonts w:ascii="Times New Roman" w:hAnsi="Times New Roman" w:cs="Times New Roman"/>
          <w:sz w:val="24"/>
          <w:szCs w:val="24"/>
        </w:rPr>
        <w:t>, further confirming the structural fidelity of the predicted model. The high TM-scores indicate that the predicted structures preserve the overall structural features of the VHL-Elongin C complex.</w:t>
      </w:r>
      <w:r>
        <w:rPr>
          <w:rFonts w:ascii="Times New Roman" w:hAnsi="Times New Roman" w:cs="Times New Roman"/>
          <w:sz w:val="24"/>
          <w:szCs w:val="24"/>
        </w:rPr>
        <w:t xml:space="preserve"> The results from MM Align are given in Figure 3.</w:t>
      </w:r>
    </w:p>
    <w:p w14:paraId="3BC50056" w14:textId="2D5ACC0E" w:rsidR="00D056BD" w:rsidRDefault="00D056BD" w:rsidP="00D056BD">
      <w:pPr>
        <w:jc w:val="both"/>
        <w:rPr>
          <w:rFonts w:ascii="Times New Roman" w:hAnsi="Times New Roman" w:cs="Times New Roman"/>
          <w:b/>
          <w:bCs/>
          <w:sz w:val="24"/>
          <w:szCs w:val="24"/>
        </w:rPr>
      </w:pPr>
      <w:r w:rsidRPr="00D056BD">
        <w:rPr>
          <w:rFonts w:ascii="Times New Roman" w:hAnsi="Times New Roman" w:cs="Times New Roman"/>
          <w:b/>
          <w:bCs/>
          <w:sz w:val="24"/>
          <w:szCs w:val="24"/>
        </w:rPr>
        <w:t>Structural Alignment Using PyMOL</w:t>
      </w:r>
    </w:p>
    <w:p w14:paraId="2A8A7202" w14:textId="0E22148C" w:rsidR="00470B9A" w:rsidRDefault="00470B9A" w:rsidP="00D056BD">
      <w:pPr>
        <w:jc w:val="both"/>
        <w:rPr>
          <w:rFonts w:ascii="Times New Roman" w:hAnsi="Times New Roman" w:cs="Times New Roman"/>
          <w:sz w:val="24"/>
          <w:szCs w:val="24"/>
        </w:rPr>
      </w:pPr>
      <w:r w:rsidRPr="00470B9A">
        <w:rPr>
          <w:rFonts w:ascii="Times New Roman" w:hAnsi="Times New Roman" w:cs="Times New Roman"/>
          <w:sz w:val="24"/>
          <w:szCs w:val="24"/>
        </w:rPr>
        <w:t xml:space="preserve">Further structural validation was carried out using PyMOL, where we performed superimpositions of the predicted structures with the crystal structures. For the predicted VHL structure, the RMSD was calculated as 0.395 Å, indicating near-identical structural similarity with the crystal structure (PDB ID: 1VCB). The predicted VHL-Elongin C docked complex showed an RMSD of </w:t>
      </w:r>
      <w:r w:rsidR="00F71DC4">
        <w:rPr>
          <w:rFonts w:ascii="Times New Roman" w:hAnsi="Times New Roman" w:cs="Times New Roman"/>
          <w:sz w:val="24"/>
          <w:szCs w:val="24"/>
        </w:rPr>
        <w:t>0.7314</w:t>
      </w:r>
      <w:r w:rsidRPr="00470B9A">
        <w:rPr>
          <w:rFonts w:ascii="Times New Roman" w:hAnsi="Times New Roman" w:cs="Times New Roman"/>
          <w:sz w:val="24"/>
          <w:szCs w:val="24"/>
        </w:rPr>
        <w:t xml:space="preserve"> Å when superimposed on the crystal structure of the VHL-Elongin C complex, suggesting only minor deviations. These deviations were primarily due to additional residues included in the predicted models that were absent in the experimental crystal structure.</w:t>
      </w:r>
    </w:p>
    <w:p w14:paraId="3C525B96" w14:textId="4C7AE825" w:rsidR="00D056BD" w:rsidRDefault="006B5A10" w:rsidP="00D056BD">
      <w:pPr>
        <w:jc w:val="both"/>
        <w:rPr>
          <w:rFonts w:ascii="Times New Roman" w:hAnsi="Times New Roman" w:cs="Times New Roman"/>
          <w:b/>
          <w:bCs/>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09CB8080" wp14:editId="2228B081">
                <wp:simplePos x="0" y="0"/>
                <wp:positionH relativeFrom="margin">
                  <wp:align>center</wp:align>
                </wp:positionH>
                <wp:positionV relativeFrom="paragraph">
                  <wp:posOffset>-585724</wp:posOffset>
                </wp:positionV>
                <wp:extent cx="6423660" cy="3550920"/>
                <wp:effectExtent l="0" t="0" r="15240" b="11430"/>
                <wp:wrapNone/>
                <wp:docPr id="1" name="Text Box 1"/>
                <wp:cNvGraphicFramePr/>
                <a:graphic xmlns:a="http://schemas.openxmlformats.org/drawingml/2006/main">
                  <a:graphicData uri="http://schemas.microsoft.com/office/word/2010/wordprocessingShape">
                    <wps:wsp>
                      <wps:cNvSpPr txBox="1"/>
                      <wps:spPr>
                        <a:xfrm>
                          <a:off x="0" y="0"/>
                          <a:ext cx="6423660" cy="3550920"/>
                        </a:xfrm>
                        <a:prstGeom prst="rect">
                          <a:avLst/>
                        </a:prstGeom>
                        <a:solidFill>
                          <a:schemeClr val="lt1"/>
                        </a:solidFill>
                        <a:ln w="19050">
                          <a:solidFill>
                            <a:prstClr val="black"/>
                          </a:solidFill>
                        </a:ln>
                      </wps:spPr>
                      <wps:txbx>
                        <w:txbxContent>
                          <w:p w14:paraId="64A5E8C6" w14:textId="77777777" w:rsidR="00470B9A" w:rsidRDefault="00470B9A" w:rsidP="00470B9A">
                            <w:r>
                              <w:rPr>
                                <w:noProof/>
                              </w:rPr>
                              <w:drawing>
                                <wp:inline distT="0" distB="0" distL="0" distR="0" wp14:anchorId="682A1F18" wp14:editId="32F7BC01">
                                  <wp:extent cx="6218048" cy="34975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6223711" cy="35007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B8080" id="_x0000_t202" coordsize="21600,21600" o:spt="202" path="m,l,21600r21600,l21600,xe">
                <v:stroke joinstyle="miter"/>
                <v:path gradientshapeok="t" o:connecttype="rect"/>
              </v:shapetype>
              <v:shape id="Text Box 1" o:spid="_x0000_s1026" type="#_x0000_t202" style="position:absolute;left:0;text-align:left;margin-left:0;margin-top:-46.1pt;width:505.8pt;height:279.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" fillcolor="white [3201]" strokeweight="1.5pt">
                <v:textbox>
                  <w:txbxContent>
                    <w:p w14:paraId="64A5E8C6" w14:textId="77777777" w:rsidR="00470B9A" w:rsidRDefault="00470B9A" w:rsidP="00470B9A">
                      <w:r>
                        <w:rPr>
                          <w:noProof/>
                        </w:rPr>
                        <w:drawing>
                          <wp:inline distT="0" distB="0" distL="0" distR="0" wp14:anchorId="682A1F18" wp14:editId="32F7BC01">
                            <wp:extent cx="6218048" cy="34975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6223711" cy="3500765"/>
                                    </a:xfrm>
                                    <a:prstGeom prst="rect">
                                      <a:avLst/>
                                    </a:prstGeom>
                                  </pic:spPr>
                                </pic:pic>
                              </a:graphicData>
                            </a:graphic>
                          </wp:inline>
                        </w:drawing>
                      </w:r>
                    </w:p>
                  </w:txbxContent>
                </v:textbox>
                <w10:wrap anchorx="margin"/>
              </v:shape>
            </w:pict>
          </mc:Fallback>
        </mc:AlternateContent>
      </w:r>
    </w:p>
    <w:p w14:paraId="72D029B4" w14:textId="1E18BFB1" w:rsidR="00470B9A" w:rsidRPr="00470B9A" w:rsidRDefault="00470B9A" w:rsidP="00470B9A">
      <w:pPr>
        <w:rPr>
          <w:rFonts w:ascii="Times New Roman" w:hAnsi="Times New Roman" w:cs="Times New Roman"/>
          <w:sz w:val="24"/>
          <w:szCs w:val="24"/>
        </w:rPr>
      </w:pPr>
    </w:p>
    <w:p w14:paraId="42601A0F" w14:textId="10F15E03" w:rsidR="00470B9A" w:rsidRPr="00470B9A" w:rsidRDefault="00470B9A" w:rsidP="00470B9A">
      <w:pPr>
        <w:rPr>
          <w:rFonts w:ascii="Times New Roman" w:hAnsi="Times New Roman" w:cs="Times New Roman"/>
          <w:sz w:val="24"/>
          <w:szCs w:val="24"/>
        </w:rPr>
      </w:pPr>
    </w:p>
    <w:p w14:paraId="25BC52DD" w14:textId="6F6599A5" w:rsidR="00470B9A" w:rsidRPr="00470B9A" w:rsidRDefault="00470B9A" w:rsidP="00470B9A">
      <w:pPr>
        <w:rPr>
          <w:rFonts w:ascii="Times New Roman" w:hAnsi="Times New Roman" w:cs="Times New Roman"/>
          <w:sz w:val="24"/>
          <w:szCs w:val="24"/>
        </w:rPr>
      </w:pPr>
    </w:p>
    <w:p w14:paraId="23DBA43B" w14:textId="77777777" w:rsidR="00470B9A" w:rsidRPr="00470B9A" w:rsidRDefault="00470B9A" w:rsidP="00470B9A">
      <w:pPr>
        <w:rPr>
          <w:rFonts w:ascii="Times New Roman" w:hAnsi="Times New Roman" w:cs="Times New Roman"/>
          <w:sz w:val="24"/>
          <w:szCs w:val="24"/>
        </w:rPr>
      </w:pPr>
    </w:p>
    <w:p w14:paraId="5439B1F3" w14:textId="77777777" w:rsidR="00470B9A" w:rsidRPr="00470B9A" w:rsidRDefault="00470B9A" w:rsidP="00470B9A">
      <w:pPr>
        <w:rPr>
          <w:rFonts w:ascii="Times New Roman" w:hAnsi="Times New Roman" w:cs="Times New Roman"/>
          <w:sz w:val="24"/>
          <w:szCs w:val="24"/>
        </w:rPr>
      </w:pPr>
    </w:p>
    <w:p w14:paraId="12F409FD" w14:textId="77777777" w:rsidR="00470B9A" w:rsidRPr="00470B9A" w:rsidRDefault="00470B9A" w:rsidP="00470B9A">
      <w:pPr>
        <w:rPr>
          <w:rFonts w:ascii="Times New Roman" w:hAnsi="Times New Roman" w:cs="Times New Roman"/>
          <w:sz w:val="24"/>
          <w:szCs w:val="24"/>
        </w:rPr>
      </w:pPr>
    </w:p>
    <w:p w14:paraId="44C76DB8" w14:textId="77777777" w:rsidR="00470B9A" w:rsidRPr="00470B9A" w:rsidRDefault="00470B9A" w:rsidP="00470B9A">
      <w:pPr>
        <w:rPr>
          <w:rFonts w:ascii="Times New Roman" w:hAnsi="Times New Roman" w:cs="Times New Roman"/>
          <w:sz w:val="24"/>
          <w:szCs w:val="24"/>
        </w:rPr>
      </w:pPr>
    </w:p>
    <w:p w14:paraId="0A7B3EC3" w14:textId="77777777" w:rsidR="00470B9A" w:rsidRPr="00470B9A" w:rsidRDefault="00470B9A" w:rsidP="00470B9A">
      <w:pPr>
        <w:rPr>
          <w:rFonts w:ascii="Times New Roman" w:hAnsi="Times New Roman" w:cs="Times New Roman"/>
          <w:sz w:val="24"/>
          <w:szCs w:val="24"/>
        </w:rPr>
      </w:pPr>
    </w:p>
    <w:p w14:paraId="2EBF7E40" w14:textId="77777777" w:rsidR="00470B9A" w:rsidRPr="00470B9A" w:rsidRDefault="00470B9A" w:rsidP="00470B9A">
      <w:pPr>
        <w:rPr>
          <w:rFonts w:ascii="Times New Roman" w:hAnsi="Times New Roman" w:cs="Times New Roman"/>
          <w:sz w:val="24"/>
          <w:szCs w:val="24"/>
        </w:rPr>
      </w:pPr>
    </w:p>
    <w:p w14:paraId="5BA852AF" w14:textId="77777777" w:rsidR="00470B9A" w:rsidRPr="00470B9A" w:rsidRDefault="00470B9A" w:rsidP="00470B9A">
      <w:pPr>
        <w:rPr>
          <w:rFonts w:ascii="Times New Roman" w:hAnsi="Times New Roman" w:cs="Times New Roman"/>
          <w:sz w:val="24"/>
          <w:szCs w:val="24"/>
        </w:rPr>
      </w:pPr>
    </w:p>
    <w:p w14:paraId="79BA609E" w14:textId="7E2A3982" w:rsidR="00470B9A" w:rsidRDefault="00470B9A" w:rsidP="00470B9A">
      <w:pPr>
        <w:jc w:val="both"/>
        <w:rPr>
          <w:rFonts w:ascii="Times New Roman" w:hAnsi="Times New Roman" w:cs="Times New Roman"/>
          <w:sz w:val="24"/>
          <w:szCs w:val="24"/>
        </w:rPr>
      </w:pPr>
      <w:r w:rsidRPr="00C5188F">
        <w:rPr>
          <w:rFonts w:ascii="Times New Roman" w:hAnsi="Times New Roman" w:cs="Times New Roman"/>
          <w:b/>
          <w:bCs/>
          <w:sz w:val="24"/>
          <w:szCs w:val="24"/>
        </w:rPr>
        <w:t>Figure 1 (a).</w:t>
      </w:r>
      <w:r w:rsidRPr="00C5188F">
        <w:rPr>
          <w:rFonts w:ascii="Times New Roman" w:hAnsi="Times New Roman" w:cs="Times New Roman"/>
          <w:sz w:val="24"/>
          <w:szCs w:val="24"/>
        </w:rPr>
        <w:t xml:space="preserve"> Pairwise structural alignment of VHL (Chain A) from the crystal structure (PDB ID: 1VCB) and the experimentally docked complex, performed using the RCSB Pairwise Alignment tool.</w:t>
      </w:r>
    </w:p>
    <w:p w14:paraId="1E0AC3B0" w14:textId="34439B41" w:rsidR="00470B9A" w:rsidRDefault="006B5A10" w:rsidP="00470B9A">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F634645" wp14:editId="20A7DEE3">
                <wp:simplePos x="0" y="0"/>
                <wp:positionH relativeFrom="margin">
                  <wp:align>center</wp:align>
                </wp:positionH>
                <wp:positionV relativeFrom="paragraph">
                  <wp:posOffset>16002</wp:posOffset>
                </wp:positionV>
                <wp:extent cx="6423660" cy="3550920"/>
                <wp:effectExtent l="0" t="0" r="15240" b="11430"/>
                <wp:wrapNone/>
                <wp:docPr id="3" name="Text Box 3"/>
                <wp:cNvGraphicFramePr/>
                <a:graphic xmlns:a="http://schemas.openxmlformats.org/drawingml/2006/main">
                  <a:graphicData uri="http://schemas.microsoft.com/office/word/2010/wordprocessingShape">
                    <wps:wsp>
                      <wps:cNvSpPr txBox="1"/>
                      <wps:spPr>
                        <a:xfrm>
                          <a:off x="0" y="0"/>
                          <a:ext cx="6423660" cy="3550920"/>
                        </a:xfrm>
                        <a:prstGeom prst="rect">
                          <a:avLst/>
                        </a:prstGeom>
                        <a:solidFill>
                          <a:schemeClr val="lt1"/>
                        </a:solidFill>
                        <a:ln w="19050">
                          <a:solidFill>
                            <a:prstClr val="black"/>
                          </a:solidFill>
                        </a:ln>
                      </wps:spPr>
                      <wps:txbx>
                        <w:txbxContent>
                          <w:p w14:paraId="64F4357F" w14:textId="77777777" w:rsidR="00470B9A" w:rsidRDefault="00470B9A" w:rsidP="00470B9A">
                            <w:r>
                              <w:rPr>
                                <w:noProof/>
                              </w:rPr>
                              <w:drawing>
                                <wp:inline distT="0" distB="0" distL="0" distR="0" wp14:anchorId="4F5B70D5" wp14:editId="02046B2F">
                                  <wp:extent cx="6138545" cy="34531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a:extLst>
                                              <a:ext uri="{28A0092B-C50C-407E-A947-70E740481C1C}">
                                                <a14:useLocalDpi xmlns:a14="http://schemas.microsoft.com/office/drawing/2010/main" val="0"/>
                                              </a:ext>
                                            </a:extLst>
                                          </a:blip>
                                          <a:stretch>
                                            <a:fillRect/>
                                          </a:stretch>
                                        </pic:blipFill>
                                        <pic:spPr>
                                          <a:xfrm>
                                            <a:off x="0" y="0"/>
                                            <a:ext cx="6138545" cy="34531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34645" id="Text Box 3" o:spid="_x0000_s1027" type="#_x0000_t202" style="position:absolute;left:0;text-align:left;margin-left:0;margin-top:1.25pt;width:505.8pt;height:279.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Ud0OgIAAIUEAAAOAAAAZHJzL2Uyb0RvYy54bWysVE2PGjEMvVfqf4hyLzOwQ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" fillcolor="white [3201]" strokeweight="1.5pt">
                <v:textbox>
                  <w:txbxContent>
                    <w:p w14:paraId="64F4357F" w14:textId="77777777" w:rsidR="00470B9A" w:rsidRDefault="00470B9A" w:rsidP="00470B9A">
                      <w:r>
                        <w:rPr>
                          <w:noProof/>
                        </w:rPr>
                        <w:drawing>
                          <wp:inline distT="0" distB="0" distL="0" distR="0" wp14:anchorId="4F5B70D5" wp14:editId="02046B2F">
                            <wp:extent cx="6138545" cy="34531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a:extLst>
                                        <a:ext uri="{28A0092B-C50C-407E-A947-70E740481C1C}">
                                          <a14:useLocalDpi xmlns:a14="http://schemas.microsoft.com/office/drawing/2010/main" val="0"/>
                                        </a:ext>
                                      </a:extLst>
                                    </a:blip>
                                    <a:stretch>
                                      <a:fillRect/>
                                    </a:stretch>
                                  </pic:blipFill>
                                  <pic:spPr>
                                    <a:xfrm>
                                      <a:off x="0" y="0"/>
                                      <a:ext cx="6138545" cy="3453130"/>
                                    </a:xfrm>
                                    <a:prstGeom prst="rect">
                                      <a:avLst/>
                                    </a:prstGeom>
                                  </pic:spPr>
                                </pic:pic>
                              </a:graphicData>
                            </a:graphic>
                          </wp:inline>
                        </w:drawing>
                      </w:r>
                    </w:p>
                  </w:txbxContent>
                </v:textbox>
                <w10:wrap anchorx="margin"/>
              </v:shape>
            </w:pict>
          </mc:Fallback>
        </mc:AlternateContent>
      </w:r>
    </w:p>
    <w:p w14:paraId="6F9D1EFA" w14:textId="5BD923E9" w:rsidR="00470B9A" w:rsidRDefault="00470B9A" w:rsidP="00470B9A">
      <w:pPr>
        <w:rPr>
          <w:rFonts w:ascii="Times New Roman" w:hAnsi="Times New Roman" w:cs="Times New Roman"/>
          <w:sz w:val="24"/>
          <w:szCs w:val="24"/>
        </w:rPr>
      </w:pPr>
    </w:p>
    <w:p w14:paraId="21C8323B" w14:textId="77777777" w:rsidR="00470B9A" w:rsidRPr="00470B9A" w:rsidRDefault="00470B9A" w:rsidP="00470B9A">
      <w:pPr>
        <w:rPr>
          <w:rFonts w:ascii="Times New Roman" w:hAnsi="Times New Roman" w:cs="Times New Roman"/>
          <w:sz w:val="24"/>
          <w:szCs w:val="24"/>
        </w:rPr>
      </w:pPr>
    </w:p>
    <w:p w14:paraId="48F95964" w14:textId="77777777" w:rsidR="00470B9A" w:rsidRPr="00470B9A" w:rsidRDefault="00470B9A" w:rsidP="00470B9A">
      <w:pPr>
        <w:rPr>
          <w:rFonts w:ascii="Times New Roman" w:hAnsi="Times New Roman" w:cs="Times New Roman"/>
          <w:sz w:val="24"/>
          <w:szCs w:val="24"/>
        </w:rPr>
      </w:pPr>
    </w:p>
    <w:p w14:paraId="5D73192F" w14:textId="77777777" w:rsidR="00470B9A" w:rsidRPr="00470B9A" w:rsidRDefault="00470B9A" w:rsidP="00470B9A">
      <w:pPr>
        <w:rPr>
          <w:rFonts w:ascii="Times New Roman" w:hAnsi="Times New Roman" w:cs="Times New Roman"/>
          <w:sz w:val="24"/>
          <w:szCs w:val="24"/>
        </w:rPr>
      </w:pPr>
    </w:p>
    <w:p w14:paraId="6518378C" w14:textId="77777777" w:rsidR="00470B9A" w:rsidRPr="00470B9A" w:rsidRDefault="00470B9A" w:rsidP="00470B9A">
      <w:pPr>
        <w:rPr>
          <w:rFonts w:ascii="Times New Roman" w:hAnsi="Times New Roman" w:cs="Times New Roman"/>
          <w:sz w:val="24"/>
          <w:szCs w:val="24"/>
        </w:rPr>
      </w:pPr>
    </w:p>
    <w:p w14:paraId="4A983D5F" w14:textId="77777777" w:rsidR="00470B9A" w:rsidRPr="00470B9A" w:rsidRDefault="00470B9A" w:rsidP="00470B9A">
      <w:pPr>
        <w:rPr>
          <w:rFonts w:ascii="Times New Roman" w:hAnsi="Times New Roman" w:cs="Times New Roman"/>
          <w:sz w:val="24"/>
          <w:szCs w:val="24"/>
        </w:rPr>
      </w:pPr>
    </w:p>
    <w:p w14:paraId="75E54D69" w14:textId="77777777" w:rsidR="00470B9A" w:rsidRPr="00470B9A" w:rsidRDefault="00470B9A" w:rsidP="00470B9A">
      <w:pPr>
        <w:rPr>
          <w:rFonts w:ascii="Times New Roman" w:hAnsi="Times New Roman" w:cs="Times New Roman"/>
          <w:sz w:val="24"/>
          <w:szCs w:val="24"/>
        </w:rPr>
      </w:pPr>
    </w:p>
    <w:p w14:paraId="070CE0CE" w14:textId="77777777" w:rsidR="00470B9A" w:rsidRPr="00470B9A" w:rsidRDefault="00470B9A" w:rsidP="00470B9A">
      <w:pPr>
        <w:rPr>
          <w:rFonts w:ascii="Times New Roman" w:hAnsi="Times New Roman" w:cs="Times New Roman"/>
          <w:sz w:val="24"/>
          <w:szCs w:val="24"/>
        </w:rPr>
      </w:pPr>
    </w:p>
    <w:p w14:paraId="1DC9A514" w14:textId="77777777" w:rsidR="00470B9A" w:rsidRPr="00470B9A" w:rsidRDefault="00470B9A" w:rsidP="00470B9A">
      <w:pPr>
        <w:rPr>
          <w:rFonts w:ascii="Times New Roman" w:hAnsi="Times New Roman" w:cs="Times New Roman"/>
          <w:sz w:val="24"/>
          <w:szCs w:val="24"/>
        </w:rPr>
      </w:pPr>
    </w:p>
    <w:p w14:paraId="253815FC" w14:textId="77777777" w:rsidR="00470B9A" w:rsidRPr="00470B9A" w:rsidRDefault="00470B9A" w:rsidP="00470B9A">
      <w:pPr>
        <w:rPr>
          <w:rFonts w:ascii="Times New Roman" w:hAnsi="Times New Roman" w:cs="Times New Roman"/>
          <w:sz w:val="24"/>
          <w:szCs w:val="24"/>
        </w:rPr>
      </w:pPr>
    </w:p>
    <w:p w14:paraId="497EC2D9" w14:textId="21A9136E" w:rsidR="00470B9A" w:rsidRPr="00470B9A" w:rsidRDefault="00470B9A" w:rsidP="00470B9A">
      <w:pPr>
        <w:rPr>
          <w:rFonts w:ascii="Times New Roman" w:hAnsi="Times New Roman" w:cs="Times New Roman"/>
          <w:sz w:val="24"/>
          <w:szCs w:val="24"/>
        </w:rPr>
      </w:pPr>
    </w:p>
    <w:p w14:paraId="3C172A06" w14:textId="79D29A3B" w:rsidR="00470B9A" w:rsidRPr="00470B9A" w:rsidRDefault="00470B9A" w:rsidP="00470B9A">
      <w:pPr>
        <w:rPr>
          <w:rFonts w:ascii="Times New Roman" w:hAnsi="Times New Roman" w:cs="Times New Roman"/>
          <w:sz w:val="24"/>
          <w:szCs w:val="24"/>
        </w:rPr>
      </w:pPr>
    </w:p>
    <w:p w14:paraId="6C96D226" w14:textId="5BEC9B10" w:rsidR="00470B9A" w:rsidRDefault="00470B9A" w:rsidP="00470B9A">
      <w:pPr>
        <w:jc w:val="both"/>
        <w:rPr>
          <w:rFonts w:ascii="Times New Roman" w:hAnsi="Times New Roman" w:cs="Times New Roman"/>
          <w:sz w:val="24"/>
          <w:szCs w:val="24"/>
        </w:rPr>
      </w:pPr>
      <w:r w:rsidRPr="00C5188F">
        <w:rPr>
          <w:rFonts w:ascii="Times New Roman" w:hAnsi="Times New Roman" w:cs="Times New Roman"/>
          <w:b/>
          <w:bCs/>
          <w:sz w:val="24"/>
          <w:szCs w:val="24"/>
        </w:rPr>
        <w:t>Figure 1 (b).</w:t>
      </w:r>
      <w:r w:rsidRPr="00C5188F">
        <w:rPr>
          <w:rFonts w:ascii="Times New Roman" w:hAnsi="Times New Roman" w:cs="Times New Roman"/>
          <w:sz w:val="24"/>
          <w:szCs w:val="24"/>
        </w:rPr>
        <w:t xml:space="preserve"> Pairwise structural alignment of Elongin C (Chain B) from the crystal structure (PDB ID: 1VCB) and the experimentally docked complex, conducted using the RCSB Pairwise Alignment tool.</w:t>
      </w:r>
    </w:p>
    <w:p w14:paraId="41E796F3" w14:textId="19FC5255" w:rsidR="00470B9A" w:rsidRDefault="00470B9A" w:rsidP="00470B9A">
      <w:pPr>
        <w:ind w:firstLine="720"/>
        <w:rPr>
          <w:rFonts w:ascii="Times New Roman" w:hAnsi="Times New Roman" w:cs="Times New Roman"/>
          <w:sz w:val="24"/>
          <w:szCs w:val="24"/>
        </w:rPr>
      </w:pPr>
    </w:p>
    <w:p w14:paraId="7653089B" w14:textId="280744CC" w:rsidR="00914A77" w:rsidRPr="00914A77" w:rsidRDefault="00914A77" w:rsidP="00914A77">
      <w:pPr>
        <w:rPr>
          <w:rFonts w:ascii="Times New Roman" w:hAnsi="Times New Roman" w:cs="Times New Roman"/>
          <w:sz w:val="24"/>
          <w:szCs w:val="24"/>
        </w:rPr>
      </w:pPr>
    </w:p>
    <w:p w14:paraId="7F747394" w14:textId="1F058FDA" w:rsidR="00914A77" w:rsidRPr="00914A77" w:rsidRDefault="006B5A10" w:rsidP="00914A77">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078D69B6" wp14:editId="336C6C46">
                <wp:simplePos x="0" y="0"/>
                <wp:positionH relativeFrom="margin">
                  <wp:align>center</wp:align>
                </wp:positionH>
                <wp:positionV relativeFrom="paragraph">
                  <wp:posOffset>-629666</wp:posOffset>
                </wp:positionV>
                <wp:extent cx="6193536" cy="3596640"/>
                <wp:effectExtent l="0" t="0" r="17145" b="22860"/>
                <wp:wrapNone/>
                <wp:docPr id="6" name="Text Box 6"/>
                <wp:cNvGraphicFramePr/>
                <a:graphic xmlns:a="http://schemas.openxmlformats.org/drawingml/2006/main">
                  <a:graphicData uri="http://schemas.microsoft.com/office/word/2010/wordprocessingShape">
                    <wps:wsp>
                      <wps:cNvSpPr txBox="1"/>
                      <wps:spPr>
                        <a:xfrm>
                          <a:off x="0" y="0"/>
                          <a:ext cx="6193536" cy="3596640"/>
                        </a:xfrm>
                        <a:prstGeom prst="rect">
                          <a:avLst/>
                        </a:prstGeom>
                        <a:solidFill>
                          <a:schemeClr val="lt1"/>
                        </a:solidFill>
                        <a:ln w="19050">
                          <a:solidFill>
                            <a:prstClr val="black"/>
                          </a:solidFill>
                        </a:ln>
                      </wps:spPr>
                      <wps:txbx>
                        <w:txbxContent>
                          <w:p w14:paraId="3649EB8D" w14:textId="77777777" w:rsidR="00914A77" w:rsidRDefault="00914A77" w:rsidP="00914A77">
                            <w:r>
                              <w:rPr>
                                <w:noProof/>
                              </w:rPr>
                              <w:drawing>
                                <wp:inline distT="0" distB="0" distL="0" distR="0" wp14:anchorId="0A207EC1" wp14:editId="1BAB685D">
                                  <wp:extent cx="5848985" cy="32899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extLst>
                                              <a:ext uri="{28A0092B-C50C-407E-A947-70E740481C1C}">
                                                <a14:useLocalDpi xmlns:a14="http://schemas.microsoft.com/office/drawing/2010/main" val="0"/>
                                              </a:ext>
                                            </a:extLst>
                                          </a:blip>
                                          <a:stretch>
                                            <a:fillRect/>
                                          </a:stretch>
                                        </pic:blipFill>
                                        <pic:spPr>
                                          <a:xfrm>
                                            <a:off x="0" y="0"/>
                                            <a:ext cx="5848985" cy="32899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D69B6" id="Text Box 6" o:spid="_x0000_s1028" type="#_x0000_t202" style="position:absolute;margin-left:0;margin-top:-49.6pt;width:487.7pt;height:283.2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" fillcolor="white [3201]" strokeweight="1.5pt">
                <v:textbox>
                  <w:txbxContent>
                    <w:p w14:paraId="3649EB8D" w14:textId="77777777" w:rsidR="00914A77" w:rsidRDefault="00914A77" w:rsidP="00914A77">
                      <w:r>
                        <w:rPr>
                          <w:noProof/>
                        </w:rPr>
                        <w:drawing>
                          <wp:inline distT="0" distB="0" distL="0" distR="0" wp14:anchorId="0A207EC1" wp14:editId="1BAB685D">
                            <wp:extent cx="5848985" cy="32899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extLst>
                                        <a:ext uri="{28A0092B-C50C-407E-A947-70E740481C1C}">
                                          <a14:useLocalDpi xmlns:a14="http://schemas.microsoft.com/office/drawing/2010/main" val="0"/>
                                        </a:ext>
                                      </a:extLst>
                                    </a:blip>
                                    <a:stretch>
                                      <a:fillRect/>
                                    </a:stretch>
                                  </pic:blipFill>
                                  <pic:spPr>
                                    <a:xfrm>
                                      <a:off x="0" y="0"/>
                                      <a:ext cx="5848985" cy="3289935"/>
                                    </a:xfrm>
                                    <a:prstGeom prst="rect">
                                      <a:avLst/>
                                    </a:prstGeom>
                                  </pic:spPr>
                                </pic:pic>
                              </a:graphicData>
                            </a:graphic>
                          </wp:inline>
                        </w:drawing>
                      </w:r>
                    </w:p>
                  </w:txbxContent>
                </v:textbox>
                <w10:wrap anchorx="margin"/>
              </v:shape>
            </w:pict>
          </mc:Fallback>
        </mc:AlternateContent>
      </w:r>
    </w:p>
    <w:p w14:paraId="06EA1C28" w14:textId="4C427FC6" w:rsidR="00914A77" w:rsidRPr="00914A77" w:rsidRDefault="00914A77" w:rsidP="00914A77">
      <w:pPr>
        <w:rPr>
          <w:rFonts w:ascii="Times New Roman" w:hAnsi="Times New Roman" w:cs="Times New Roman"/>
          <w:sz w:val="24"/>
          <w:szCs w:val="24"/>
        </w:rPr>
      </w:pPr>
    </w:p>
    <w:p w14:paraId="61B10E06" w14:textId="77777777" w:rsidR="00914A77" w:rsidRPr="00914A77" w:rsidRDefault="00914A77" w:rsidP="00914A77">
      <w:pPr>
        <w:rPr>
          <w:rFonts w:ascii="Times New Roman" w:hAnsi="Times New Roman" w:cs="Times New Roman"/>
          <w:sz w:val="24"/>
          <w:szCs w:val="24"/>
        </w:rPr>
      </w:pPr>
    </w:p>
    <w:p w14:paraId="593954B7" w14:textId="77777777" w:rsidR="00914A77" w:rsidRPr="00914A77" w:rsidRDefault="00914A77" w:rsidP="00914A77">
      <w:pPr>
        <w:rPr>
          <w:rFonts w:ascii="Times New Roman" w:hAnsi="Times New Roman" w:cs="Times New Roman"/>
          <w:sz w:val="24"/>
          <w:szCs w:val="24"/>
        </w:rPr>
      </w:pPr>
    </w:p>
    <w:p w14:paraId="04782BAD" w14:textId="77777777" w:rsidR="00914A77" w:rsidRPr="00914A77" w:rsidRDefault="00914A77" w:rsidP="00914A77">
      <w:pPr>
        <w:rPr>
          <w:rFonts w:ascii="Times New Roman" w:hAnsi="Times New Roman" w:cs="Times New Roman"/>
          <w:sz w:val="24"/>
          <w:szCs w:val="24"/>
        </w:rPr>
      </w:pPr>
    </w:p>
    <w:p w14:paraId="00DADD45" w14:textId="77777777" w:rsidR="00914A77" w:rsidRPr="00914A77" w:rsidRDefault="00914A77" w:rsidP="00914A77">
      <w:pPr>
        <w:rPr>
          <w:rFonts w:ascii="Times New Roman" w:hAnsi="Times New Roman" w:cs="Times New Roman"/>
          <w:sz w:val="24"/>
          <w:szCs w:val="24"/>
        </w:rPr>
      </w:pPr>
    </w:p>
    <w:p w14:paraId="03A919E7" w14:textId="77777777" w:rsidR="00914A77" w:rsidRPr="00914A77" w:rsidRDefault="00914A77" w:rsidP="00914A77">
      <w:pPr>
        <w:rPr>
          <w:rFonts w:ascii="Times New Roman" w:hAnsi="Times New Roman" w:cs="Times New Roman"/>
          <w:sz w:val="24"/>
          <w:szCs w:val="24"/>
        </w:rPr>
      </w:pPr>
    </w:p>
    <w:p w14:paraId="6129EFBD" w14:textId="77777777" w:rsidR="00914A77" w:rsidRDefault="00914A77" w:rsidP="00914A77">
      <w:pPr>
        <w:rPr>
          <w:rFonts w:ascii="Times New Roman" w:hAnsi="Times New Roman" w:cs="Times New Roman"/>
          <w:sz w:val="24"/>
          <w:szCs w:val="24"/>
        </w:rPr>
      </w:pPr>
    </w:p>
    <w:p w14:paraId="75B9FF5E" w14:textId="77777777" w:rsidR="006B5A10" w:rsidRDefault="006B5A10" w:rsidP="00914A77">
      <w:pPr>
        <w:jc w:val="both"/>
        <w:rPr>
          <w:rFonts w:ascii="Times New Roman" w:hAnsi="Times New Roman" w:cs="Times New Roman"/>
          <w:b/>
          <w:bCs/>
          <w:sz w:val="24"/>
          <w:szCs w:val="24"/>
        </w:rPr>
      </w:pPr>
    </w:p>
    <w:p w14:paraId="79A42D79" w14:textId="77777777" w:rsidR="006B5A10" w:rsidRDefault="006B5A10" w:rsidP="00914A77">
      <w:pPr>
        <w:jc w:val="both"/>
        <w:rPr>
          <w:rFonts w:ascii="Times New Roman" w:hAnsi="Times New Roman" w:cs="Times New Roman"/>
          <w:b/>
          <w:bCs/>
          <w:sz w:val="24"/>
          <w:szCs w:val="24"/>
        </w:rPr>
      </w:pPr>
    </w:p>
    <w:p w14:paraId="5C66BE78" w14:textId="77777777" w:rsidR="006B5A10" w:rsidRDefault="006B5A10" w:rsidP="00914A77">
      <w:pPr>
        <w:jc w:val="both"/>
        <w:rPr>
          <w:rFonts w:ascii="Times New Roman" w:hAnsi="Times New Roman" w:cs="Times New Roman"/>
          <w:b/>
          <w:bCs/>
          <w:sz w:val="24"/>
          <w:szCs w:val="24"/>
        </w:rPr>
      </w:pPr>
    </w:p>
    <w:p w14:paraId="424F2E80" w14:textId="26356C9C" w:rsidR="00914A77" w:rsidRPr="00914A77" w:rsidRDefault="00914A77" w:rsidP="00914A77">
      <w:pPr>
        <w:jc w:val="both"/>
        <w:rPr>
          <w:rFonts w:ascii="Times New Roman" w:hAnsi="Times New Roman" w:cs="Times New Roman"/>
          <w:b/>
          <w:bCs/>
          <w:sz w:val="24"/>
          <w:szCs w:val="24"/>
        </w:rPr>
      </w:pPr>
      <w:r w:rsidRPr="009752E0">
        <w:rPr>
          <w:rFonts w:ascii="Times New Roman" w:hAnsi="Times New Roman" w:cs="Times New Roman"/>
          <w:b/>
          <w:bCs/>
          <w:sz w:val="24"/>
          <w:szCs w:val="24"/>
        </w:rPr>
        <w:t xml:space="preserve">Figure </w:t>
      </w:r>
      <w:r>
        <w:rPr>
          <w:rFonts w:ascii="Times New Roman" w:hAnsi="Times New Roman" w:cs="Times New Roman"/>
          <w:b/>
          <w:bCs/>
          <w:sz w:val="24"/>
          <w:szCs w:val="24"/>
        </w:rPr>
        <w:t>2</w:t>
      </w:r>
      <w:r w:rsidRPr="009752E0">
        <w:rPr>
          <w:rFonts w:ascii="Times New Roman" w:hAnsi="Times New Roman" w:cs="Times New Roman"/>
          <w:b/>
          <w:bCs/>
          <w:sz w:val="24"/>
          <w:szCs w:val="24"/>
        </w:rPr>
        <w:t>:</w:t>
      </w:r>
      <w:r>
        <w:rPr>
          <w:rFonts w:ascii="Times New Roman" w:hAnsi="Times New Roman" w:cs="Times New Roman"/>
          <w:sz w:val="24"/>
          <w:szCs w:val="24"/>
        </w:rPr>
        <w:t xml:space="preserve"> </w:t>
      </w:r>
      <w:r w:rsidRPr="009752E0">
        <w:rPr>
          <w:rFonts w:ascii="Times New Roman" w:hAnsi="Times New Roman" w:cs="Times New Roman"/>
          <w:sz w:val="24"/>
          <w:szCs w:val="24"/>
        </w:rPr>
        <w:t xml:space="preserve">Structural alignment of </w:t>
      </w:r>
      <w:r>
        <w:rPr>
          <w:rFonts w:ascii="Times New Roman" w:hAnsi="Times New Roman" w:cs="Times New Roman"/>
          <w:sz w:val="24"/>
          <w:szCs w:val="24"/>
        </w:rPr>
        <w:t xml:space="preserve">VHL </w:t>
      </w:r>
      <w:r w:rsidRPr="009752E0">
        <w:rPr>
          <w:rFonts w:ascii="Times New Roman" w:hAnsi="Times New Roman" w:cs="Times New Roman"/>
          <w:sz w:val="24"/>
          <w:szCs w:val="24"/>
        </w:rPr>
        <w:t>protein models using TM-align</w:t>
      </w:r>
      <w:r>
        <w:rPr>
          <w:rFonts w:ascii="Times New Roman" w:hAnsi="Times New Roman" w:cs="Times New Roman"/>
          <w:sz w:val="24"/>
          <w:szCs w:val="24"/>
        </w:rPr>
        <w:t xml:space="preserve">. </w:t>
      </w:r>
      <w:r w:rsidRPr="009752E0">
        <w:rPr>
          <w:rFonts w:ascii="Times New Roman" w:hAnsi="Times New Roman" w:cs="Times New Roman"/>
          <w:sz w:val="24"/>
          <w:szCs w:val="24"/>
        </w:rPr>
        <w:t>The figure compares the 3D structures of the query protein (</w:t>
      </w:r>
      <w:r>
        <w:rPr>
          <w:rFonts w:ascii="Times New Roman" w:hAnsi="Times New Roman" w:cs="Times New Roman"/>
          <w:sz w:val="24"/>
          <w:szCs w:val="24"/>
        </w:rPr>
        <w:t>experimental VHL)</w:t>
      </w:r>
      <w:r w:rsidRPr="009752E0">
        <w:rPr>
          <w:rFonts w:ascii="Times New Roman" w:hAnsi="Times New Roman" w:cs="Times New Roman"/>
          <w:sz w:val="24"/>
          <w:szCs w:val="24"/>
        </w:rPr>
        <w:t xml:space="preserve"> and the template protein (</w:t>
      </w:r>
      <w:r>
        <w:rPr>
          <w:rFonts w:ascii="Times New Roman" w:hAnsi="Times New Roman" w:cs="Times New Roman"/>
          <w:sz w:val="24"/>
          <w:szCs w:val="24"/>
        </w:rPr>
        <w:t>VHL from crystal structure</w:t>
      </w:r>
      <w:r w:rsidRPr="009752E0">
        <w:rPr>
          <w:rFonts w:ascii="Times New Roman" w:hAnsi="Times New Roman" w:cs="Times New Roman"/>
          <w:sz w:val="24"/>
          <w:szCs w:val="24"/>
        </w:rPr>
        <w:t xml:space="preserve">) obtained from TM-align.  </w:t>
      </w:r>
      <w:r>
        <w:rPr>
          <w:rFonts w:ascii="Times New Roman" w:hAnsi="Times New Roman" w:cs="Times New Roman"/>
          <w:sz w:val="24"/>
          <w:szCs w:val="24"/>
        </w:rPr>
        <w:t xml:space="preserve">(a): </w:t>
      </w:r>
      <w:r w:rsidRPr="009752E0">
        <w:rPr>
          <w:rFonts w:ascii="Times New Roman" w:hAnsi="Times New Roman" w:cs="Times New Roman"/>
          <w:sz w:val="24"/>
          <w:szCs w:val="24"/>
        </w:rPr>
        <w:t>Sequence alignment derived from TM-align, showing regions of similarity and differences between the two proteins</w:t>
      </w:r>
      <w:r>
        <w:rPr>
          <w:rFonts w:ascii="Times New Roman" w:hAnsi="Times New Roman" w:cs="Times New Roman"/>
          <w:sz w:val="24"/>
          <w:szCs w:val="24"/>
        </w:rPr>
        <w:t>; (b)</w:t>
      </w:r>
      <w:r w:rsidRPr="009752E0">
        <w:rPr>
          <w:rFonts w:ascii="Times New Roman" w:hAnsi="Times New Roman" w:cs="Times New Roman"/>
          <w:sz w:val="24"/>
          <w:szCs w:val="24"/>
        </w:rPr>
        <w:t xml:space="preserve">TM-score of </w:t>
      </w:r>
      <w:r>
        <w:rPr>
          <w:rFonts w:ascii="Times New Roman" w:hAnsi="Times New Roman" w:cs="Times New Roman"/>
          <w:sz w:val="24"/>
          <w:szCs w:val="24"/>
        </w:rPr>
        <w:t xml:space="preserve">0.95807 </w:t>
      </w:r>
      <w:r w:rsidRPr="009752E0">
        <w:rPr>
          <w:rFonts w:ascii="Times New Roman" w:hAnsi="Times New Roman" w:cs="Times New Roman"/>
          <w:sz w:val="24"/>
          <w:szCs w:val="24"/>
        </w:rPr>
        <w:t xml:space="preserve">indicates a significant similarity between the two structures, with a root mean square deviation (RMSD) of </w:t>
      </w:r>
      <w:r>
        <w:rPr>
          <w:rFonts w:ascii="Times New Roman" w:hAnsi="Times New Roman" w:cs="Times New Roman"/>
          <w:sz w:val="24"/>
          <w:szCs w:val="24"/>
        </w:rPr>
        <w:t>0.74</w:t>
      </w:r>
      <w:r w:rsidRPr="009752E0">
        <w:rPr>
          <w:rFonts w:ascii="Times New Roman" w:hAnsi="Times New Roman" w:cs="Times New Roman"/>
          <w:sz w:val="24"/>
          <w:szCs w:val="24"/>
        </w:rPr>
        <w:t xml:space="preserve"> Å. The high TM-score and low RMSD suggest a conserved folding pattern essential for the protein's functional role. </w:t>
      </w:r>
      <w:r>
        <w:rPr>
          <w:rFonts w:ascii="Times New Roman" w:hAnsi="Times New Roman" w:cs="Times New Roman"/>
          <w:sz w:val="24"/>
          <w:szCs w:val="24"/>
        </w:rPr>
        <w:t>(c)</w:t>
      </w:r>
      <w:r w:rsidRPr="009752E0">
        <w:t xml:space="preserve"> </w:t>
      </w:r>
      <w:r w:rsidRPr="009752E0">
        <w:rPr>
          <w:rFonts w:ascii="Times New Roman" w:hAnsi="Times New Roman" w:cs="Times New Roman"/>
          <w:sz w:val="24"/>
          <w:szCs w:val="24"/>
        </w:rPr>
        <w:t xml:space="preserve">Superimposed structures of </w:t>
      </w:r>
      <w:r>
        <w:rPr>
          <w:rFonts w:ascii="Times New Roman" w:hAnsi="Times New Roman" w:cs="Times New Roman"/>
          <w:sz w:val="24"/>
          <w:szCs w:val="24"/>
        </w:rPr>
        <w:t>VHL from crystal structure</w:t>
      </w:r>
      <w:r w:rsidRPr="009752E0">
        <w:rPr>
          <w:rFonts w:ascii="Times New Roman" w:hAnsi="Times New Roman" w:cs="Times New Roman"/>
          <w:sz w:val="24"/>
          <w:szCs w:val="24"/>
        </w:rPr>
        <w:t xml:space="preserve"> (shown in blue) and </w:t>
      </w:r>
      <w:r>
        <w:rPr>
          <w:rFonts w:ascii="Times New Roman" w:hAnsi="Times New Roman" w:cs="Times New Roman"/>
          <w:sz w:val="24"/>
          <w:szCs w:val="24"/>
        </w:rPr>
        <w:t>experimental VHL</w:t>
      </w:r>
      <w:r w:rsidRPr="009752E0">
        <w:rPr>
          <w:rFonts w:ascii="Times New Roman" w:hAnsi="Times New Roman" w:cs="Times New Roman"/>
          <w:sz w:val="24"/>
          <w:szCs w:val="24"/>
        </w:rPr>
        <w:t xml:space="preserve"> (shown in red), highlighting conserved regions in structural alignment.</w:t>
      </w:r>
    </w:p>
    <w:p w14:paraId="66FFFE94" w14:textId="77777777" w:rsidR="00914A77" w:rsidRDefault="00914A77" w:rsidP="00914A77">
      <w:pPr>
        <w:tabs>
          <w:tab w:val="left" w:pos="952"/>
        </w:tabs>
        <w:rPr>
          <w:rFonts w:ascii="Times New Roman" w:hAnsi="Times New Roman" w:cs="Times New Roman"/>
          <w:sz w:val="24"/>
          <w:szCs w:val="24"/>
        </w:rPr>
      </w:pPr>
    </w:p>
    <w:p w14:paraId="4EA1DD76" w14:textId="77777777" w:rsidR="00914A77" w:rsidRPr="00914A77" w:rsidRDefault="00914A77" w:rsidP="00914A77">
      <w:pPr>
        <w:rPr>
          <w:rFonts w:ascii="Times New Roman" w:hAnsi="Times New Roman" w:cs="Times New Roman"/>
          <w:sz w:val="24"/>
          <w:szCs w:val="24"/>
        </w:rPr>
      </w:pPr>
    </w:p>
    <w:p w14:paraId="1E21D941" w14:textId="77777777" w:rsidR="00914A77" w:rsidRPr="00914A77" w:rsidRDefault="00914A77" w:rsidP="00914A77">
      <w:pPr>
        <w:rPr>
          <w:rFonts w:ascii="Times New Roman" w:hAnsi="Times New Roman" w:cs="Times New Roman"/>
          <w:sz w:val="24"/>
          <w:szCs w:val="24"/>
        </w:rPr>
      </w:pPr>
    </w:p>
    <w:p w14:paraId="57BF443F" w14:textId="07260A39" w:rsidR="00914A77" w:rsidRPr="00914A77" w:rsidRDefault="00914A77" w:rsidP="00914A77">
      <w:pPr>
        <w:rPr>
          <w:rFonts w:ascii="Times New Roman" w:hAnsi="Times New Roman" w:cs="Times New Roman"/>
          <w:sz w:val="24"/>
          <w:szCs w:val="24"/>
        </w:rPr>
      </w:pPr>
    </w:p>
    <w:p w14:paraId="176479D5" w14:textId="77777777" w:rsidR="00914A77" w:rsidRPr="00914A77" w:rsidRDefault="00914A77" w:rsidP="00914A77">
      <w:pPr>
        <w:rPr>
          <w:rFonts w:ascii="Times New Roman" w:hAnsi="Times New Roman" w:cs="Times New Roman"/>
          <w:sz w:val="24"/>
          <w:szCs w:val="24"/>
        </w:rPr>
      </w:pPr>
    </w:p>
    <w:p w14:paraId="6CD8412D" w14:textId="77777777" w:rsidR="00914A77" w:rsidRPr="00914A77" w:rsidRDefault="00914A77" w:rsidP="00914A77">
      <w:pPr>
        <w:rPr>
          <w:rFonts w:ascii="Times New Roman" w:hAnsi="Times New Roman" w:cs="Times New Roman"/>
          <w:sz w:val="24"/>
          <w:szCs w:val="24"/>
        </w:rPr>
      </w:pPr>
    </w:p>
    <w:p w14:paraId="793C2525" w14:textId="77777777" w:rsidR="00914A77" w:rsidRPr="00914A77" w:rsidRDefault="00914A77" w:rsidP="00914A77">
      <w:pPr>
        <w:rPr>
          <w:rFonts w:ascii="Times New Roman" w:hAnsi="Times New Roman" w:cs="Times New Roman"/>
          <w:sz w:val="24"/>
          <w:szCs w:val="24"/>
        </w:rPr>
      </w:pPr>
    </w:p>
    <w:p w14:paraId="608A603E" w14:textId="77777777" w:rsidR="00914A77" w:rsidRPr="00914A77" w:rsidRDefault="00914A77" w:rsidP="00914A77">
      <w:pPr>
        <w:rPr>
          <w:rFonts w:ascii="Times New Roman" w:hAnsi="Times New Roman" w:cs="Times New Roman"/>
          <w:sz w:val="24"/>
          <w:szCs w:val="24"/>
        </w:rPr>
      </w:pPr>
    </w:p>
    <w:p w14:paraId="50DDD723" w14:textId="77777777" w:rsidR="00914A77" w:rsidRPr="00914A77" w:rsidRDefault="00914A77" w:rsidP="00914A77">
      <w:pPr>
        <w:rPr>
          <w:rFonts w:ascii="Times New Roman" w:hAnsi="Times New Roman" w:cs="Times New Roman"/>
          <w:sz w:val="24"/>
          <w:szCs w:val="24"/>
        </w:rPr>
      </w:pPr>
    </w:p>
    <w:p w14:paraId="5163E6C8" w14:textId="77777777" w:rsidR="00914A77" w:rsidRPr="00914A77" w:rsidRDefault="00914A77" w:rsidP="00914A77">
      <w:pPr>
        <w:rPr>
          <w:rFonts w:ascii="Times New Roman" w:hAnsi="Times New Roman" w:cs="Times New Roman"/>
          <w:sz w:val="24"/>
          <w:szCs w:val="24"/>
        </w:rPr>
      </w:pPr>
    </w:p>
    <w:p w14:paraId="1617E552" w14:textId="77777777" w:rsidR="00914A77" w:rsidRPr="00914A77" w:rsidRDefault="00914A77" w:rsidP="00914A77">
      <w:pPr>
        <w:rPr>
          <w:rFonts w:ascii="Times New Roman" w:hAnsi="Times New Roman" w:cs="Times New Roman"/>
          <w:sz w:val="24"/>
          <w:szCs w:val="24"/>
        </w:rPr>
      </w:pPr>
    </w:p>
    <w:p w14:paraId="03B47F8A" w14:textId="77777777" w:rsidR="00914A77" w:rsidRPr="00914A77" w:rsidRDefault="00914A77" w:rsidP="00914A77">
      <w:pPr>
        <w:rPr>
          <w:rFonts w:ascii="Times New Roman" w:hAnsi="Times New Roman" w:cs="Times New Roman"/>
          <w:sz w:val="24"/>
          <w:szCs w:val="24"/>
        </w:rPr>
      </w:pPr>
    </w:p>
    <w:p w14:paraId="5734CA1F" w14:textId="0DEBB1DD" w:rsidR="00914A77" w:rsidRDefault="00914A77" w:rsidP="00914A77">
      <w:pPr>
        <w:rPr>
          <w:rFonts w:ascii="Times New Roman" w:hAnsi="Times New Roman" w:cs="Times New Roman"/>
          <w:sz w:val="24"/>
          <w:szCs w:val="24"/>
        </w:rPr>
      </w:pPr>
    </w:p>
    <w:p w14:paraId="6E634F88" w14:textId="52B6644A" w:rsidR="006B5A10" w:rsidRDefault="006B5A10" w:rsidP="00914A77">
      <w:pPr>
        <w:jc w:val="both"/>
        <w:rPr>
          <w:rFonts w:ascii="Times New Roman" w:hAnsi="Times New Roman" w:cs="Times New Roman"/>
          <w:b/>
          <w:bCs/>
          <w:sz w:val="24"/>
          <w:szCs w:val="24"/>
        </w:rPr>
      </w:pPr>
    </w:p>
    <w:p w14:paraId="57D7035A" w14:textId="7FEF3FBF" w:rsidR="006B5A10" w:rsidRDefault="006B5A10" w:rsidP="00914A77">
      <w:pPr>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27946E9" wp14:editId="186D7D6C">
                <wp:simplePos x="0" y="0"/>
                <wp:positionH relativeFrom="margin">
                  <wp:align>left</wp:align>
                </wp:positionH>
                <wp:positionV relativeFrom="paragraph">
                  <wp:posOffset>78359</wp:posOffset>
                </wp:positionV>
                <wp:extent cx="5768411" cy="3315769"/>
                <wp:effectExtent l="0" t="0" r="22860" b="18415"/>
                <wp:wrapNone/>
                <wp:docPr id="10" name="Text Box 10"/>
                <wp:cNvGraphicFramePr/>
                <a:graphic xmlns:a="http://schemas.openxmlformats.org/drawingml/2006/main">
                  <a:graphicData uri="http://schemas.microsoft.com/office/word/2010/wordprocessingShape">
                    <wps:wsp>
                      <wps:cNvSpPr txBox="1"/>
                      <wps:spPr>
                        <a:xfrm>
                          <a:off x="0" y="0"/>
                          <a:ext cx="5768411" cy="3315769"/>
                        </a:xfrm>
                        <a:prstGeom prst="rect">
                          <a:avLst/>
                        </a:prstGeom>
                        <a:solidFill>
                          <a:schemeClr val="lt1"/>
                        </a:solidFill>
                        <a:ln w="19050">
                          <a:solidFill>
                            <a:prstClr val="black"/>
                          </a:solidFill>
                        </a:ln>
                      </wps:spPr>
                      <wps:txbx>
                        <w:txbxContent>
                          <w:p w14:paraId="19CF7EBF" w14:textId="14C99623" w:rsidR="00914A77" w:rsidRDefault="00E22A3B" w:rsidP="00914A77">
                            <w:r>
                              <w:rPr>
                                <w:noProof/>
                              </w:rPr>
                              <w:drawing>
                                <wp:inline distT="0" distB="0" distL="0" distR="0" wp14:anchorId="14917105" wp14:editId="6EBDDEC2">
                                  <wp:extent cx="5566410" cy="31311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566410" cy="31311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7946E9" id="Text Box 10" o:spid="_x0000_s1029" type="#_x0000_t202" style="position:absolute;left:0;text-align:left;margin-left:0;margin-top:6.15pt;width:454.2pt;height:261.1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" fillcolor="white [3201]" strokeweight="1.5pt">
                <v:textbox>
                  <w:txbxContent>
                    <w:p w14:paraId="19CF7EBF" w14:textId="14C99623" w:rsidR="00914A77" w:rsidRDefault="00E22A3B" w:rsidP="00914A77">
                      <w:r>
                        <w:rPr>
                          <w:noProof/>
                        </w:rPr>
                        <w:drawing>
                          <wp:inline distT="0" distB="0" distL="0" distR="0" wp14:anchorId="14917105" wp14:editId="6EBDDEC2">
                            <wp:extent cx="5566410" cy="31311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566410" cy="3131185"/>
                                    </a:xfrm>
                                    <a:prstGeom prst="rect">
                                      <a:avLst/>
                                    </a:prstGeom>
                                  </pic:spPr>
                                </pic:pic>
                              </a:graphicData>
                            </a:graphic>
                          </wp:inline>
                        </w:drawing>
                      </w:r>
                    </w:p>
                  </w:txbxContent>
                </v:textbox>
                <w10:wrap anchorx="margin"/>
              </v:shape>
            </w:pict>
          </mc:Fallback>
        </mc:AlternateContent>
      </w:r>
    </w:p>
    <w:p w14:paraId="4E007822" w14:textId="77777777" w:rsidR="006B5A10" w:rsidRDefault="006B5A10" w:rsidP="00914A77">
      <w:pPr>
        <w:jc w:val="both"/>
        <w:rPr>
          <w:rFonts w:ascii="Times New Roman" w:hAnsi="Times New Roman" w:cs="Times New Roman"/>
          <w:b/>
          <w:bCs/>
          <w:sz w:val="24"/>
          <w:szCs w:val="24"/>
        </w:rPr>
      </w:pPr>
    </w:p>
    <w:p w14:paraId="37DD5E19" w14:textId="77777777" w:rsidR="006B5A10" w:rsidRDefault="006B5A10" w:rsidP="00914A77">
      <w:pPr>
        <w:jc w:val="both"/>
        <w:rPr>
          <w:rFonts w:ascii="Times New Roman" w:hAnsi="Times New Roman" w:cs="Times New Roman"/>
          <w:b/>
          <w:bCs/>
          <w:sz w:val="24"/>
          <w:szCs w:val="24"/>
        </w:rPr>
      </w:pPr>
    </w:p>
    <w:p w14:paraId="50DD305C" w14:textId="77777777" w:rsidR="006B5A10" w:rsidRDefault="006B5A10" w:rsidP="00914A77">
      <w:pPr>
        <w:jc w:val="both"/>
        <w:rPr>
          <w:rFonts w:ascii="Times New Roman" w:hAnsi="Times New Roman" w:cs="Times New Roman"/>
          <w:b/>
          <w:bCs/>
          <w:sz w:val="24"/>
          <w:szCs w:val="24"/>
        </w:rPr>
      </w:pPr>
    </w:p>
    <w:p w14:paraId="059A3A47" w14:textId="77777777" w:rsidR="006B5A10" w:rsidRDefault="006B5A10" w:rsidP="00914A77">
      <w:pPr>
        <w:jc w:val="both"/>
        <w:rPr>
          <w:rFonts w:ascii="Times New Roman" w:hAnsi="Times New Roman" w:cs="Times New Roman"/>
          <w:b/>
          <w:bCs/>
          <w:sz w:val="24"/>
          <w:szCs w:val="24"/>
        </w:rPr>
      </w:pPr>
    </w:p>
    <w:p w14:paraId="7342A3C7" w14:textId="77777777" w:rsidR="006B5A10" w:rsidRDefault="006B5A10" w:rsidP="00914A77">
      <w:pPr>
        <w:jc w:val="both"/>
        <w:rPr>
          <w:rFonts w:ascii="Times New Roman" w:hAnsi="Times New Roman" w:cs="Times New Roman"/>
          <w:b/>
          <w:bCs/>
          <w:sz w:val="24"/>
          <w:szCs w:val="24"/>
        </w:rPr>
      </w:pPr>
    </w:p>
    <w:p w14:paraId="21E251B6" w14:textId="77777777" w:rsidR="006B5A10" w:rsidRDefault="006B5A10" w:rsidP="00914A77">
      <w:pPr>
        <w:jc w:val="both"/>
        <w:rPr>
          <w:rFonts w:ascii="Times New Roman" w:hAnsi="Times New Roman" w:cs="Times New Roman"/>
          <w:b/>
          <w:bCs/>
          <w:sz w:val="24"/>
          <w:szCs w:val="24"/>
        </w:rPr>
      </w:pPr>
    </w:p>
    <w:p w14:paraId="32924163" w14:textId="77777777" w:rsidR="006B5A10" w:rsidRDefault="006B5A10" w:rsidP="00914A77">
      <w:pPr>
        <w:jc w:val="both"/>
        <w:rPr>
          <w:rFonts w:ascii="Times New Roman" w:hAnsi="Times New Roman" w:cs="Times New Roman"/>
          <w:b/>
          <w:bCs/>
          <w:sz w:val="24"/>
          <w:szCs w:val="24"/>
        </w:rPr>
      </w:pPr>
    </w:p>
    <w:p w14:paraId="3BD8A599" w14:textId="77777777" w:rsidR="006B5A10" w:rsidRDefault="006B5A10" w:rsidP="00914A77">
      <w:pPr>
        <w:jc w:val="both"/>
        <w:rPr>
          <w:rFonts w:ascii="Times New Roman" w:hAnsi="Times New Roman" w:cs="Times New Roman"/>
          <w:b/>
          <w:bCs/>
          <w:sz w:val="24"/>
          <w:szCs w:val="24"/>
        </w:rPr>
      </w:pPr>
    </w:p>
    <w:p w14:paraId="4F93E449" w14:textId="77777777" w:rsidR="006B5A10" w:rsidRDefault="006B5A10" w:rsidP="00914A77">
      <w:pPr>
        <w:jc w:val="both"/>
        <w:rPr>
          <w:rFonts w:ascii="Times New Roman" w:hAnsi="Times New Roman" w:cs="Times New Roman"/>
          <w:b/>
          <w:bCs/>
          <w:sz w:val="24"/>
          <w:szCs w:val="24"/>
        </w:rPr>
      </w:pPr>
    </w:p>
    <w:p w14:paraId="43B6AF55" w14:textId="77777777" w:rsidR="006B5A10" w:rsidRDefault="006B5A10" w:rsidP="00914A77">
      <w:pPr>
        <w:jc w:val="both"/>
        <w:rPr>
          <w:rFonts w:ascii="Times New Roman" w:hAnsi="Times New Roman" w:cs="Times New Roman"/>
          <w:b/>
          <w:bCs/>
          <w:sz w:val="24"/>
          <w:szCs w:val="24"/>
        </w:rPr>
      </w:pPr>
    </w:p>
    <w:p w14:paraId="57802A5D" w14:textId="77777777" w:rsidR="006B5A10" w:rsidRDefault="006B5A10" w:rsidP="00914A77">
      <w:pPr>
        <w:jc w:val="both"/>
        <w:rPr>
          <w:rFonts w:ascii="Times New Roman" w:hAnsi="Times New Roman" w:cs="Times New Roman"/>
          <w:b/>
          <w:bCs/>
          <w:sz w:val="24"/>
          <w:szCs w:val="24"/>
        </w:rPr>
      </w:pPr>
    </w:p>
    <w:p w14:paraId="17EB38B2" w14:textId="77777777" w:rsidR="006B5A10" w:rsidRDefault="006B5A10" w:rsidP="00914A77">
      <w:pPr>
        <w:jc w:val="both"/>
        <w:rPr>
          <w:rFonts w:ascii="Times New Roman" w:hAnsi="Times New Roman" w:cs="Times New Roman"/>
          <w:b/>
          <w:bCs/>
          <w:sz w:val="24"/>
          <w:szCs w:val="24"/>
        </w:rPr>
      </w:pPr>
    </w:p>
    <w:p w14:paraId="4D3B0B5F" w14:textId="15113371" w:rsidR="00914A77" w:rsidRDefault="00914A77" w:rsidP="00914A77">
      <w:pPr>
        <w:jc w:val="both"/>
        <w:rPr>
          <w:rFonts w:ascii="Times New Roman" w:hAnsi="Times New Roman" w:cs="Times New Roman"/>
          <w:sz w:val="24"/>
          <w:szCs w:val="24"/>
        </w:rPr>
      </w:pPr>
      <w:r w:rsidRPr="00130807">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130807">
        <w:rPr>
          <w:rFonts w:ascii="Times New Roman" w:hAnsi="Times New Roman" w:cs="Times New Roman"/>
          <w:b/>
          <w:bCs/>
          <w:sz w:val="24"/>
          <w:szCs w:val="24"/>
        </w:rPr>
        <w:t>.</w:t>
      </w:r>
      <w:r w:rsidRPr="00130807">
        <w:rPr>
          <w:rFonts w:ascii="Times New Roman" w:hAnsi="Times New Roman" w:cs="Times New Roman"/>
          <w:sz w:val="24"/>
          <w:szCs w:val="24"/>
        </w:rPr>
        <w:t xml:space="preserve"> Structural comparison of VHL-</w:t>
      </w:r>
      <w:proofErr w:type="spellStart"/>
      <w:r w:rsidRPr="00130807">
        <w:rPr>
          <w:rFonts w:ascii="Times New Roman" w:hAnsi="Times New Roman" w:cs="Times New Roman"/>
          <w:sz w:val="24"/>
          <w:szCs w:val="24"/>
        </w:rPr>
        <w:t>EloC</w:t>
      </w:r>
      <w:proofErr w:type="spellEnd"/>
      <w:r w:rsidRPr="00130807">
        <w:rPr>
          <w:rFonts w:ascii="Times New Roman" w:hAnsi="Times New Roman" w:cs="Times New Roman"/>
          <w:sz w:val="24"/>
          <w:szCs w:val="24"/>
        </w:rPr>
        <w:t xml:space="preserve"> models using MM-align. The figure demonstrates the structural alignment between the VHL-</w:t>
      </w:r>
      <w:proofErr w:type="spellStart"/>
      <w:r w:rsidRPr="00130807">
        <w:rPr>
          <w:rFonts w:ascii="Times New Roman" w:hAnsi="Times New Roman" w:cs="Times New Roman"/>
          <w:sz w:val="24"/>
          <w:szCs w:val="24"/>
        </w:rPr>
        <w:t>EloC</w:t>
      </w:r>
      <w:proofErr w:type="spellEnd"/>
      <w:r w:rsidRPr="00130807">
        <w:rPr>
          <w:rFonts w:ascii="Times New Roman" w:hAnsi="Times New Roman" w:cs="Times New Roman"/>
          <w:sz w:val="24"/>
          <w:szCs w:val="24"/>
        </w:rPr>
        <w:t xml:space="preserve"> complex from the crystal structure and the experimental VHL-</w:t>
      </w:r>
      <w:proofErr w:type="spellStart"/>
      <w:r w:rsidRPr="00130807">
        <w:rPr>
          <w:rFonts w:ascii="Times New Roman" w:hAnsi="Times New Roman" w:cs="Times New Roman"/>
          <w:sz w:val="24"/>
          <w:szCs w:val="24"/>
        </w:rPr>
        <w:t>EloC</w:t>
      </w:r>
      <w:proofErr w:type="spellEnd"/>
      <w:r w:rsidRPr="00130807">
        <w:rPr>
          <w:rFonts w:ascii="Times New Roman" w:hAnsi="Times New Roman" w:cs="Times New Roman"/>
          <w:sz w:val="24"/>
          <w:szCs w:val="24"/>
        </w:rPr>
        <w:t xml:space="preserve"> docked model. (</w:t>
      </w:r>
      <w:r>
        <w:rPr>
          <w:rFonts w:ascii="Times New Roman" w:hAnsi="Times New Roman" w:cs="Times New Roman"/>
          <w:sz w:val="24"/>
          <w:szCs w:val="24"/>
        </w:rPr>
        <w:t>a</w:t>
      </w:r>
      <w:r w:rsidRPr="00130807">
        <w:rPr>
          <w:rFonts w:ascii="Times New Roman" w:hAnsi="Times New Roman" w:cs="Times New Roman"/>
          <w:sz w:val="24"/>
          <w:szCs w:val="24"/>
        </w:rPr>
        <w:t>) Residue-by-residue alignment provided by MM-align, detailing conserved regions and subtle variations in both VHL and Elongin C, further validating the structural consistency between the two models.</w:t>
      </w:r>
      <w:r>
        <w:rPr>
          <w:rFonts w:ascii="Times New Roman" w:hAnsi="Times New Roman" w:cs="Times New Roman"/>
          <w:sz w:val="24"/>
          <w:szCs w:val="24"/>
        </w:rPr>
        <w:t xml:space="preserve"> </w:t>
      </w:r>
      <w:r w:rsidRPr="00130807">
        <w:rPr>
          <w:rFonts w:ascii="Times New Roman" w:hAnsi="Times New Roman" w:cs="Times New Roman"/>
          <w:sz w:val="24"/>
          <w:szCs w:val="24"/>
        </w:rPr>
        <w:t>(</w:t>
      </w:r>
      <w:r>
        <w:rPr>
          <w:rFonts w:ascii="Times New Roman" w:hAnsi="Times New Roman" w:cs="Times New Roman"/>
          <w:sz w:val="24"/>
          <w:szCs w:val="24"/>
        </w:rPr>
        <w:t>b</w:t>
      </w:r>
      <w:r w:rsidRPr="00130807">
        <w:rPr>
          <w:rFonts w:ascii="Times New Roman" w:hAnsi="Times New Roman" w:cs="Times New Roman"/>
          <w:sz w:val="24"/>
          <w:szCs w:val="24"/>
        </w:rPr>
        <w:t xml:space="preserve">) TM-score of </w:t>
      </w:r>
      <w:r w:rsidRPr="00C5188F">
        <w:rPr>
          <w:rFonts w:ascii="Times New Roman" w:hAnsi="Times New Roman" w:cs="Times New Roman"/>
          <w:sz w:val="24"/>
          <w:szCs w:val="24"/>
        </w:rPr>
        <w:t>0.9</w:t>
      </w:r>
      <w:r w:rsidR="00E22A3B">
        <w:rPr>
          <w:rFonts w:ascii="Times New Roman" w:hAnsi="Times New Roman" w:cs="Times New Roman"/>
          <w:sz w:val="24"/>
          <w:szCs w:val="24"/>
        </w:rPr>
        <w:t>7671</w:t>
      </w:r>
      <w:r w:rsidRPr="00C5188F">
        <w:rPr>
          <w:rFonts w:ascii="Times New Roman" w:hAnsi="Times New Roman" w:cs="Times New Roman"/>
          <w:sz w:val="24"/>
          <w:szCs w:val="24"/>
        </w:rPr>
        <w:t xml:space="preserve"> confirms a highly similar global topology. The alignment revealed a root mean square deviation (RMSD) of 0.</w:t>
      </w:r>
      <w:r w:rsidR="00E22A3B">
        <w:rPr>
          <w:rFonts w:ascii="Times New Roman" w:hAnsi="Times New Roman" w:cs="Times New Roman"/>
          <w:sz w:val="24"/>
          <w:szCs w:val="24"/>
        </w:rPr>
        <w:t>63</w:t>
      </w:r>
      <w:r w:rsidRPr="00C5188F">
        <w:rPr>
          <w:rFonts w:ascii="Times New Roman" w:hAnsi="Times New Roman" w:cs="Times New Roman"/>
          <w:sz w:val="24"/>
          <w:szCs w:val="24"/>
        </w:rPr>
        <w:t xml:space="preserve"> Å, indicating</w:t>
      </w:r>
      <w:r w:rsidRPr="00130807">
        <w:rPr>
          <w:rFonts w:ascii="Times New Roman" w:hAnsi="Times New Roman" w:cs="Times New Roman"/>
          <w:sz w:val="24"/>
          <w:szCs w:val="24"/>
        </w:rPr>
        <w:t xml:space="preserve"> minimal structural differences between the two models.</w:t>
      </w:r>
      <w:r>
        <w:rPr>
          <w:rFonts w:ascii="Times New Roman" w:hAnsi="Times New Roman" w:cs="Times New Roman"/>
          <w:sz w:val="24"/>
          <w:szCs w:val="24"/>
        </w:rPr>
        <w:t xml:space="preserve"> (c) </w:t>
      </w:r>
      <w:r w:rsidRPr="00130807">
        <w:rPr>
          <w:rFonts w:ascii="Times New Roman" w:hAnsi="Times New Roman" w:cs="Times New Roman"/>
          <w:sz w:val="24"/>
          <w:szCs w:val="24"/>
        </w:rPr>
        <w:t>Superimposed structures of the crystal structure (shown in blue) and the docked model (shown in red), emphasizing regions of structural similarity and minor deviations.</w:t>
      </w:r>
    </w:p>
    <w:p w14:paraId="32CBBDBF" w14:textId="0F4FEBF1" w:rsidR="00914A77" w:rsidRDefault="00914A77" w:rsidP="00914A77">
      <w:pPr>
        <w:ind w:firstLine="720"/>
        <w:rPr>
          <w:rFonts w:ascii="Times New Roman" w:hAnsi="Times New Roman" w:cs="Times New Roman"/>
          <w:sz w:val="24"/>
          <w:szCs w:val="24"/>
        </w:rPr>
      </w:pPr>
    </w:p>
    <w:p w14:paraId="4D501358" w14:textId="1C293FE1" w:rsidR="002600C1" w:rsidRPr="002600C1" w:rsidRDefault="002600C1" w:rsidP="002600C1">
      <w:pPr>
        <w:rPr>
          <w:rFonts w:ascii="Times New Roman" w:hAnsi="Times New Roman" w:cs="Times New Roman"/>
          <w:sz w:val="24"/>
          <w:szCs w:val="24"/>
        </w:rPr>
      </w:pPr>
    </w:p>
    <w:p w14:paraId="7AF0C0A9" w14:textId="6EE50F59" w:rsidR="002600C1" w:rsidRDefault="002600C1" w:rsidP="002600C1">
      <w:pPr>
        <w:rPr>
          <w:rFonts w:ascii="Times New Roman" w:hAnsi="Times New Roman" w:cs="Times New Roman"/>
          <w:sz w:val="24"/>
          <w:szCs w:val="24"/>
        </w:rPr>
      </w:pPr>
    </w:p>
    <w:p w14:paraId="05EDC5B9" w14:textId="77777777" w:rsidR="006B5A10" w:rsidRDefault="006B5A10" w:rsidP="002600C1">
      <w:pPr>
        <w:rPr>
          <w:rFonts w:ascii="Times New Roman" w:hAnsi="Times New Roman" w:cs="Times New Roman"/>
          <w:sz w:val="24"/>
          <w:szCs w:val="24"/>
        </w:rPr>
      </w:pPr>
    </w:p>
    <w:p w14:paraId="24E540EC" w14:textId="77777777" w:rsidR="006B5A10" w:rsidRDefault="006B5A10" w:rsidP="002600C1">
      <w:pPr>
        <w:rPr>
          <w:rFonts w:ascii="Times New Roman" w:hAnsi="Times New Roman" w:cs="Times New Roman"/>
          <w:sz w:val="24"/>
          <w:szCs w:val="24"/>
        </w:rPr>
      </w:pPr>
    </w:p>
    <w:p w14:paraId="19473426" w14:textId="77777777" w:rsidR="006B5A10" w:rsidRDefault="006B5A10" w:rsidP="002600C1">
      <w:pPr>
        <w:rPr>
          <w:rFonts w:ascii="Times New Roman" w:hAnsi="Times New Roman" w:cs="Times New Roman"/>
          <w:sz w:val="24"/>
          <w:szCs w:val="24"/>
        </w:rPr>
      </w:pPr>
    </w:p>
    <w:p w14:paraId="65ADB72F" w14:textId="77777777" w:rsidR="006B5A10" w:rsidRDefault="006B5A10" w:rsidP="002600C1">
      <w:pPr>
        <w:rPr>
          <w:rFonts w:ascii="Times New Roman" w:hAnsi="Times New Roman" w:cs="Times New Roman"/>
          <w:sz w:val="24"/>
          <w:szCs w:val="24"/>
        </w:rPr>
      </w:pPr>
    </w:p>
    <w:p w14:paraId="1D4E6204" w14:textId="6799857A" w:rsidR="006B5A10" w:rsidRDefault="006B5A10" w:rsidP="002600C1">
      <w:pPr>
        <w:rPr>
          <w:rFonts w:ascii="Times New Roman" w:hAnsi="Times New Roman" w:cs="Times New Roman"/>
          <w:sz w:val="24"/>
          <w:szCs w:val="24"/>
        </w:rPr>
      </w:pPr>
    </w:p>
    <w:p w14:paraId="613B4C0D" w14:textId="77777777" w:rsidR="006B5A10" w:rsidRPr="002600C1" w:rsidRDefault="006B5A10" w:rsidP="002600C1">
      <w:pPr>
        <w:rPr>
          <w:rFonts w:ascii="Times New Roman" w:hAnsi="Times New Roman" w:cs="Times New Roman"/>
          <w:sz w:val="24"/>
          <w:szCs w:val="24"/>
        </w:rPr>
      </w:pPr>
    </w:p>
    <w:p w14:paraId="2BD57597" w14:textId="53ACBED7" w:rsidR="002600C1" w:rsidRPr="002600C1" w:rsidRDefault="002600C1" w:rsidP="002600C1">
      <w:pPr>
        <w:rPr>
          <w:rFonts w:ascii="Times New Roman" w:hAnsi="Times New Roman" w:cs="Times New Roman"/>
          <w:sz w:val="24"/>
          <w:szCs w:val="24"/>
        </w:rPr>
      </w:pPr>
    </w:p>
    <w:p w14:paraId="073DA30F" w14:textId="25221AA5" w:rsidR="002600C1" w:rsidRPr="002600C1" w:rsidRDefault="005108D9" w:rsidP="002600C1">
      <w:pPr>
        <w:rPr>
          <w:rFonts w:ascii="Times New Roman" w:hAnsi="Times New Roman" w:cs="Times New Roman"/>
          <w:sz w:val="24"/>
          <w:szCs w:val="24"/>
        </w:rPr>
      </w:pPr>
      <w:r>
        <w:rPr>
          <w:rFonts w:ascii="Times New Roman" w:hAnsi="Times New Roman" w:cs="Times New Roman"/>
          <w:b/>
          <w:bCs/>
          <w:noProof/>
          <w:sz w:val="24"/>
          <w:szCs w:val="24"/>
        </w:rPr>
        <w:lastRenderedPageBreak/>
        <mc:AlternateContent>
          <mc:Choice Requires="wps">
            <w:drawing>
              <wp:anchor distT="0" distB="0" distL="114300" distR="114300" simplePos="0" relativeHeight="251665408" behindDoc="0" locked="0" layoutInCell="1" allowOverlap="1" wp14:anchorId="4B6D3121" wp14:editId="2864EBEF">
                <wp:simplePos x="0" y="0"/>
                <wp:positionH relativeFrom="margin">
                  <wp:align>center</wp:align>
                </wp:positionH>
                <wp:positionV relativeFrom="paragraph">
                  <wp:posOffset>-160816</wp:posOffset>
                </wp:positionV>
                <wp:extent cx="4444678" cy="2486526"/>
                <wp:effectExtent l="0" t="0" r="13335" b="28575"/>
                <wp:wrapNone/>
                <wp:docPr id="12" name="Text Box 12"/>
                <wp:cNvGraphicFramePr/>
                <a:graphic xmlns:a="http://schemas.openxmlformats.org/drawingml/2006/main">
                  <a:graphicData uri="http://schemas.microsoft.com/office/word/2010/wordprocessingShape">
                    <wps:wsp>
                      <wps:cNvSpPr txBox="1"/>
                      <wps:spPr>
                        <a:xfrm>
                          <a:off x="0" y="0"/>
                          <a:ext cx="4444678" cy="2486526"/>
                        </a:xfrm>
                        <a:prstGeom prst="rect">
                          <a:avLst/>
                        </a:prstGeom>
                        <a:solidFill>
                          <a:schemeClr val="lt1"/>
                        </a:solidFill>
                        <a:ln w="19050">
                          <a:solidFill>
                            <a:prstClr val="black"/>
                          </a:solidFill>
                        </a:ln>
                      </wps:spPr>
                      <wps:txbx>
                        <w:txbxContent>
                          <w:p w14:paraId="3D3AF764" w14:textId="43978DEB" w:rsidR="002600C1" w:rsidRDefault="00F71DC4" w:rsidP="002600C1">
                            <w:r>
                              <w:rPr>
                                <w:noProof/>
                              </w:rPr>
                              <w:drawing>
                                <wp:inline distT="0" distB="0" distL="0" distR="0" wp14:anchorId="282C3C20" wp14:editId="10772EAA">
                                  <wp:extent cx="4222750" cy="2375535"/>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4222750" cy="23755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D3121" id="Text Box 12" o:spid="_x0000_s1030" type="#_x0000_t202" style="position:absolute;margin-left:0;margin-top:-12.65pt;width:349.95pt;height:195.8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" fillcolor="white [3201]" strokeweight="1.5pt">
                <v:textbox>
                  <w:txbxContent>
                    <w:p w14:paraId="3D3AF764" w14:textId="43978DEB" w:rsidR="002600C1" w:rsidRDefault="00F71DC4" w:rsidP="002600C1">
                      <w:r>
                        <w:rPr>
                          <w:noProof/>
                        </w:rPr>
                        <w:drawing>
                          <wp:inline distT="0" distB="0" distL="0" distR="0" wp14:anchorId="282C3C20" wp14:editId="10772EAA">
                            <wp:extent cx="4222750" cy="2375535"/>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4222750" cy="2375535"/>
                                    </a:xfrm>
                                    <a:prstGeom prst="rect">
                                      <a:avLst/>
                                    </a:prstGeom>
                                  </pic:spPr>
                                </pic:pic>
                              </a:graphicData>
                            </a:graphic>
                          </wp:inline>
                        </w:drawing>
                      </w:r>
                    </w:p>
                  </w:txbxContent>
                </v:textbox>
                <w10:wrap anchorx="margin"/>
              </v:shape>
            </w:pict>
          </mc:Fallback>
        </mc:AlternateContent>
      </w:r>
    </w:p>
    <w:p w14:paraId="74746435" w14:textId="77777777" w:rsidR="002600C1" w:rsidRPr="002600C1" w:rsidRDefault="002600C1" w:rsidP="002600C1">
      <w:pPr>
        <w:rPr>
          <w:rFonts w:ascii="Times New Roman" w:hAnsi="Times New Roman" w:cs="Times New Roman"/>
          <w:sz w:val="24"/>
          <w:szCs w:val="24"/>
        </w:rPr>
      </w:pPr>
    </w:p>
    <w:p w14:paraId="05BC566E" w14:textId="77777777" w:rsidR="002600C1" w:rsidRDefault="002600C1" w:rsidP="002600C1">
      <w:pPr>
        <w:rPr>
          <w:rFonts w:ascii="Times New Roman" w:hAnsi="Times New Roman" w:cs="Times New Roman"/>
          <w:sz w:val="24"/>
          <w:szCs w:val="24"/>
        </w:rPr>
      </w:pPr>
    </w:p>
    <w:p w14:paraId="65DC21D9" w14:textId="77777777" w:rsidR="006B5A10" w:rsidRDefault="006B5A10" w:rsidP="002600C1">
      <w:pPr>
        <w:jc w:val="both"/>
        <w:rPr>
          <w:rFonts w:ascii="Times New Roman" w:hAnsi="Times New Roman" w:cs="Times New Roman"/>
          <w:b/>
          <w:bCs/>
          <w:sz w:val="24"/>
          <w:szCs w:val="24"/>
        </w:rPr>
      </w:pPr>
    </w:p>
    <w:p w14:paraId="542A62C2" w14:textId="3B4E5981" w:rsidR="006B5A10" w:rsidRDefault="00E63ACB" w:rsidP="002600C1">
      <w:pPr>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9504" behindDoc="0" locked="0" layoutInCell="1" allowOverlap="1" wp14:anchorId="72665509" wp14:editId="2D4B7FF3">
                <wp:simplePos x="0" y="0"/>
                <wp:positionH relativeFrom="column">
                  <wp:posOffset>1929326</wp:posOffset>
                </wp:positionH>
                <wp:positionV relativeFrom="paragraph">
                  <wp:posOffset>100672</wp:posOffset>
                </wp:positionV>
                <wp:extent cx="474562" cy="462987"/>
                <wp:effectExtent l="0" t="0" r="20955" b="13335"/>
                <wp:wrapNone/>
                <wp:docPr id="16" name="Oval 16"/>
                <wp:cNvGraphicFramePr/>
                <a:graphic xmlns:a="http://schemas.openxmlformats.org/drawingml/2006/main">
                  <a:graphicData uri="http://schemas.microsoft.com/office/word/2010/wordprocessingShape">
                    <wps:wsp>
                      <wps:cNvSpPr/>
                      <wps:spPr>
                        <a:xfrm>
                          <a:off x="0" y="0"/>
                          <a:ext cx="474562" cy="462987"/>
                        </a:xfrm>
                        <a:prstGeom prst="ellipse">
                          <a:avLst/>
                        </a:pr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864E54" id="Oval 16" o:spid="_x0000_s1026" style="position:absolute;margin-left:151.9pt;margin-top:7.95pt;width:37.35pt;height:36.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" filled="f" strokecolor="red" strokeweight="1pt">
                <v:stroke dashstyle="dash" joinstyle="miter"/>
              </v:oval>
            </w:pict>
          </mc:Fallback>
        </mc:AlternateContent>
      </w:r>
      <w:r w:rsidR="002E6A1B">
        <w:rPr>
          <w:rFonts w:ascii="Times New Roman" w:hAnsi="Times New Roman" w:cs="Times New Roman"/>
          <w:b/>
          <w:bCs/>
          <w:noProof/>
          <w:sz w:val="24"/>
          <w:szCs w:val="24"/>
        </w:rPr>
        <mc:AlternateContent>
          <mc:Choice Requires="wps">
            <w:drawing>
              <wp:anchor distT="0" distB="0" distL="114300" distR="114300" simplePos="0" relativeHeight="251667456" behindDoc="0" locked="0" layoutInCell="1" allowOverlap="1" wp14:anchorId="19D399BF" wp14:editId="3732696B">
                <wp:simplePos x="0" y="0"/>
                <wp:positionH relativeFrom="column">
                  <wp:posOffset>3883306</wp:posOffset>
                </wp:positionH>
                <wp:positionV relativeFrom="paragraph">
                  <wp:posOffset>173049</wp:posOffset>
                </wp:positionV>
                <wp:extent cx="474562" cy="462987"/>
                <wp:effectExtent l="0" t="0" r="20955" b="13335"/>
                <wp:wrapNone/>
                <wp:docPr id="14" name="Oval 14"/>
                <wp:cNvGraphicFramePr/>
                <a:graphic xmlns:a="http://schemas.openxmlformats.org/drawingml/2006/main">
                  <a:graphicData uri="http://schemas.microsoft.com/office/word/2010/wordprocessingShape">
                    <wps:wsp>
                      <wps:cNvSpPr/>
                      <wps:spPr>
                        <a:xfrm>
                          <a:off x="0" y="0"/>
                          <a:ext cx="474562" cy="462987"/>
                        </a:xfrm>
                        <a:prstGeom prst="ellipse">
                          <a:avLst/>
                        </a:pr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C6B5E7" id="Oval 14" o:spid="_x0000_s1026" style="position:absolute;margin-left:305.75pt;margin-top:13.65pt;width:37.35pt;height:3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" filled="f" strokecolor="red" strokeweight="1pt">
                <v:stroke dashstyle="dash" joinstyle="miter"/>
              </v:oval>
            </w:pict>
          </mc:Fallback>
        </mc:AlternateContent>
      </w:r>
    </w:p>
    <w:p w14:paraId="31EB0CDB" w14:textId="2E1D7641" w:rsidR="006B5A10" w:rsidRDefault="006B5A10" w:rsidP="002600C1">
      <w:pPr>
        <w:jc w:val="both"/>
        <w:rPr>
          <w:rFonts w:ascii="Times New Roman" w:hAnsi="Times New Roman" w:cs="Times New Roman"/>
          <w:b/>
          <w:bCs/>
          <w:sz w:val="24"/>
          <w:szCs w:val="24"/>
        </w:rPr>
      </w:pPr>
    </w:p>
    <w:p w14:paraId="6CB4C5CC" w14:textId="012B81C7" w:rsidR="006B5A10" w:rsidRDefault="006B5A10" w:rsidP="002600C1">
      <w:pPr>
        <w:jc w:val="both"/>
        <w:rPr>
          <w:rFonts w:ascii="Times New Roman" w:hAnsi="Times New Roman" w:cs="Times New Roman"/>
          <w:b/>
          <w:bCs/>
          <w:sz w:val="24"/>
          <w:szCs w:val="24"/>
        </w:rPr>
      </w:pPr>
    </w:p>
    <w:p w14:paraId="39D65E62" w14:textId="2F4B188D" w:rsidR="006B5A10" w:rsidRDefault="006B5A10" w:rsidP="002600C1">
      <w:pPr>
        <w:jc w:val="both"/>
        <w:rPr>
          <w:rFonts w:ascii="Times New Roman" w:hAnsi="Times New Roman" w:cs="Times New Roman"/>
          <w:b/>
          <w:bCs/>
          <w:sz w:val="24"/>
          <w:szCs w:val="24"/>
        </w:rPr>
      </w:pPr>
    </w:p>
    <w:p w14:paraId="56C32F66" w14:textId="259BA176" w:rsidR="006B5A10" w:rsidRDefault="006B5A10" w:rsidP="002600C1">
      <w:pPr>
        <w:jc w:val="both"/>
        <w:rPr>
          <w:rFonts w:ascii="Times New Roman" w:hAnsi="Times New Roman" w:cs="Times New Roman"/>
          <w:b/>
          <w:bCs/>
          <w:sz w:val="24"/>
          <w:szCs w:val="24"/>
        </w:rPr>
      </w:pPr>
    </w:p>
    <w:p w14:paraId="62BCA9F5" w14:textId="149BF252" w:rsidR="006B5A10" w:rsidRDefault="002600C1" w:rsidP="002600C1">
      <w:pPr>
        <w:jc w:val="both"/>
        <w:rPr>
          <w:rFonts w:ascii="Times New Roman" w:hAnsi="Times New Roman" w:cs="Times New Roman"/>
          <w:sz w:val="24"/>
          <w:szCs w:val="24"/>
        </w:rPr>
      </w:pPr>
      <w:r w:rsidRPr="00707104">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707104">
        <w:rPr>
          <w:rFonts w:ascii="Times New Roman" w:hAnsi="Times New Roman" w:cs="Times New Roman"/>
          <w:b/>
          <w:bCs/>
          <w:sz w:val="24"/>
          <w:szCs w:val="24"/>
        </w:rPr>
        <w:t xml:space="preserve">. </w:t>
      </w:r>
      <w:r w:rsidRPr="00707104">
        <w:rPr>
          <w:rFonts w:ascii="Times New Roman" w:hAnsi="Times New Roman" w:cs="Times New Roman"/>
          <w:sz w:val="24"/>
          <w:szCs w:val="24"/>
        </w:rPr>
        <w:t>Structural superimposition of predicted and crystal-derived models using PyMOL. The figure illustrates the alignment between (</w:t>
      </w:r>
      <w:r>
        <w:rPr>
          <w:rFonts w:ascii="Times New Roman" w:hAnsi="Times New Roman" w:cs="Times New Roman"/>
          <w:sz w:val="24"/>
          <w:szCs w:val="24"/>
        </w:rPr>
        <w:t>a</w:t>
      </w:r>
      <w:r w:rsidRPr="00707104">
        <w:rPr>
          <w:rFonts w:ascii="Times New Roman" w:hAnsi="Times New Roman" w:cs="Times New Roman"/>
          <w:sz w:val="24"/>
          <w:szCs w:val="24"/>
        </w:rPr>
        <w:t xml:space="preserve">) the predicted VHL structure (shown in </w:t>
      </w:r>
      <w:r>
        <w:rPr>
          <w:rFonts w:ascii="Times New Roman" w:hAnsi="Times New Roman" w:cs="Times New Roman"/>
          <w:sz w:val="24"/>
          <w:szCs w:val="24"/>
        </w:rPr>
        <w:t>red</w:t>
      </w:r>
      <w:r w:rsidRPr="00707104">
        <w:rPr>
          <w:rFonts w:ascii="Times New Roman" w:hAnsi="Times New Roman" w:cs="Times New Roman"/>
          <w:sz w:val="24"/>
          <w:szCs w:val="24"/>
        </w:rPr>
        <w:t xml:space="preserve">) and the crystal-derived VHL structure (shown in </w:t>
      </w:r>
      <w:r>
        <w:rPr>
          <w:rFonts w:ascii="Times New Roman" w:hAnsi="Times New Roman" w:cs="Times New Roman"/>
          <w:sz w:val="24"/>
          <w:szCs w:val="24"/>
        </w:rPr>
        <w:t>green</w:t>
      </w:r>
      <w:r w:rsidRPr="00707104">
        <w:rPr>
          <w:rFonts w:ascii="Times New Roman" w:hAnsi="Times New Roman" w:cs="Times New Roman"/>
          <w:sz w:val="24"/>
          <w:szCs w:val="24"/>
        </w:rPr>
        <w:t>), with a root mean square deviation (RMSD) of 0.395 Å, indicating near-identical structures, and (</w:t>
      </w:r>
      <w:r>
        <w:rPr>
          <w:rFonts w:ascii="Times New Roman" w:hAnsi="Times New Roman" w:cs="Times New Roman"/>
          <w:sz w:val="24"/>
          <w:szCs w:val="24"/>
        </w:rPr>
        <w:t>b</w:t>
      </w:r>
      <w:r w:rsidRPr="00707104">
        <w:rPr>
          <w:rFonts w:ascii="Times New Roman" w:hAnsi="Times New Roman" w:cs="Times New Roman"/>
          <w:sz w:val="24"/>
          <w:szCs w:val="24"/>
        </w:rPr>
        <w:t xml:space="preserve">) the predicted VHL-Elongin C docked model (shown in </w:t>
      </w:r>
      <w:r>
        <w:rPr>
          <w:rFonts w:ascii="Times New Roman" w:hAnsi="Times New Roman" w:cs="Times New Roman"/>
          <w:sz w:val="24"/>
          <w:szCs w:val="24"/>
        </w:rPr>
        <w:t>red and pink</w:t>
      </w:r>
      <w:r w:rsidRPr="00707104">
        <w:rPr>
          <w:rFonts w:ascii="Times New Roman" w:hAnsi="Times New Roman" w:cs="Times New Roman"/>
          <w:sz w:val="24"/>
          <w:szCs w:val="24"/>
        </w:rPr>
        <w:t xml:space="preserve">) and the VHL-Elongin C complex from the crystal structure (shown in </w:t>
      </w:r>
      <w:r>
        <w:rPr>
          <w:rFonts w:ascii="Times New Roman" w:hAnsi="Times New Roman" w:cs="Times New Roman"/>
          <w:sz w:val="24"/>
          <w:szCs w:val="24"/>
        </w:rPr>
        <w:t>green</w:t>
      </w:r>
      <w:r w:rsidRPr="00707104">
        <w:rPr>
          <w:rFonts w:ascii="Times New Roman" w:hAnsi="Times New Roman" w:cs="Times New Roman"/>
          <w:sz w:val="24"/>
          <w:szCs w:val="24"/>
        </w:rPr>
        <w:t xml:space="preserve"> and yellow), with an RMSD of 0.</w:t>
      </w:r>
      <w:r w:rsidR="00F71DC4">
        <w:rPr>
          <w:rFonts w:ascii="Times New Roman" w:hAnsi="Times New Roman" w:cs="Times New Roman"/>
          <w:sz w:val="24"/>
          <w:szCs w:val="24"/>
        </w:rPr>
        <w:t>7314</w:t>
      </w:r>
      <w:r w:rsidRPr="00707104">
        <w:rPr>
          <w:rFonts w:ascii="Times New Roman" w:hAnsi="Times New Roman" w:cs="Times New Roman"/>
          <w:sz w:val="24"/>
          <w:szCs w:val="24"/>
        </w:rPr>
        <w:t xml:space="preserve"> Å, reflecting minor deviations. These minor deviations </w:t>
      </w:r>
      <w:r>
        <w:rPr>
          <w:rFonts w:ascii="Times New Roman" w:hAnsi="Times New Roman" w:cs="Times New Roman"/>
          <w:sz w:val="24"/>
          <w:szCs w:val="24"/>
        </w:rPr>
        <w:t>can be</w:t>
      </w:r>
      <w:r w:rsidRPr="00707104">
        <w:rPr>
          <w:rFonts w:ascii="Times New Roman" w:hAnsi="Times New Roman" w:cs="Times New Roman"/>
          <w:sz w:val="24"/>
          <w:szCs w:val="24"/>
        </w:rPr>
        <w:t xml:space="preserve"> attributed to additional residues </w:t>
      </w:r>
      <w:r>
        <w:rPr>
          <w:rFonts w:ascii="Times New Roman" w:hAnsi="Times New Roman" w:cs="Times New Roman"/>
          <w:sz w:val="24"/>
          <w:szCs w:val="24"/>
        </w:rPr>
        <w:t xml:space="preserve">essential to our study </w:t>
      </w:r>
      <w:r w:rsidR="002E6A1B">
        <w:rPr>
          <w:rFonts w:ascii="Times New Roman" w:hAnsi="Times New Roman" w:cs="Times New Roman"/>
          <w:sz w:val="24"/>
          <w:szCs w:val="24"/>
        </w:rPr>
        <w:t>(marked in red dashed circle)</w:t>
      </w:r>
      <w:r w:rsidR="002E6A1B">
        <w:rPr>
          <w:rFonts w:ascii="Times New Roman" w:hAnsi="Times New Roman" w:cs="Times New Roman"/>
          <w:sz w:val="24"/>
          <w:szCs w:val="24"/>
        </w:rPr>
        <w:t xml:space="preserve"> </w:t>
      </w:r>
      <w:r>
        <w:rPr>
          <w:rFonts w:ascii="Times New Roman" w:hAnsi="Times New Roman" w:cs="Times New Roman"/>
          <w:sz w:val="24"/>
          <w:szCs w:val="24"/>
        </w:rPr>
        <w:t xml:space="preserve">which are </w:t>
      </w:r>
      <w:r w:rsidRPr="00707104">
        <w:rPr>
          <w:rFonts w:ascii="Times New Roman" w:hAnsi="Times New Roman" w:cs="Times New Roman"/>
          <w:sz w:val="24"/>
          <w:szCs w:val="24"/>
        </w:rPr>
        <w:t xml:space="preserve">present in the predicted models, </w:t>
      </w:r>
      <w:r>
        <w:rPr>
          <w:rFonts w:ascii="Times New Roman" w:hAnsi="Times New Roman" w:cs="Times New Roman"/>
          <w:sz w:val="24"/>
          <w:szCs w:val="24"/>
        </w:rPr>
        <w:t>but</w:t>
      </w:r>
      <w:r w:rsidRPr="00707104">
        <w:rPr>
          <w:rFonts w:ascii="Times New Roman" w:hAnsi="Times New Roman" w:cs="Times New Roman"/>
          <w:sz w:val="24"/>
          <w:szCs w:val="24"/>
        </w:rPr>
        <w:t xml:space="preserve"> were absent in the crystal structure</w:t>
      </w:r>
      <w:r>
        <w:rPr>
          <w:rFonts w:ascii="Times New Roman" w:hAnsi="Times New Roman" w:cs="Times New Roman"/>
          <w:sz w:val="24"/>
          <w:szCs w:val="24"/>
        </w:rPr>
        <w:t xml:space="preserve">. </w:t>
      </w:r>
      <w:r w:rsidRPr="00707104">
        <w:rPr>
          <w:rFonts w:ascii="Times New Roman" w:hAnsi="Times New Roman" w:cs="Times New Roman"/>
          <w:sz w:val="24"/>
          <w:szCs w:val="24"/>
        </w:rPr>
        <w:t>The results validate the accuracy of the predicted models in replicating the topology of the crystal structures while incorporating key mutations.</w:t>
      </w:r>
    </w:p>
    <w:p w14:paraId="605E3F65" w14:textId="00694D07" w:rsidR="00170B0D" w:rsidRPr="006B5A10" w:rsidRDefault="00170B0D" w:rsidP="002600C1">
      <w:pPr>
        <w:jc w:val="both"/>
        <w:rPr>
          <w:rFonts w:ascii="Times New Roman" w:hAnsi="Times New Roman" w:cs="Times New Roman"/>
          <w:sz w:val="24"/>
          <w:szCs w:val="24"/>
        </w:rPr>
      </w:pPr>
      <w:r w:rsidRPr="00170B0D">
        <w:rPr>
          <w:rFonts w:ascii="Times New Roman" w:hAnsi="Times New Roman" w:cs="Times New Roman"/>
          <w:b/>
          <w:bCs/>
          <w:sz w:val="24"/>
          <w:szCs w:val="24"/>
        </w:rPr>
        <w:t>References:</w:t>
      </w:r>
    </w:p>
    <w:p w14:paraId="75E6BB24" w14:textId="3C1359F6" w:rsidR="00170B0D" w:rsidRDefault="00170B0D" w:rsidP="00170B0D">
      <w:pPr>
        <w:pStyle w:val="ListParagraph"/>
        <w:numPr>
          <w:ilvl w:val="0"/>
          <w:numId w:val="1"/>
        </w:numPr>
        <w:jc w:val="both"/>
        <w:rPr>
          <w:rFonts w:ascii="Times New Roman" w:hAnsi="Times New Roman" w:cs="Times New Roman"/>
          <w:sz w:val="24"/>
          <w:szCs w:val="24"/>
        </w:rPr>
      </w:pPr>
      <w:proofErr w:type="spellStart"/>
      <w:r w:rsidRPr="00170B0D">
        <w:rPr>
          <w:rFonts w:ascii="Times New Roman" w:hAnsi="Times New Roman" w:cs="Times New Roman"/>
          <w:sz w:val="24"/>
          <w:szCs w:val="24"/>
        </w:rPr>
        <w:t>Bittrich</w:t>
      </w:r>
      <w:proofErr w:type="spellEnd"/>
      <w:r w:rsidRPr="00170B0D">
        <w:rPr>
          <w:rFonts w:ascii="Times New Roman" w:hAnsi="Times New Roman" w:cs="Times New Roman"/>
          <w:sz w:val="24"/>
          <w:szCs w:val="24"/>
        </w:rPr>
        <w:t xml:space="preserve">, S., Segura, J., Duarte, J. M., Burley, S. K., &amp; Rose, Y. (2024). RCSB protein Data Bank: exploring protein 3D similarities via comprehensive structural alignments. Bioinformatics (Oxford, England), 40(6), btae370. </w:t>
      </w:r>
      <w:hyperlink r:id="rId10" w:history="1">
        <w:r w:rsidRPr="00CC0CBE">
          <w:rPr>
            <w:rStyle w:val="Hyperlink"/>
            <w:rFonts w:ascii="Times New Roman" w:hAnsi="Times New Roman" w:cs="Times New Roman"/>
            <w:sz w:val="24"/>
            <w:szCs w:val="24"/>
          </w:rPr>
          <w:t>https://doi.org/10.1093/bioinformatics/btae370</w:t>
        </w:r>
      </w:hyperlink>
    </w:p>
    <w:p w14:paraId="12A5B73D" w14:textId="59A99CDD" w:rsidR="00170B0D" w:rsidRDefault="00170B0D" w:rsidP="00170B0D">
      <w:pPr>
        <w:pStyle w:val="ListParagraph"/>
        <w:numPr>
          <w:ilvl w:val="0"/>
          <w:numId w:val="1"/>
        </w:numPr>
        <w:jc w:val="both"/>
        <w:rPr>
          <w:rFonts w:ascii="Times New Roman" w:hAnsi="Times New Roman" w:cs="Times New Roman"/>
          <w:sz w:val="24"/>
          <w:szCs w:val="24"/>
        </w:rPr>
      </w:pPr>
      <w:r w:rsidRPr="00170B0D">
        <w:rPr>
          <w:rFonts w:ascii="Times New Roman" w:hAnsi="Times New Roman" w:cs="Times New Roman"/>
          <w:sz w:val="24"/>
          <w:szCs w:val="24"/>
        </w:rPr>
        <w:t>Zhang, Y., &amp; Skolnick, J. (2005). TM-align: a protein structure alignment algorithm based on the TM-score. </w:t>
      </w:r>
      <w:r w:rsidRPr="00170B0D">
        <w:rPr>
          <w:rFonts w:ascii="Times New Roman" w:hAnsi="Times New Roman" w:cs="Times New Roman"/>
          <w:i/>
          <w:iCs/>
          <w:sz w:val="24"/>
          <w:szCs w:val="24"/>
        </w:rPr>
        <w:t>Nucleic acids research</w:t>
      </w:r>
      <w:r w:rsidRPr="00170B0D">
        <w:rPr>
          <w:rFonts w:ascii="Times New Roman" w:hAnsi="Times New Roman" w:cs="Times New Roman"/>
          <w:sz w:val="24"/>
          <w:szCs w:val="24"/>
        </w:rPr>
        <w:t>, </w:t>
      </w:r>
      <w:r w:rsidRPr="00170B0D">
        <w:rPr>
          <w:rFonts w:ascii="Times New Roman" w:hAnsi="Times New Roman" w:cs="Times New Roman"/>
          <w:i/>
          <w:iCs/>
          <w:sz w:val="24"/>
          <w:szCs w:val="24"/>
        </w:rPr>
        <w:t>33</w:t>
      </w:r>
      <w:r w:rsidRPr="00170B0D">
        <w:rPr>
          <w:rFonts w:ascii="Times New Roman" w:hAnsi="Times New Roman" w:cs="Times New Roman"/>
          <w:sz w:val="24"/>
          <w:szCs w:val="24"/>
        </w:rPr>
        <w:t xml:space="preserve">(7), 2302–2309. </w:t>
      </w:r>
      <w:hyperlink r:id="rId11" w:history="1">
        <w:r w:rsidRPr="00CC0CBE">
          <w:rPr>
            <w:rStyle w:val="Hyperlink"/>
            <w:rFonts w:ascii="Times New Roman" w:hAnsi="Times New Roman" w:cs="Times New Roman"/>
            <w:sz w:val="24"/>
            <w:szCs w:val="24"/>
          </w:rPr>
          <w:t>https://doi.org/10.1093/nar/gki524</w:t>
        </w:r>
      </w:hyperlink>
    </w:p>
    <w:p w14:paraId="12A61ACD" w14:textId="046094A8" w:rsidR="00170B0D" w:rsidRPr="00170B0D" w:rsidRDefault="00170B0D" w:rsidP="00170B0D">
      <w:pPr>
        <w:pStyle w:val="ListParagraph"/>
        <w:numPr>
          <w:ilvl w:val="0"/>
          <w:numId w:val="1"/>
        </w:numPr>
        <w:jc w:val="both"/>
        <w:rPr>
          <w:rFonts w:ascii="Times New Roman" w:hAnsi="Times New Roman" w:cs="Times New Roman"/>
          <w:sz w:val="24"/>
          <w:szCs w:val="24"/>
        </w:rPr>
      </w:pPr>
      <w:r w:rsidRPr="00170B0D">
        <w:rPr>
          <w:rFonts w:ascii="Times New Roman" w:hAnsi="Times New Roman" w:cs="Times New Roman"/>
          <w:sz w:val="24"/>
          <w:szCs w:val="24"/>
        </w:rPr>
        <w:t>The PyMOL Molecular Graphics System, Version 3.0 Schrödinger, LLC.</w:t>
      </w:r>
    </w:p>
    <w:sectPr w:rsidR="00170B0D" w:rsidRPr="00170B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54DA5"/>
    <w:multiLevelType w:val="hybridMultilevel"/>
    <w:tmpl w:val="AE3CCE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806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297"/>
    <w:rsid w:val="0004182F"/>
    <w:rsid w:val="00082297"/>
    <w:rsid w:val="000A7F0B"/>
    <w:rsid w:val="00155387"/>
    <w:rsid w:val="00170B0D"/>
    <w:rsid w:val="002600C1"/>
    <w:rsid w:val="002E6A1B"/>
    <w:rsid w:val="00414871"/>
    <w:rsid w:val="0043174D"/>
    <w:rsid w:val="00470B9A"/>
    <w:rsid w:val="005108D9"/>
    <w:rsid w:val="00692CCB"/>
    <w:rsid w:val="006B5A10"/>
    <w:rsid w:val="00914A77"/>
    <w:rsid w:val="00A84280"/>
    <w:rsid w:val="00BB47BA"/>
    <w:rsid w:val="00C642F7"/>
    <w:rsid w:val="00D056BD"/>
    <w:rsid w:val="00E22A3B"/>
    <w:rsid w:val="00E252F2"/>
    <w:rsid w:val="00E63ACB"/>
    <w:rsid w:val="00EF7D83"/>
    <w:rsid w:val="00F71DC4"/>
    <w:rsid w:val="00F907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13D6B"/>
  <w15:chartTrackingRefBased/>
  <w15:docId w15:val="{14919BC4-A692-41F4-8DE8-E854654B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2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2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2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2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2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2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2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297"/>
    <w:rPr>
      <w:rFonts w:eastAsiaTheme="majorEastAsia" w:cstheme="majorBidi"/>
      <w:color w:val="272727" w:themeColor="text1" w:themeTint="D8"/>
    </w:rPr>
  </w:style>
  <w:style w:type="paragraph" w:styleId="Title">
    <w:name w:val="Title"/>
    <w:basedOn w:val="Normal"/>
    <w:next w:val="Normal"/>
    <w:link w:val="TitleChar"/>
    <w:uiPriority w:val="10"/>
    <w:qFormat/>
    <w:rsid w:val="00082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297"/>
    <w:pPr>
      <w:spacing w:before="160"/>
      <w:jc w:val="center"/>
    </w:pPr>
    <w:rPr>
      <w:i/>
      <w:iCs/>
      <w:color w:val="404040" w:themeColor="text1" w:themeTint="BF"/>
    </w:rPr>
  </w:style>
  <w:style w:type="character" w:customStyle="1" w:styleId="QuoteChar">
    <w:name w:val="Quote Char"/>
    <w:basedOn w:val="DefaultParagraphFont"/>
    <w:link w:val="Quote"/>
    <w:uiPriority w:val="29"/>
    <w:rsid w:val="00082297"/>
    <w:rPr>
      <w:i/>
      <w:iCs/>
      <w:color w:val="404040" w:themeColor="text1" w:themeTint="BF"/>
    </w:rPr>
  </w:style>
  <w:style w:type="paragraph" w:styleId="ListParagraph">
    <w:name w:val="List Paragraph"/>
    <w:basedOn w:val="Normal"/>
    <w:uiPriority w:val="34"/>
    <w:qFormat/>
    <w:rsid w:val="00082297"/>
    <w:pPr>
      <w:ind w:left="720"/>
      <w:contextualSpacing/>
    </w:pPr>
  </w:style>
  <w:style w:type="character" w:styleId="IntenseEmphasis">
    <w:name w:val="Intense Emphasis"/>
    <w:basedOn w:val="DefaultParagraphFont"/>
    <w:uiPriority w:val="21"/>
    <w:qFormat/>
    <w:rsid w:val="00082297"/>
    <w:rPr>
      <w:i/>
      <w:iCs/>
      <w:color w:val="0F4761" w:themeColor="accent1" w:themeShade="BF"/>
    </w:rPr>
  </w:style>
  <w:style w:type="paragraph" w:styleId="IntenseQuote">
    <w:name w:val="Intense Quote"/>
    <w:basedOn w:val="Normal"/>
    <w:next w:val="Normal"/>
    <w:link w:val="IntenseQuoteChar"/>
    <w:uiPriority w:val="30"/>
    <w:qFormat/>
    <w:rsid w:val="00082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297"/>
    <w:rPr>
      <w:i/>
      <w:iCs/>
      <w:color w:val="0F4761" w:themeColor="accent1" w:themeShade="BF"/>
    </w:rPr>
  </w:style>
  <w:style w:type="character" w:styleId="IntenseReference">
    <w:name w:val="Intense Reference"/>
    <w:basedOn w:val="DefaultParagraphFont"/>
    <w:uiPriority w:val="32"/>
    <w:qFormat/>
    <w:rsid w:val="00082297"/>
    <w:rPr>
      <w:b/>
      <w:bCs/>
      <w:smallCaps/>
      <w:color w:val="0F4761" w:themeColor="accent1" w:themeShade="BF"/>
      <w:spacing w:val="5"/>
    </w:rPr>
  </w:style>
  <w:style w:type="character" w:styleId="Hyperlink">
    <w:name w:val="Hyperlink"/>
    <w:basedOn w:val="DefaultParagraphFont"/>
    <w:uiPriority w:val="99"/>
    <w:unhideWhenUsed/>
    <w:rsid w:val="00170B0D"/>
    <w:rPr>
      <w:color w:val="467886" w:themeColor="hyperlink"/>
      <w:u w:val="single"/>
    </w:rPr>
  </w:style>
  <w:style w:type="character" w:styleId="UnresolvedMention">
    <w:name w:val="Unresolved Mention"/>
    <w:basedOn w:val="DefaultParagraphFont"/>
    <w:uiPriority w:val="99"/>
    <w:semiHidden/>
    <w:unhideWhenUsed/>
    <w:rsid w:val="00170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07027">
      <w:bodyDiv w:val="1"/>
      <w:marLeft w:val="0"/>
      <w:marRight w:val="0"/>
      <w:marTop w:val="0"/>
      <w:marBottom w:val="0"/>
      <w:divBdr>
        <w:top w:val="none" w:sz="0" w:space="0" w:color="auto"/>
        <w:left w:val="none" w:sz="0" w:space="0" w:color="auto"/>
        <w:bottom w:val="none" w:sz="0" w:space="0" w:color="auto"/>
        <w:right w:val="none" w:sz="0" w:space="0" w:color="auto"/>
      </w:divBdr>
    </w:div>
    <w:div w:id="386028999">
      <w:bodyDiv w:val="1"/>
      <w:marLeft w:val="0"/>
      <w:marRight w:val="0"/>
      <w:marTop w:val="0"/>
      <w:marBottom w:val="0"/>
      <w:divBdr>
        <w:top w:val="none" w:sz="0" w:space="0" w:color="auto"/>
        <w:left w:val="none" w:sz="0" w:space="0" w:color="auto"/>
        <w:bottom w:val="none" w:sz="0" w:space="0" w:color="auto"/>
        <w:right w:val="none" w:sz="0" w:space="0" w:color="auto"/>
      </w:divBdr>
    </w:div>
    <w:div w:id="905605011">
      <w:bodyDiv w:val="1"/>
      <w:marLeft w:val="0"/>
      <w:marRight w:val="0"/>
      <w:marTop w:val="0"/>
      <w:marBottom w:val="0"/>
      <w:divBdr>
        <w:top w:val="none" w:sz="0" w:space="0" w:color="auto"/>
        <w:left w:val="none" w:sz="0" w:space="0" w:color="auto"/>
        <w:bottom w:val="none" w:sz="0" w:space="0" w:color="auto"/>
        <w:right w:val="none" w:sz="0" w:space="0" w:color="auto"/>
      </w:divBdr>
    </w:div>
    <w:div w:id="917207078">
      <w:bodyDiv w:val="1"/>
      <w:marLeft w:val="0"/>
      <w:marRight w:val="0"/>
      <w:marTop w:val="0"/>
      <w:marBottom w:val="0"/>
      <w:divBdr>
        <w:top w:val="none" w:sz="0" w:space="0" w:color="auto"/>
        <w:left w:val="none" w:sz="0" w:space="0" w:color="auto"/>
        <w:bottom w:val="none" w:sz="0" w:space="0" w:color="auto"/>
        <w:right w:val="none" w:sz="0" w:space="0" w:color="auto"/>
      </w:divBdr>
    </w:div>
    <w:div w:id="1725133103">
      <w:bodyDiv w:val="1"/>
      <w:marLeft w:val="0"/>
      <w:marRight w:val="0"/>
      <w:marTop w:val="0"/>
      <w:marBottom w:val="0"/>
      <w:divBdr>
        <w:top w:val="none" w:sz="0" w:space="0" w:color="auto"/>
        <w:left w:val="none" w:sz="0" w:space="0" w:color="auto"/>
        <w:bottom w:val="none" w:sz="0" w:space="0" w:color="auto"/>
        <w:right w:val="none" w:sz="0" w:space="0" w:color="auto"/>
      </w:divBdr>
    </w:div>
    <w:div w:id="211092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hyperlink" Target="https://doi.org/10.1093/nar/gki524" TargetMode="External"/><Relationship Id="rId5" Type="http://schemas.openxmlformats.org/officeDocument/2006/relationships/image" Target="media/image1.tiff"/><Relationship Id="rId10" Type="http://schemas.openxmlformats.org/officeDocument/2006/relationships/hyperlink" Target="https://doi.org/10.1093/bioinformatics/btae370" TargetMode="Externa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Srilagna Chatterjee</dc:creator>
  <cp:keywords/>
  <dc:description/>
  <cp:lastModifiedBy>Srilagna Chatterjee</cp:lastModifiedBy>
  <cp:revision>19</cp:revision>
  <dcterms:created xsi:type="dcterms:W3CDTF">2025-01-10T11:51:00Z</dcterms:created>
  <dcterms:modified xsi:type="dcterms:W3CDTF">2025-01-11T19:09:00Z</dcterms:modified>
</cp:coreProperties>
</file>