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FA19" w14:textId="55A2FA6A" w:rsidR="00504F35" w:rsidRDefault="00504F35" w:rsidP="00504F35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Figure Legends</w:t>
      </w:r>
    </w:p>
    <w:p w14:paraId="27CBDE51" w14:textId="77777777" w:rsidR="00504F35" w:rsidRDefault="00504F35" w:rsidP="00504F35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4C67C34" w14:textId="2F2133C5" w:rsidR="00504F35" w:rsidRPr="00210AEA" w:rsidRDefault="00504F35" w:rsidP="00504F35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10AEA">
        <w:rPr>
          <w:rFonts w:ascii="Arial" w:hAnsi="Arial" w:cs="Arial"/>
          <w:b/>
          <w:bCs/>
          <w:sz w:val="22"/>
          <w:szCs w:val="22"/>
        </w:rPr>
        <w:t xml:space="preserve">Supplementary Fig. S1. </w:t>
      </w:r>
      <w:r w:rsidRPr="00210AEA">
        <w:rPr>
          <w:rFonts w:ascii="Arial" w:hAnsi="Arial" w:cs="Arial"/>
          <w:sz w:val="22"/>
          <w:szCs w:val="22"/>
        </w:rPr>
        <w:t xml:space="preserve">Total mouse brain scan and representative region of interest (ROI) for spatial transcriptomic analysis by </w:t>
      </w:r>
      <w:proofErr w:type="spellStart"/>
      <w:r w:rsidRPr="00210AEA">
        <w:rPr>
          <w:rFonts w:ascii="Arial" w:hAnsi="Arial" w:cs="Arial"/>
          <w:sz w:val="22"/>
          <w:szCs w:val="22"/>
        </w:rPr>
        <w:t>GeoMx</w:t>
      </w:r>
      <w:proofErr w:type="spellEnd"/>
      <w:r w:rsidRPr="00210AEA">
        <w:rPr>
          <w:rFonts w:ascii="Arial" w:hAnsi="Arial" w:cs="Arial"/>
          <w:sz w:val="22"/>
          <w:szCs w:val="22"/>
        </w:rPr>
        <w:t xml:space="preserve">-DSP. </w:t>
      </w:r>
    </w:p>
    <w:p w14:paraId="1D978520" w14:textId="77777777" w:rsidR="00504F35" w:rsidRDefault="00504F35" w:rsidP="00504F35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77DEB044" w14:textId="23B6CFBF" w:rsidR="00504F35" w:rsidRPr="00504F35" w:rsidRDefault="00504F35" w:rsidP="00504F35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F43A83">
        <w:rPr>
          <w:rFonts w:ascii="Arial" w:hAnsi="Arial" w:cs="Arial"/>
          <w:b/>
          <w:bCs/>
          <w:sz w:val="22"/>
          <w:szCs w:val="22"/>
        </w:rPr>
        <w:t>Supplementary Fig. S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F43A83">
        <w:rPr>
          <w:rFonts w:ascii="Arial" w:hAnsi="Arial" w:cs="Arial"/>
          <w:b/>
          <w:bCs/>
          <w:sz w:val="22"/>
          <w:szCs w:val="22"/>
        </w:rPr>
        <w:t xml:space="preserve">. </w:t>
      </w:r>
      <w:r w:rsidRPr="00F00297">
        <w:rPr>
          <w:rFonts w:ascii="Arial" w:hAnsi="Arial" w:cs="Arial"/>
          <w:sz w:val="22"/>
          <w:szCs w:val="22"/>
        </w:rPr>
        <w:t>a) Flow analysis of GST and TLIM liposome treatment on human microglia co-cultured with Aβ oligomer. Lyn and TLR4 expressions were measured on microglia, characterized by CD11b</w:t>
      </w:r>
      <w:r w:rsidRPr="00F00297">
        <w:rPr>
          <w:rFonts w:ascii="Arial" w:hAnsi="Arial" w:cs="Arial"/>
          <w:sz w:val="22"/>
          <w:szCs w:val="22"/>
          <w:vertAlign w:val="superscript"/>
        </w:rPr>
        <w:t>+</w:t>
      </w:r>
      <w:r w:rsidRPr="00F00297">
        <w:rPr>
          <w:rFonts w:ascii="Arial" w:hAnsi="Arial" w:cs="Arial"/>
          <w:sz w:val="22"/>
          <w:szCs w:val="22"/>
        </w:rPr>
        <w:t>CD45</w:t>
      </w:r>
      <w:r w:rsidRPr="00F00297">
        <w:rPr>
          <w:rFonts w:ascii="Arial" w:hAnsi="Arial" w:cs="Arial"/>
          <w:sz w:val="22"/>
          <w:szCs w:val="22"/>
          <w:vertAlign w:val="superscript"/>
        </w:rPr>
        <w:t xml:space="preserve">med </w:t>
      </w:r>
      <w:r w:rsidRPr="00F00297">
        <w:rPr>
          <w:rFonts w:ascii="Arial" w:hAnsi="Arial" w:cs="Arial"/>
          <w:sz w:val="22"/>
          <w:szCs w:val="22"/>
        </w:rPr>
        <w:t>populations</w:t>
      </w:r>
      <w:r w:rsidRPr="00F00297">
        <w:rPr>
          <w:rFonts w:ascii="Arial" w:hAnsi="Arial" w:cs="Arial"/>
          <w:sz w:val="22"/>
          <w:szCs w:val="22"/>
          <w:vertAlign w:val="superscript"/>
        </w:rPr>
        <w:t xml:space="preserve">. </w:t>
      </w:r>
      <w:r w:rsidRPr="00F00297">
        <w:rPr>
          <w:rFonts w:ascii="Arial" w:hAnsi="Arial" w:cs="Arial"/>
          <w:sz w:val="22"/>
          <w:szCs w:val="22"/>
        </w:rPr>
        <w:t>b) quantification of Lyn and TLR4 expression of microglial population, n=3, students t-test *P&lt;0.05</w:t>
      </w:r>
      <w:r>
        <w:rPr>
          <w:rFonts w:ascii="Arial" w:hAnsi="Arial" w:cs="Arial"/>
          <w:sz w:val="22"/>
          <w:szCs w:val="22"/>
        </w:rPr>
        <w:t>,</w:t>
      </w:r>
      <w:r w:rsidRPr="00877C94">
        <w:rPr>
          <w:rFonts w:ascii="Arial" w:hAnsi="Arial" w:cs="Arial"/>
          <w:sz w:val="22"/>
          <w:szCs w:val="22"/>
        </w:rPr>
        <w:t xml:space="preserve"> </w:t>
      </w:r>
      <w:r w:rsidRPr="001A2866">
        <w:rPr>
          <w:rFonts w:ascii="Arial" w:hAnsi="Arial" w:cs="Arial"/>
          <w:sz w:val="22"/>
          <w:szCs w:val="22"/>
        </w:rPr>
        <w:t>**P&lt;0.001</w:t>
      </w:r>
      <w:r>
        <w:rPr>
          <w:rFonts w:ascii="Arial" w:hAnsi="Arial" w:cs="Arial"/>
          <w:sz w:val="22"/>
          <w:szCs w:val="22"/>
        </w:rPr>
        <w:t xml:space="preserve"> </w:t>
      </w:r>
      <w:r w:rsidRPr="00F00297">
        <w:rPr>
          <w:rFonts w:ascii="Arial" w:hAnsi="Arial" w:cs="Arial"/>
          <w:sz w:val="22"/>
          <w:szCs w:val="22"/>
        </w:rPr>
        <w:t xml:space="preserve">between groups. </w:t>
      </w:r>
    </w:p>
    <w:sectPr w:rsidR="00504F35" w:rsidRPr="00504F35" w:rsidSect="00504F35">
      <w:footerReference w:type="even" r:id="rId4"/>
      <w:footerReference w:type="default" r:id="rId5"/>
      <w:pgSz w:w="12240" w:h="15840"/>
      <w:pgMar w:top="1440" w:right="1080" w:bottom="1440" w:left="108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16446393"/>
      <w:docPartObj>
        <w:docPartGallery w:val="Page Numbers (Bottom of Page)"/>
        <w:docPartUnique/>
      </w:docPartObj>
    </w:sdtPr>
    <w:sdtContent>
      <w:p w14:paraId="5DD8A255" w14:textId="77777777" w:rsidR="00000000" w:rsidRDefault="00000000" w:rsidP="005E1D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D8713E" w14:textId="77777777" w:rsidR="00000000" w:rsidRDefault="00000000" w:rsidP="00787EE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31032722"/>
      <w:docPartObj>
        <w:docPartGallery w:val="Page Numbers (Bottom of Page)"/>
        <w:docPartUnique/>
      </w:docPartObj>
    </w:sdtPr>
    <w:sdtContent>
      <w:p w14:paraId="2A31CA94" w14:textId="77777777" w:rsidR="00000000" w:rsidRDefault="00000000" w:rsidP="005E1D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335609D" w14:textId="77777777" w:rsidR="00000000" w:rsidRDefault="00000000" w:rsidP="00787EEA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35"/>
    <w:rsid w:val="00244FA5"/>
    <w:rsid w:val="0050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0CAC3"/>
  <w15:chartTrackingRefBased/>
  <w15:docId w15:val="{4DAE4E62-142A-4696-8D4C-15FCF638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F35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04F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F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F3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F3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F3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F3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F3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F3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F3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F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F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F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F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F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F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F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F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F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F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F3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4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F35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4F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F35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4F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F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F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F35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04F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F35"/>
  </w:style>
  <w:style w:type="character" w:styleId="PageNumber">
    <w:name w:val="page number"/>
    <w:basedOn w:val="DefaultParagraphFont"/>
    <w:uiPriority w:val="99"/>
    <w:semiHidden/>
    <w:unhideWhenUsed/>
    <w:rsid w:val="00504F35"/>
  </w:style>
  <w:style w:type="character" w:styleId="LineNumber">
    <w:name w:val="line number"/>
    <w:basedOn w:val="DefaultParagraphFont"/>
    <w:uiPriority w:val="99"/>
    <w:semiHidden/>
    <w:unhideWhenUsed/>
    <w:rsid w:val="00504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hanafy</dc:creator>
  <cp:keywords/>
  <dc:description/>
  <cp:lastModifiedBy>khalid hanafy</cp:lastModifiedBy>
  <cp:revision>1</cp:revision>
  <dcterms:created xsi:type="dcterms:W3CDTF">2025-03-26T12:47:00Z</dcterms:created>
  <dcterms:modified xsi:type="dcterms:W3CDTF">2025-03-26T12:48:00Z</dcterms:modified>
</cp:coreProperties>
</file>