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2B1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9865" cy="3791585"/>
            <wp:effectExtent l="0" t="0" r="3175" b="3175"/>
            <wp:docPr id="4" name="图片 4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15FD0">
      <w:pPr>
        <w:rPr>
          <w:rFonts w:ascii="Times New Roman" w:hAnsi="Times New Roman" w:cs="Times New Roman"/>
          <w:b/>
          <w:bCs/>
          <w:sz w:val="18"/>
          <w:szCs w:val="21"/>
        </w:rPr>
      </w:pPr>
      <w:r>
        <w:rPr>
          <w:rFonts w:ascii="Times New Roman" w:hAnsi="Times New Roman" w:cs="Times New Roman"/>
          <w:b/>
          <w:bCs/>
          <w:sz w:val="18"/>
          <w:szCs w:val="21"/>
        </w:rPr>
        <w:t>Figure S1. Differences in tumor microenvironment landscape and immunotherapy response among CS subtypes in the GEO cohort.</w:t>
      </w:r>
    </w:p>
    <w:p w14:paraId="32F592AB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(A) Heatmap visualizing differences in anti-tumor immune status assessed by TIP algorithm across three subtypes in the GEO cohort.</w:t>
      </w:r>
    </w:p>
    <w:p w14:paraId="12087760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(B) Violin plots showing ESTIMATE Score, Immune Score, and Stromal Score based on ESTIMATE algorithm in the GEO cohort.</w:t>
      </w:r>
    </w:p>
    <w:p w14:paraId="69D85BC3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(C) Box plots illustrating the proportions of various immune cell infiltrations evaluated by Cibersort in the GEO cohort.</w:t>
      </w:r>
    </w:p>
    <w:p w14:paraId="2C454964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(D) Heatmap depicting differences in immune cell abundance assessed by EPIC, MCPcounter, and quanTIseq algorithms across three subtypes in the GEO cohort.</w:t>
      </w:r>
    </w:p>
    <w:p w14:paraId="791D5D56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(E) Differences in tumor-associated fibroblast expression levels among three subtypes in the GEO cohort.</w:t>
      </w:r>
    </w:p>
    <w:p w14:paraId="7692AE8A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(F) Variations in M2/M1 ratios among three subtypes in the GEO cohort.</w:t>
      </w:r>
    </w:p>
    <w:p w14:paraId="743EDF89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(G) Differences in exhausted T cell signature scores based on GSEA across three subtypes in the GEO cohort.</w:t>
      </w:r>
    </w:p>
    <w:p w14:paraId="2B129144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(H) Box plots of immune checkpoint gene expression across three subtypes in the GEO cohort.</w:t>
      </w:r>
    </w:p>
    <w:p w14:paraId="025BB958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(I) TIDE scores, exhaustion scores, exclusion scores, and MSI Expression Signature scores assessed by TIDE algorithm in the GEO cohort.</w:t>
      </w:r>
    </w:p>
    <w:p w14:paraId="13E21E11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(J) Predictions of potential responders to immunotherapy by TIDE algorithm (left) and quantification of the proportion of potential responders (right) in the GEO cohort.</w:t>
      </w:r>
    </w:p>
    <w:p w14:paraId="64A83563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(K) Evaluation of different IPS scores in patients of various subtypes in the GEO cohort based on immune phenotype score (IPS).</w:t>
      </w:r>
    </w:p>
    <w:p w14:paraId="24150530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*p &lt; 0.05; **p &lt; 0.01; ***p &lt; 0.001; ****p &lt; 0.0001</w:t>
      </w:r>
    </w:p>
    <w:p w14:paraId="5574BD55">
      <w:pPr>
        <w:rPr>
          <w:rFonts w:ascii="Times New Roman" w:hAnsi="Times New Roman" w:cs="Times New Roman"/>
        </w:rPr>
      </w:pPr>
    </w:p>
    <w:p w14:paraId="7A9036E0">
      <w:pPr>
        <w:rPr>
          <w:rFonts w:ascii="Times New Roman" w:hAnsi="Times New Roman" w:cs="Times New Roman"/>
        </w:rPr>
      </w:pPr>
    </w:p>
    <w:p w14:paraId="5DF49D3E">
      <w:pPr>
        <w:rPr>
          <w:rFonts w:hint="eastAsia" w:ascii="Times New Roman" w:hAnsi="Times New Roman" w:cs="Times New Roman"/>
        </w:rPr>
      </w:pPr>
    </w:p>
    <w:p w14:paraId="0C414245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3555365"/>
            <wp:effectExtent l="0" t="0" r="3810" b="10795"/>
            <wp:docPr id="1" name="图片 1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S2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Cox regression analyses related to CTSV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</w:p>
    <w:p w14:paraId="3E981660">
      <w:pP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(A) Univariate and multivariate Cox regression analyses of the entire cohort.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Age is a continuous variable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CS subtype, gender, grade, T stage, N stage, AJCC stage, and TCGA subtypes are categorical variables.</w:t>
      </w:r>
    </w:p>
    <w:p w14:paraId="3AB1EB7E">
      <w:pPr>
        <w:rPr>
          <w:rFonts w:hint="eastAsia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(B-D) Multivariate Cox analyses of different independent CS classifications: CS1 subtype (B), CS2 subtype (C), CS3 subtype (D).</w:t>
      </w:r>
    </w:p>
    <w:p w14:paraId="56B62EFD">
      <w:pPr>
        <w:rPr>
          <w:rFonts w:ascii="Times New Roman" w:hAnsi="Times New Roman" w:cs="Times New Roman"/>
        </w:rPr>
      </w:pPr>
    </w:p>
    <w:p w14:paraId="4CC4F4B6">
      <w:pPr>
        <w:rPr>
          <w:rFonts w:hint="eastAsia" w:ascii="Times New Roman" w:hAnsi="Times New Roman" w:cs="Times New Roman"/>
        </w:rPr>
      </w:pPr>
    </w:p>
    <w:p w14:paraId="4C5A6088">
      <w:pPr>
        <w:rPr>
          <w:rFonts w:hint="eastAsia" w:ascii="Times New Roman" w:hAnsi="Times New Roman" w:cs="Times New Roman"/>
        </w:rPr>
      </w:pPr>
      <w:r>
        <w:drawing>
          <wp:inline distT="0" distB="0" distL="0" distR="0">
            <wp:extent cx="5274310" cy="2580640"/>
            <wp:effectExtent l="0" t="0" r="2540" b="0"/>
            <wp:docPr id="9082894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289483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8585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S3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 Original image of Western blot.</w:t>
      </w:r>
    </w:p>
    <w:p w14:paraId="339FF074">
      <w:pPr>
        <w:rPr>
          <w:rFonts w:hint="eastAsia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All four lanes displayed by Western blotting are si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nc, siCTSV-1, siCTSV-2, and siCTSV-3.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The four images displayed in each row represent a Western blot experiment, taken from the same membrane and cropped along the top of the 40kD marker. CTSV is around 42kD and GAPDH is around 37kD.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18CE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3742D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3742D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OTNiYTVjMjUxODg0OGM2NDA4YmU5NmMyNmM4ZWQifQ=="/>
  </w:docVars>
  <w:rsids>
    <w:rsidRoot w:val="45572386"/>
    <w:rsid w:val="00090EE0"/>
    <w:rsid w:val="002E2D08"/>
    <w:rsid w:val="003F7F9B"/>
    <w:rsid w:val="00F434F6"/>
    <w:rsid w:val="07050EDA"/>
    <w:rsid w:val="12494C0F"/>
    <w:rsid w:val="1CAA0778"/>
    <w:rsid w:val="2D991E6D"/>
    <w:rsid w:val="33F24E9C"/>
    <w:rsid w:val="3442156A"/>
    <w:rsid w:val="37E312B6"/>
    <w:rsid w:val="42B2724B"/>
    <w:rsid w:val="42CA7F23"/>
    <w:rsid w:val="439A5855"/>
    <w:rsid w:val="45572386"/>
    <w:rsid w:val="54106DE4"/>
    <w:rsid w:val="65DB6FD7"/>
    <w:rsid w:val="6AA564E6"/>
    <w:rsid w:val="76DB492B"/>
    <w:rsid w:val="7D22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1888</Characters>
  <Lines>15</Lines>
  <Paragraphs>4</Paragraphs>
  <TotalTime>19</TotalTime>
  <ScaleCrop>false</ScaleCrop>
  <LinksUpToDate>false</LinksUpToDate>
  <CharactersWithSpaces>2214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2024-12-05T09:01:00Z</dcterms:created>
  <dc:creator>WPS_1540812389</dc:creator>
  <cp:lastModifiedBy>WPS_1540812389</cp:lastModifiedBy>
  <dcterms:modified xsi:type="dcterms:W3CDTF">2025-03-08T19:25:54Z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8E6394DA29D34A2F9D490B76D4969267_13</vt:lpwstr>
  </property>
</Properties>
</file>