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Supplementary Results</w:t>
      </w:r>
    </w:p>
    <w:p w:rsidR="00000000" w:rsidDel="00000000" w:rsidP="00000000" w:rsidRDefault="00000000" w:rsidRPr="00000000" w14:paraId="00000002">
      <w:pPr>
        <w:spacing w:after="240"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Supplementary Table 1. Optimized hyperparameters and AUC scores of machine learning algorithms across models.</w:t>
      </w:r>
      <w:r w:rsidDel="00000000" w:rsidR="00000000" w:rsidRPr="00000000">
        <w:rPr>
          <w:rtl w:val="0"/>
        </w:rPr>
      </w:r>
    </w:p>
    <w:tbl>
      <w:tblPr>
        <w:tblStyle w:val="Table1"/>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1065"/>
        <w:gridCol w:w="5325"/>
        <w:gridCol w:w="930"/>
        <w:tblGridChange w:id="0">
          <w:tblGrid>
            <w:gridCol w:w="1560"/>
            <w:gridCol w:w="1065"/>
            <w:gridCol w:w="5325"/>
            <w:gridCol w:w="930"/>
          </w:tblGrid>
        </w:tblGridChange>
      </w:tblGrid>
      <w:tr>
        <w:trPr>
          <w:cantSplit w:val="0"/>
          <w:trHeight w:val="810" w:hRule="atLeast"/>
          <w:tblHeader w:val="0"/>
        </w:trPr>
        <w:tc>
          <w:tcPr>
            <w:tcBorders>
              <w:top w:color="000000" w:space="0" w:sz="0" w:val="nil"/>
              <w:left w:color="000000" w:space="0" w:sz="0" w:val="nil"/>
              <w:bottom w:color="000000" w:space="0" w:sz="0" w:val="nil"/>
              <w:right w:color="000000" w:space="0" w:sz="0" w:val="nil"/>
            </w:tcBorders>
            <w:shd w:fill="b0b3b2" w:val="clear"/>
            <w:tcMar>
              <w:top w:w="60.0" w:type="dxa"/>
              <w:left w:w="60.0" w:type="dxa"/>
              <w:bottom w:w="60.0" w:type="dxa"/>
              <w:right w:w="60.0" w:type="dxa"/>
            </w:tcMar>
            <w:vAlign w:val="top"/>
          </w:tcPr>
          <w:p w:rsidR="00000000" w:rsidDel="00000000" w:rsidP="00000000" w:rsidRDefault="00000000" w:rsidRPr="00000000" w14:paraId="00000003">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Algorithm</w:t>
            </w:r>
          </w:p>
        </w:tc>
        <w:tc>
          <w:tcPr>
            <w:tcBorders>
              <w:top w:color="000000" w:space="0" w:sz="0" w:val="nil"/>
              <w:left w:color="000000" w:space="0" w:sz="0" w:val="nil"/>
              <w:bottom w:color="000000" w:space="0" w:sz="0" w:val="nil"/>
              <w:right w:color="000000" w:space="0" w:sz="0" w:val="nil"/>
            </w:tcBorders>
            <w:shd w:fill="b0b3b2" w:val="clear"/>
            <w:tcMar>
              <w:top w:w="60.0" w:type="dxa"/>
              <w:left w:w="60.0" w:type="dxa"/>
              <w:bottom w:w="60.0" w:type="dxa"/>
              <w:right w:w="60.0" w:type="dxa"/>
            </w:tcMar>
            <w:vAlign w:val="top"/>
          </w:tcPr>
          <w:p w:rsidR="00000000" w:rsidDel="00000000" w:rsidP="00000000" w:rsidRDefault="00000000" w:rsidRPr="00000000" w14:paraId="00000004">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Model</w:t>
            </w:r>
          </w:p>
        </w:tc>
        <w:tc>
          <w:tcPr>
            <w:tcBorders>
              <w:top w:color="000000" w:space="0" w:sz="0" w:val="nil"/>
              <w:left w:color="000000" w:space="0" w:sz="0" w:val="nil"/>
              <w:bottom w:color="000000" w:space="0" w:sz="0" w:val="nil"/>
              <w:right w:color="000000" w:space="0" w:sz="0" w:val="nil"/>
            </w:tcBorders>
            <w:shd w:fill="b0b3b2" w:val="clear"/>
            <w:tcMar>
              <w:top w:w="60.0" w:type="dxa"/>
              <w:left w:w="60.0" w:type="dxa"/>
              <w:bottom w:w="60.0" w:type="dxa"/>
              <w:right w:w="60.0" w:type="dxa"/>
            </w:tcMar>
            <w:vAlign w:val="top"/>
          </w:tcPr>
          <w:p w:rsidR="00000000" w:rsidDel="00000000" w:rsidP="00000000" w:rsidRDefault="00000000" w:rsidRPr="00000000" w14:paraId="00000005">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Best Point Hyperparameters</w:t>
            </w:r>
          </w:p>
        </w:tc>
        <w:tc>
          <w:tcPr>
            <w:tcBorders>
              <w:top w:color="000000" w:space="0" w:sz="0" w:val="nil"/>
              <w:left w:color="000000" w:space="0" w:sz="0" w:val="nil"/>
              <w:bottom w:color="000000" w:space="0" w:sz="0" w:val="nil"/>
              <w:right w:color="000000" w:space="0" w:sz="0" w:val="nil"/>
            </w:tcBorders>
            <w:shd w:fill="b0b3b2" w:val="clear"/>
            <w:tcMar>
              <w:top w:w="60.0" w:type="dxa"/>
              <w:left w:w="60.0" w:type="dxa"/>
              <w:bottom w:w="60.0" w:type="dxa"/>
              <w:right w:w="60.0" w:type="dxa"/>
            </w:tcMar>
            <w:vAlign w:val="top"/>
          </w:tcPr>
          <w:p w:rsidR="00000000" w:rsidDel="00000000" w:rsidP="00000000" w:rsidRDefault="00000000" w:rsidRPr="00000000" w14:paraId="00000006">
            <w:pPr>
              <w:spacing w:line="276.0005454545455"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ROC AUC Score</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07">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KNN</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8">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1st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9">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Number of neighbors: 55, Distance metric: Cosine, Distance weight: Inverse, Standardize data: true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A">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0.76</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0B">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Logistic Regression</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C">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1st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D">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 4.40, penalty: l1</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E">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0.80</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0F">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Decision Tree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10">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1st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11">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Maximum number of splits: 4, Split criterion: Gini’s diversity index</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12">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0.71</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13">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SVM</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14">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1st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15">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Multiclass Method: One-vs-All, Box Constraint Level: 956.4212, Kernel Scale: 267.8599, Kernel Function: Gaussian, Standardize data: false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16">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17">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Ensemble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18">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1st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19">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Ensemble method: Bag, Number of learners: 488, Maximum number of splits: 38, Number of predictors to sample: 28</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1A">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0.79</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1B">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Naive Bayes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1C">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1st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1D">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Distribution names: Gaussian</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1E">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0.75</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1F">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Neural Networks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20">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1st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21">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Number of fully connected layers: 1, Activation: ReLU, Standardize data: Yes, Regularization strength (Lambda): 8.4731e-06, 1st layer size: 1</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22">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0.79</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23">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KNN</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24">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2nd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25">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Number of neighbors: 31, Distance metric: Euclidean, Distance weight: Inverse, Standardize data: false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26">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0.75</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27">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Logistic Regression</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28">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2nd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29">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 14.86, penalty: l2, solver:liblinear, maximum iteration:500</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2A">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0.80</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2B">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Decision Tree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2C">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2nd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2D">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Maximum number of splits: 32, Split criterion: Gini’s diversity index</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2E">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0.75</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2F">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SVM</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0">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2nd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1">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Multiclass Method: One-vs-All, Box Constraint Level: 0.044, Kernel Function: Linear, Standardize data: false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2">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33">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Ensemble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4">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2nd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5">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Ensemble method: AdaBoost, Number of learners: 139, Maximum number of splits: 4, Learning rate: 0.691</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6">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0.79</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37">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Naive Bayes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8">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2nd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9">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Distribution names: Kernel, Kernel type: Box</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A">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0.75</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3B">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Neural Networks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C">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2nd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D">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Number of fully connected layers: 1, Activation: ReLU, Standardize data: Yes, Regularization strength (Lambda): 1.202e-05, 1st layer size: 1</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E">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3F">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KNN</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0">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3rd (Last)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1">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Number of neighbors: 45, Distance metric = Hamming, Distance weight = Squared inverse, Standardize data: False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2">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0.74</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43">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Logistic Regression</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4">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3rd (Last)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5">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 = 0.37, max_iter: 50, penalty:l2, solver: Newton-cg</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6">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0.75</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47">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Decision Tree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8">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3rd (Last)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9">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Split criterion:Gini’s diversity index, Maximum number of split = 10</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A">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0.68</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4B">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SVM</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C">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3rd (Last)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D">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Multiclass Method: One-vs-All, Box Constraint Level: 0.007, Kernel Function: Linear, Standardize data: true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E">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0.76</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4F">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Ensemble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0">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3rd (Last)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1">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Ensemble method: LogitBoost, Number of learners: 16, Learning rate: 0.20, Maximum number of splits: 860</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2">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0.73</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53">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Naive Bayes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4">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3rd (Last)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5">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Distribution names: Gaussian</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6">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0.74</w:t>
            </w:r>
          </w:p>
        </w:tc>
      </w:tr>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d4d4d4" w:val="clear"/>
            <w:tcMar>
              <w:top w:w="60.0" w:type="dxa"/>
              <w:left w:w="60.0" w:type="dxa"/>
              <w:bottom w:w="60.0" w:type="dxa"/>
              <w:right w:w="60.0" w:type="dxa"/>
            </w:tcMar>
            <w:vAlign w:val="top"/>
          </w:tcPr>
          <w:p w:rsidR="00000000" w:rsidDel="00000000" w:rsidP="00000000" w:rsidRDefault="00000000" w:rsidRPr="00000000" w14:paraId="00000057">
            <w:pPr>
              <w:spacing w:line="276.0005454545455"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Neural Networks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8">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3rd (Last) Machine Learning Model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9">
            <w:pPr>
              <w:spacing w:line="276.0005454545455"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Number of fully connected layers:2, Activation:Tanh, Standardize data: Yes, Regularization strength (Lambda): 0.006, 1st layer size: 150, 2nd layer size:6</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A">
            <w:pPr>
              <w:spacing w:line="276.0005454545455"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0.76</w:t>
            </w:r>
          </w:p>
        </w:tc>
      </w:tr>
    </w:tbl>
    <w:p w:rsidR="00000000" w:rsidDel="00000000" w:rsidP="00000000" w:rsidRDefault="00000000" w:rsidRPr="00000000" w14:paraId="0000005B">
      <w:pPr>
        <w:spacing w:after="240" w:before="24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C">
      <w:pPr>
        <w:numPr>
          <w:ilvl w:val="0"/>
          <w:numId w:val="1"/>
        </w:numPr>
        <w:spacing w:after="240" w:before="240" w:line="360" w:lineRule="auto"/>
        <w:ind w:left="720"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4"/>
          <w:szCs w:val="24"/>
          <w:rtl w:val="0"/>
        </w:rPr>
        <w:t xml:space="preserve">The table shows the highest AUC values obtained as a result of hyperparameter optimization of the algorithms used in machine learning models and the optimum parameters for which these values are achieved.</w:t>
      </w:r>
      <w:r w:rsidDel="00000000" w:rsidR="00000000" w:rsidRPr="00000000">
        <w:rPr>
          <w:rtl w:val="0"/>
        </w:rPr>
      </w:r>
    </w:p>
    <w:p w:rsidR="00000000" w:rsidDel="00000000" w:rsidP="00000000" w:rsidRDefault="00000000" w:rsidRPr="00000000" w14:paraId="0000005D">
      <w:pPr>
        <w:spacing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E">
      <w:pPr>
        <w:widowControl w:val="0"/>
        <w:spacing w:line="36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F">
      <w:pPr>
        <w:spacing w:after="240" w:before="240"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60">
      <w:pPr>
        <w:spacing w:after="240" w:before="240"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61">
      <w:pPr>
        <w:spacing w:after="240" w:before="240" w:line="36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Pr>
        <w:drawing>
          <wp:inline distB="114300" distT="114300" distL="114300" distR="114300">
            <wp:extent cx="5505450" cy="4333875"/>
            <wp:effectExtent b="0" l="0" r="0" t="0"/>
            <wp:docPr id="5"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505450" cy="4333875"/>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spacing w:after="240" w:before="24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3">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Supplementary Fig. 1. ROC curve for the neural network model's prediction of DSM-5 SRL1 item 11. Receiver Operating Characteristic (ROC) curve demonstrating the performance of the neural network model in predicting responses to DSM-5 Self-Rated Level 1 Cross-Cutting Symptom Measure Question 11 (thoughts of self-harm). The model was trained using DSM-5 SRL1 subdomains excluding item 11. The achieved Area Under the Curve (AUC) of 0.7774 demonstrates the model's ability to generalize across different suicide\self harm assessment measures.The blue line represents the ROC curve, while the dashed gray line represents random classifier (AUC = 0.5).</w:t>
      </w:r>
    </w:p>
    <w:p w:rsidR="00000000" w:rsidDel="00000000" w:rsidP="00000000" w:rsidRDefault="00000000" w:rsidRPr="00000000" w14:paraId="00000064">
      <w:pPr>
        <w:spacing w:after="240" w:before="24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after="240" w:before="24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Supplementary Table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Feature importance analysis results of integrated gradients method across datasets</w:t>
      </w:r>
    </w:p>
    <w:p w:rsidR="00000000" w:rsidDel="00000000" w:rsidP="00000000" w:rsidRDefault="00000000" w:rsidRPr="00000000" w14:paraId="00000067">
      <w:pPr>
        <w:spacing w:line="360" w:lineRule="auto"/>
        <w:jc w:val="both"/>
        <w:rPr>
          <w:rFonts w:ascii="Times New Roman" w:cs="Times New Roman" w:eastAsia="Times New Roman" w:hAnsi="Times New Roman"/>
          <w:sz w:val="20"/>
          <w:szCs w:val="20"/>
        </w:rPr>
      </w:pPr>
      <w:r w:rsidDel="00000000" w:rsidR="00000000" w:rsidRPr="00000000">
        <w:rPr>
          <w:rtl w:val="0"/>
        </w:rPr>
      </w:r>
    </w:p>
    <w:tbl>
      <w:tblPr>
        <w:tblStyle w:val="Table2"/>
        <w:tblW w:w="936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3120"/>
        <w:gridCol w:w="3120"/>
        <w:gridCol w:w="3120"/>
        <w:tblGridChange w:id="0">
          <w:tblGrid>
            <w:gridCol w:w="3120"/>
            <w:gridCol w:w="3120"/>
            <w:gridCol w:w="3120"/>
          </w:tblGrid>
        </w:tblGridChange>
      </w:tblGrid>
      <w:tr>
        <w:trPr>
          <w:cantSplit w:val="0"/>
          <w:trHeight w:val="251" w:hRule="atLeast"/>
          <w:tblHeader w:val="0"/>
        </w:trPr>
        <w:tc>
          <w:tcPr>
            <w:tcBorders>
              <w:top w:color="000000" w:space="0" w:sz="0" w:val="nil"/>
              <w:left w:color="000000" w:space="0" w:sz="0" w:val="nil"/>
              <w:bottom w:color="000000" w:space="0" w:sz="8"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68">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Feature</w:t>
            </w:r>
          </w:p>
        </w:tc>
        <w:tc>
          <w:tcPr>
            <w:tcBorders>
              <w:top w:color="000000" w:space="0" w:sz="0" w:val="nil"/>
              <w:left w:color="000000" w:space="0" w:sz="0" w:val="nil"/>
              <w:bottom w:color="000000" w:space="0" w:sz="8"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69">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Importance Score in First Data Set</w:t>
            </w:r>
          </w:p>
        </w:tc>
        <w:tc>
          <w:tcPr>
            <w:tcBorders>
              <w:top w:color="000000" w:space="0" w:sz="0" w:val="nil"/>
              <w:left w:color="000000" w:space="0" w:sz="0" w:val="nil"/>
              <w:bottom w:color="000000" w:space="0" w:sz="8"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6A">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Importance Score in Validation Data Set</w:t>
            </w:r>
          </w:p>
        </w:tc>
      </w:tr>
      <w:tr>
        <w:trPr>
          <w:cantSplit w:val="0"/>
          <w:trHeight w:val="251" w:hRule="atLeast"/>
          <w:tblHeader w:val="0"/>
        </w:trPr>
        <w:tc>
          <w:tcPr>
            <w:tcBorders>
              <w:top w:color="000000" w:space="0" w:sz="8" w:val="single"/>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6B">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Anhedonia</w:t>
            </w:r>
          </w:p>
        </w:tc>
        <w:tc>
          <w:tcPr>
            <w:tcBorders>
              <w:top w:color="000000" w:space="0" w:sz="8" w:val="single"/>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6C">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0.2136</w:t>
            </w:r>
          </w:p>
        </w:tc>
        <w:tc>
          <w:tcPr>
            <w:tcBorders>
              <w:top w:color="000000" w:space="0" w:sz="8" w:val="single"/>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6D">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0.1415</w:t>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6E">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Depressed Mood</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6F">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0.3891</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0">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0.2413</w:t>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1">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Anger</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2">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0.1092</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3">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0.1009</w:t>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4">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Mania</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5">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0.0703</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6">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0.1350</w:t>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7">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Anxiety</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8">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-0.4629</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9">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-0.3292</w:t>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A">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Somatization</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B">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0.0429</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C">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0.1026</w:t>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D">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Psychosis</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E">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0.0534</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F">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0.2259</w:t>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0">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Sleep</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1">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-0.0251</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2">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0.0077</w:t>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3">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Memory</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4">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0.0565</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5">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0.0558</w:t>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6">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Repetitive Thoughts</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7">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-0.2090</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8">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-0.1850</w:t>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9">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Dissociation</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A">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0.0979</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B">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0.0860</w:t>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C">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Personality Functioning</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D">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0.3493</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E">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0.2089</w:t>
            </w:r>
          </w:p>
        </w:tc>
      </w:tr>
      <w:tr>
        <w:trPr>
          <w:cantSplit w:val="0"/>
          <w:trHeight w:val="117.978515625"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F">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Substance Use</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90">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0.0784</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91">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0.1249</w:t>
            </w:r>
          </w:p>
        </w:tc>
      </w:tr>
    </w:tbl>
    <w:p w:rsidR="00000000" w:rsidDel="00000000" w:rsidP="00000000" w:rsidRDefault="00000000" w:rsidRPr="00000000" w14:paraId="00000092">
      <w:pPr>
        <w:widowControl w:val="0"/>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5760720" cy="3439795"/>
            <wp:effectExtent b="0" l="0" r="0" t="0"/>
            <wp:docPr descr="metin, diyagram, ekran görüntüsü, öykü gelişim çizgisi; kumpas; grafiğini çıkarma içeren bir resim&#10;&#10;Açıklama otomatik olarak oluşturuldu" id="3" name="image1.png"/>
            <a:graphic>
              <a:graphicData uri="http://schemas.openxmlformats.org/drawingml/2006/picture">
                <pic:pic>
                  <pic:nvPicPr>
                    <pic:cNvPr descr="metin, diyagram, ekran görüntüsü, öykü gelişim çizgisi; kumpas; grafiğini çıkarma içeren bir resim&#10;&#10;Açıklama otomatik olarak oluşturuldu" id="0" name="image1.png"/>
                    <pic:cNvPicPr preferRelativeResize="0"/>
                  </pic:nvPicPr>
                  <pic:blipFill>
                    <a:blip r:embed="rId8"/>
                    <a:srcRect b="0" l="0" r="0" t="0"/>
                    <a:stretch>
                      <a:fillRect/>
                    </a:stretch>
                  </pic:blipFill>
                  <pic:spPr>
                    <a:xfrm>
                      <a:off x="0" y="0"/>
                      <a:ext cx="5760720" cy="3439795"/>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Supplementary Fig. 2. </w:t>
      </w:r>
    </w:p>
    <w:p w:rsidR="00000000" w:rsidDel="00000000" w:rsidP="00000000" w:rsidRDefault="00000000" w:rsidRPr="00000000" w14:paraId="0000009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Integrated Gradient Analysis Graph of First Dataset feature importance analysis using Integrated Gradients for the prediction of suicidal ideation based on the DSM-5 SRL1 subdomains. The chart highlights the relative contributions of each subdomain to the neural network model's prediction. Notably, Depressed Mood, Anhedonia, and Personality Functioning exhibited positive contributions, while Anxiety and Repetitive Thoughts showed negative contributions to the model's prediction of suicidal ideation in the first dataset.</w:t>
      </w:r>
    </w:p>
    <w:p w:rsidR="00000000" w:rsidDel="00000000" w:rsidP="00000000" w:rsidRDefault="00000000" w:rsidRPr="00000000" w14:paraId="00000096">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7">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5760720" cy="3439795"/>
            <wp:effectExtent b="0" l="0" r="0" t="0"/>
            <wp:docPr descr="metin, ekran görüntüsü, diyagram, öykü gelişim çizgisi; kumpas; grafiğini çıkarma içeren bir resim&#10;&#10;Açıklama otomatik olarak oluşturuldu" id="4" name="image2.png"/>
            <a:graphic>
              <a:graphicData uri="http://schemas.openxmlformats.org/drawingml/2006/picture">
                <pic:pic>
                  <pic:nvPicPr>
                    <pic:cNvPr descr="metin, ekran görüntüsü, diyagram, öykü gelişim çizgisi; kumpas; grafiğini çıkarma içeren bir resim&#10;&#10;Açıklama otomatik olarak oluşturuldu" id="0" name="image2.png"/>
                    <pic:cNvPicPr preferRelativeResize="0"/>
                  </pic:nvPicPr>
                  <pic:blipFill>
                    <a:blip r:embed="rId9"/>
                    <a:srcRect b="0" l="0" r="0" t="0"/>
                    <a:stretch>
                      <a:fillRect/>
                    </a:stretch>
                  </pic:blipFill>
                  <pic:spPr>
                    <a:xfrm>
                      <a:off x="0" y="0"/>
                      <a:ext cx="5760720" cy="3439795"/>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spacing w:line="36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9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Supplementary Fig. 3.</w:t>
      </w:r>
    </w:p>
    <w:p w:rsidR="00000000" w:rsidDel="00000000" w:rsidP="00000000" w:rsidRDefault="00000000" w:rsidRPr="00000000" w14:paraId="0000009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Integrated Gradient Analysis Graph of External Dataset feature importance analysis using Integrated Gradients for external validation of the model predicting suicidal ideation based on DSM-5 SRL1 subdomains. In this validation, Depressed Mood, Personality Functioning, and Anhedonia continue to show strong positive contributions, while Anxiety and Repetitive Thoughts contribute negatively to the predictions. The results closely mirror those of the first dataset analysis, reaffirming the significant role of these subdomains in predicting suicidal ideation.</w:t>
      </w:r>
    </w:p>
    <w:p w:rsidR="00000000" w:rsidDel="00000000" w:rsidP="00000000" w:rsidRDefault="00000000" w:rsidRPr="00000000" w14:paraId="0000009B">
      <w:pPr>
        <w:spacing w:line="360" w:lineRule="auto"/>
        <w:rPr>
          <w:b w:val="1"/>
        </w:rPr>
      </w:pPr>
      <w:r w:rsidDel="00000000" w:rsidR="00000000" w:rsidRPr="00000000">
        <w:rPr>
          <w:rtl w:val="0"/>
        </w:rPr>
      </w:r>
    </w:p>
    <w:p w:rsidR="00000000" w:rsidDel="00000000" w:rsidP="00000000" w:rsidRDefault="00000000" w:rsidRPr="00000000" w14:paraId="0000009C">
      <w:pPr>
        <w:spacing w:line="360" w:lineRule="auto"/>
        <w:rPr>
          <w:b w:val="1"/>
        </w:rPr>
      </w:pPr>
      <w:r w:rsidDel="00000000" w:rsidR="00000000" w:rsidRPr="00000000">
        <w:rPr>
          <w:rtl w:val="0"/>
        </w:rPr>
      </w:r>
    </w:p>
    <w:p w:rsidR="00000000" w:rsidDel="00000000" w:rsidP="00000000" w:rsidRDefault="00000000" w:rsidRPr="00000000" w14:paraId="0000009D">
      <w:pPr>
        <w:spacing w:line="360" w:lineRule="auto"/>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TvK7vTz0RH0PoJ3fDufy9iyjw==">CgMxLjA4AHIhMUFyaV9TZG1rYUJWUUZJVjlNX0g2SjZic1JDel9aUnRB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