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347A2" w14:textId="77777777" w:rsidR="000470A8" w:rsidRPr="000470A8" w:rsidRDefault="000470A8" w:rsidP="000470A8">
      <w:pPr>
        <w:jc w:val="both"/>
        <w:rPr>
          <w:rFonts w:ascii="Times New Roman" w:eastAsia="Times New Roman" w:hAnsi="Times New Roman" w:cs="Times New Roman"/>
          <w:b/>
          <w:color w:val="202124"/>
          <w:sz w:val="24"/>
          <w:szCs w:val="24"/>
          <w:lang w:val="en-US"/>
        </w:rPr>
      </w:pPr>
      <w:bookmarkStart w:id="0" w:name="_Hlk167982234"/>
      <w:r w:rsidRPr="000470A8">
        <w:rPr>
          <w:rFonts w:ascii="Times New Roman" w:eastAsia="Times New Roman" w:hAnsi="Times New Roman" w:cs="Times New Roman"/>
          <w:b/>
          <w:bCs/>
          <w:sz w:val="24"/>
          <w:szCs w:val="24"/>
          <w:lang w:val="en-US"/>
        </w:rPr>
        <w:t>How anxiety and depression mediate the link between sleep quality and health perception during crisis periods</w:t>
      </w:r>
    </w:p>
    <w:bookmarkEnd w:id="0"/>
    <w:p w14:paraId="50C0083D" w14:textId="77777777" w:rsidR="000470A8" w:rsidRPr="00BE5225" w:rsidRDefault="000470A8" w:rsidP="000470A8">
      <w:pPr>
        <w:spacing w:before="240" w:after="240" w:line="360" w:lineRule="auto"/>
        <w:jc w:val="both"/>
        <w:rPr>
          <w:rFonts w:ascii="Times New Roman" w:eastAsia="Times New Roman" w:hAnsi="Times New Roman" w:cs="Times New Roman"/>
          <w:sz w:val="24"/>
          <w:szCs w:val="24"/>
          <w:vertAlign w:val="superscript"/>
        </w:rPr>
      </w:pPr>
      <w:r w:rsidRPr="00BE5225">
        <w:rPr>
          <w:rFonts w:ascii="Times New Roman" w:eastAsia="Times New Roman" w:hAnsi="Times New Roman" w:cs="Times New Roman"/>
          <w:sz w:val="24"/>
          <w:szCs w:val="24"/>
        </w:rPr>
        <w:t>Luiz Antônio Alves de Menezes-</w:t>
      </w:r>
      <w:proofErr w:type="spellStart"/>
      <w:proofErr w:type="gramStart"/>
      <w:r w:rsidRPr="00BE5225">
        <w:rPr>
          <w:rFonts w:ascii="Times New Roman" w:eastAsia="Times New Roman" w:hAnsi="Times New Roman" w:cs="Times New Roman"/>
          <w:sz w:val="24"/>
          <w:szCs w:val="24"/>
        </w:rPr>
        <w:t>Júnior</w:t>
      </w:r>
      <w:r w:rsidRPr="00BE5225">
        <w:rPr>
          <w:rFonts w:ascii="Times New Roman" w:eastAsia="Times New Roman" w:hAnsi="Times New Roman" w:cs="Times New Roman"/>
          <w:sz w:val="24"/>
          <w:szCs w:val="24"/>
          <w:vertAlign w:val="superscript"/>
        </w:rPr>
        <w:t>a,b</w:t>
      </w:r>
      <w:proofErr w:type="gramEnd"/>
      <w:r w:rsidRPr="00BE5225">
        <w:rPr>
          <w:rFonts w:ascii="Times New Roman" w:eastAsia="Times New Roman" w:hAnsi="Times New Roman" w:cs="Times New Roman"/>
          <w:sz w:val="24"/>
          <w:szCs w:val="24"/>
          <w:vertAlign w:val="superscript"/>
        </w:rPr>
        <w:t>,c</w:t>
      </w:r>
      <w:proofErr w:type="spellEnd"/>
      <w:r w:rsidRPr="00BE5225">
        <w:rPr>
          <w:rFonts w:ascii="Times New Roman" w:eastAsia="Times New Roman" w:hAnsi="Times New Roman" w:cs="Times New Roman"/>
          <w:sz w:val="24"/>
          <w:szCs w:val="24"/>
          <w:vertAlign w:val="superscript"/>
        </w:rPr>
        <w:t>*</w:t>
      </w:r>
      <w:r w:rsidRPr="00BE5225">
        <w:rPr>
          <w:rFonts w:ascii="Times New Roman" w:eastAsia="Times New Roman" w:hAnsi="Times New Roman" w:cs="Times New Roman"/>
          <w:sz w:val="24"/>
          <w:szCs w:val="24"/>
        </w:rPr>
        <w:t xml:space="preserve">, Samara Silva de </w:t>
      </w:r>
      <w:proofErr w:type="spellStart"/>
      <w:r w:rsidRPr="00BE5225">
        <w:rPr>
          <w:rFonts w:ascii="Times New Roman" w:eastAsia="Times New Roman" w:hAnsi="Times New Roman" w:cs="Times New Roman"/>
          <w:sz w:val="24"/>
          <w:szCs w:val="24"/>
        </w:rPr>
        <w:t>Moura</w:t>
      </w:r>
      <w:r w:rsidRPr="00BE5225">
        <w:rPr>
          <w:rFonts w:ascii="Times New Roman" w:eastAsia="Times New Roman" w:hAnsi="Times New Roman" w:cs="Times New Roman"/>
          <w:sz w:val="24"/>
          <w:szCs w:val="24"/>
          <w:vertAlign w:val="superscript"/>
        </w:rPr>
        <w:t>a,b</w:t>
      </w:r>
      <w:proofErr w:type="spellEnd"/>
      <w:r w:rsidRPr="00BE5225">
        <w:rPr>
          <w:rFonts w:ascii="Times New Roman" w:eastAsia="Times New Roman" w:hAnsi="Times New Roman" w:cs="Times New Roman"/>
          <w:sz w:val="24"/>
          <w:szCs w:val="24"/>
        </w:rPr>
        <w:t>; George Luiz Lins Machado-</w:t>
      </w:r>
      <w:proofErr w:type="spellStart"/>
      <w:r w:rsidRPr="00BE5225">
        <w:rPr>
          <w:rFonts w:ascii="Times New Roman" w:eastAsia="Times New Roman" w:hAnsi="Times New Roman" w:cs="Times New Roman"/>
          <w:sz w:val="24"/>
          <w:szCs w:val="24"/>
        </w:rPr>
        <w:t>Coelho</w:t>
      </w:r>
      <w:r w:rsidRPr="00BE5225">
        <w:rPr>
          <w:rFonts w:ascii="Times New Roman" w:eastAsia="Times New Roman" w:hAnsi="Times New Roman" w:cs="Times New Roman"/>
          <w:sz w:val="24"/>
          <w:szCs w:val="24"/>
          <w:vertAlign w:val="superscript"/>
        </w:rPr>
        <w:t>a,d</w:t>
      </w:r>
      <w:proofErr w:type="spellEnd"/>
      <w:r w:rsidRPr="00BE5225">
        <w:rPr>
          <w:rFonts w:ascii="Times New Roman" w:eastAsia="Times New Roman" w:hAnsi="Times New Roman" w:cs="Times New Roman"/>
          <w:sz w:val="24"/>
          <w:szCs w:val="24"/>
        </w:rPr>
        <w:t xml:space="preserve">, Adriana Lúcia </w:t>
      </w:r>
      <w:proofErr w:type="spellStart"/>
      <w:r w:rsidRPr="00BE5225">
        <w:rPr>
          <w:rFonts w:ascii="Times New Roman" w:eastAsia="Times New Roman" w:hAnsi="Times New Roman" w:cs="Times New Roman"/>
          <w:sz w:val="24"/>
          <w:szCs w:val="24"/>
        </w:rPr>
        <w:t>Meireles</w:t>
      </w:r>
      <w:r w:rsidRPr="00BE5225">
        <w:rPr>
          <w:rFonts w:ascii="Times New Roman" w:eastAsia="Times New Roman" w:hAnsi="Times New Roman" w:cs="Times New Roman"/>
          <w:sz w:val="24"/>
          <w:szCs w:val="24"/>
          <w:vertAlign w:val="superscript"/>
        </w:rPr>
        <w:t>a,b,c</w:t>
      </w:r>
      <w:proofErr w:type="spellEnd"/>
    </w:p>
    <w:p w14:paraId="7208E5B2" w14:textId="77777777" w:rsidR="000470A8" w:rsidRPr="000470A8" w:rsidRDefault="000470A8" w:rsidP="000470A8">
      <w:pPr>
        <w:spacing w:before="240" w:after="240" w:line="360" w:lineRule="auto"/>
        <w:jc w:val="both"/>
        <w:rPr>
          <w:rFonts w:ascii="Times New Roman" w:eastAsia="Times New Roman" w:hAnsi="Times New Roman" w:cs="Times New Roman"/>
          <w:sz w:val="24"/>
          <w:szCs w:val="24"/>
          <w:lang w:val="en-US"/>
        </w:rPr>
      </w:pPr>
      <w:r w:rsidRPr="000470A8">
        <w:rPr>
          <w:rFonts w:ascii="Times New Roman" w:eastAsia="Times New Roman" w:hAnsi="Times New Roman" w:cs="Times New Roman"/>
          <w:sz w:val="24"/>
          <w:szCs w:val="24"/>
          <w:vertAlign w:val="superscript"/>
          <w:lang w:val="en-US"/>
        </w:rPr>
        <w:t xml:space="preserve">a </w:t>
      </w:r>
      <w:r w:rsidRPr="000470A8">
        <w:rPr>
          <w:rFonts w:ascii="Times New Roman" w:eastAsia="Times New Roman" w:hAnsi="Times New Roman" w:cs="Times New Roman"/>
          <w:sz w:val="24"/>
          <w:szCs w:val="24"/>
          <w:lang w:val="en-US"/>
        </w:rPr>
        <w:t xml:space="preserve">Postgraduate Program in Health and Nutrition, School of Nutrition, Federal University of </w:t>
      </w:r>
      <w:proofErr w:type="spellStart"/>
      <w:r w:rsidRPr="000470A8">
        <w:rPr>
          <w:rFonts w:ascii="Times New Roman" w:eastAsia="Times New Roman" w:hAnsi="Times New Roman" w:cs="Times New Roman"/>
          <w:sz w:val="24"/>
          <w:szCs w:val="24"/>
          <w:lang w:val="en-US"/>
        </w:rPr>
        <w:t>Ouro</w:t>
      </w:r>
      <w:proofErr w:type="spellEnd"/>
      <w:r w:rsidRPr="000470A8">
        <w:rPr>
          <w:rFonts w:ascii="Times New Roman" w:eastAsia="Times New Roman" w:hAnsi="Times New Roman" w:cs="Times New Roman"/>
          <w:sz w:val="24"/>
          <w:szCs w:val="24"/>
          <w:lang w:val="en-US"/>
        </w:rPr>
        <w:t xml:space="preserve"> Preto, </w:t>
      </w:r>
      <w:proofErr w:type="spellStart"/>
      <w:r w:rsidRPr="000470A8">
        <w:rPr>
          <w:rFonts w:ascii="Times New Roman" w:eastAsia="Times New Roman" w:hAnsi="Times New Roman" w:cs="Times New Roman"/>
          <w:sz w:val="24"/>
          <w:szCs w:val="24"/>
          <w:lang w:val="en-US"/>
        </w:rPr>
        <w:t>Ouro</w:t>
      </w:r>
      <w:proofErr w:type="spellEnd"/>
      <w:r w:rsidRPr="000470A8">
        <w:rPr>
          <w:rFonts w:ascii="Times New Roman" w:eastAsia="Times New Roman" w:hAnsi="Times New Roman" w:cs="Times New Roman"/>
          <w:sz w:val="24"/>
          <w:szCs w:val="24"/>
          <w:lang w:val="en-US"/>
        </w:rPr>
        <w:t xml:space="preserve"> Preto, Minas Gerais, Brazil </w:t>
      </w:r>
    </w:p>
    <w:p w14:paraId="5A60E030" w14:textId="77777777" w:rsidR="000470A8" w:rsidRPr="000470A8" w:rsidRDefault="000470A8" w:rsidP="000470A8">
      <w:pPr>
        <w:spacing w:before="240" w:after="240" w:line="360" w:lineRule="auto"/>
        <w:jc w:val="both"/>
        <w:rPr>
          <w:rFonts w:ascii="Times New Roman" w:eastAsia="Times New Roman" w:hAnsi="Times New Roman" w:cs="Times New Roman"/>
          <w:sz w:val="24"/>
          <w:szCs w:val="24"/>
          <w:lang w:val="en-US"/>
        </w:rPr>
      </w:pPr>
      <w:r w:rsidRPr="000470A8">
        <w:rPr>
          <w:rFonts w:ascii="Times New Roman" w:eastAsia="Times New Roman" w:hAnsi="Times New Roman" w:cs="Times New Roman"/>
          <w:sz w:val="24"/>
          <w:szCs w:val="24"/>
          <w:vertAlign w:val="superscript"/>
          <w:lang w:val="en-US"/>
        </w:rPr>
        <w:t xml:space="preserve">b </w:t>
      </w:r>
      <w:r w:rsidRPr="000470A8">
        <w:rPr>
          <w:rFonts w:ascii="Times New Roman" w:eastAsia="Times New Roman" w:hAnsi="Times New Roman" w:cs="Times New Roman"/>
          <w:sz w:val="24"/>
          <w:szCs w:val="24"/>
          <w:lang w:val="en-US"/>
        </w:rPr>
        <w:t xml:space="preserve">Research and Study Group on Nutrition and Public Health (GPENSC), Federal University of </w:t>
      </w:r>
      <w:proofErr w:type="spellStart"/>
      <w:r w:rsidRPr="000470A8">
        <w:rPr>
          <w:rFonts w:ascii="Times New Roman" w:eastAsia="Times New Roman" w:hAnsi="Times New Roman" w:cs="Times New Roman"/>
          <w:sz w:val="24"/>
          <w:szCs w:val="24"/>
          <w:lang w:val="en-US"/>
        </w:rPr>
        <w:t>Ouro</w:t>
      </w:r>
      <w:proofErr w:type="spellEnd"/>
      <w:r w:rsidRPr="000470A8">
        <w:rPr>
          <w:rFonts w:ascii="Times New Roman" w:eastAsia="Times New Roman" w:hAnsi="Times New Roman" w:cs="Times New Roman"/>
          <w:sz w:val="24"/>
          <w:szCs w:val="24"/>
          <w:lang w:val="en-US"/>
        </w:rPr>
        <w:t xml:space="preserve"> Preto, </w:t>
      </w:r>
      <w:proofErr w:type="spellStart"/>
      <w:r w:rsidRPr="000470A8">
        <w:rPr>
          <w:rFonts w:ascii="Times New Roman" w:eastAsia="Times New Roman" w:hAnsi="Times New Roman" w:cs="Times New Roman"/>
          <w:sz w:val="24"/>
          <w:szCs w:val="24"/>
          <w:lang w:val="en-US"/>
        </w:rPr>
        <w:t>Ouro</w:t>
      </w:r>
      <w:proofErr w:type="spellEnd"/>
      <w:r w:rsidRPr="000470A8">
        <w:rPr>
          <w:rFonts w:ascii="Times New Roman" w:eastAsia="Times New Roman" w:hAnsi="Times New Roman" w:cs="Times New Roman"/>
          <w:sz w:val="24"/>
          <w:szCs w:val="24"/>
          <w:lang w:val="en-US"/>
        </w:rPr>
        <w:t xml:space="preserve"> Preto, Minas Gerais, Brazil </w:t>
      </w:r>
    </w:p>
    <w:p w14:paraId="51857B76" w14:textId="77777777" w:rsidR="000470A8" w:rsidRPr="000470A8" w:rsidRDefault="000470A8" w:rsidP="000470A8">
      <w:pPr>
        <w:spacing w:before="240" w:after="240" w:line="360" w:lineRule="auto"/>
        <w:jc w:val="both"/>
        <w:rPr>
          <w:rFonts w:ascii="Times New Roman" w:eastAsia="Times New Roman" w:hAnsi="Times New Roman" w:cs="Times New Roman"/>
          <w:sz w:val="24"/>
          <w:szCs w:val="24"/>
          <w:lang w:val="en-US"/>
        </w:rPr>
      </w:pPr>
      <w:r w:rsidRPr="000470A8">
        <w:rPr>
          <w:rFonts w:ascii="Times New Roman" w:eastAsia="Times New Roman" w:hAnsi="Times New Roman" w:cs="Times New Roman"/>
          <w:sz w:val="24"/>
          <w:szCs w:val="24"/>
          <w:vertAlign w:val="superscript"/>
          <w:lang w:val="en-US"/>
        </w:rPr>
        <w:t>c</w:t>
      </w:r>
      <w:r w:rsidRPr="000470A8">
        <w:rPr>
          <w:rFonts w:ascii="Times New Roman" w:eastAsia="Times New Roman" w:hAnsi="Times New Roman" w:cs="Times New Roman"/>
          <w:sz w:val="24"/>
          <w:szCs w:val="24"/>
          <w:lang w:val="en-US"/>
        </w:rPr>
        <w:t xml:space="preserve"> Department of Clinical and Social Nutrition, School of Nutrition, Federal University of </w:t>
      </w:r>
      <w:proofErr w:type="spellStart"/>
      <w:r w:rsidRPr="000470A8">
        <w:rPr>
          <w:rFonts w:ascii="Times New Roman" w:eastAsia="Times New Roman" w:hAnsi="Times New Roman" w:cs="Times New Roman"/>
          <w:sz w:val="24"/>
          <w:szCs w:val="24"/>
          <w:lang w:val="en-US"/>
        </w:rPr>
        <w:t>Ouro</w:t>
      </w:r>
      <w:proofErr w:type="spellEnd"/>
      <w:r w:rsidRPr="000470A8">
        <w:rPr>
          <w:rFonts w:ascii="Times New Roman" w:eastAsia="Times New Roman" w:hAnsi="Times New Roman" w:cs="Times New Roman"/>
          <w:sz w:val="24"/>
          <w:szCs w:val="24"/>
          <w:lang w:val="en-US"/>
        </w:rPr>
        <w:t xml:space="preserve"> Preto, </w:t>
      </w:r>
      <w:proofErr w:type="spellStart"/>
      <w:r w:rsidRPr="000470A8">
        <w:rPr>
          <w:rFonts w:ascii="Times New Roman" w:eastAsia="Times New Roman" w:hAnsi="Times New Roman" w:cs="Times New Roman"/>
          <w:sz w:val="24"/>
          <w:szCs w:val="24"/>
          <w:lang w:val="en-US"/>
        </w:rPr>
        <w:t>Ouro</w:t>
      </w:r>
      <w:proofErr w:type="spellEnd"/>
      <w:r w:rsidRPr="000470A8">
        <w:rPr>
          <w:rFonts w:ascii="Times New Roman" w:eastAsia="Times New Roman" w:hAnsi="Times New Roman" w:cs="Times New Roman"/>
          <w:sz w:val="24"/>
          <w:szCs w:val="24"/>
          <w:lang w:val="en-US"/>
        </w:rPr>
        <w:t xml:space="preserve"> Preto, Minas Gerais, Brazil </w:t>
      </w:r>
    </w:p>
    <w:p w14:paraId="08DE3889" w14:textId="77777777" w:rsidR="000470A8" w:rsidRPr="000470A8" w:rsidRDefault="000470A8" w:rsidP="000470A8">
      <w:pPr>
        <w:spacing w:before="240" w:after="240" w:line="360" w:lineRule="auto"/>
        <w:jc w:val="both"/>
        <w:rPr>
          <w:rFonts w:ascii="Times New Roman" w:eastAsia="Times New Roman" w:hAnsi="Times New Roman" w:cs="Times New Roman"/>
          <w:sz w:val="24"/>
          <w:szCs w:val="24"/>
          <w:lang w:val="en-US"/>
        </w:rPr>
      </w:pPr>
      <w:r w:rsidRPr="000470A8">
        <w:rPr>
          <w:rFonts w:ascii="Times New Roman" w:eastAsia="Times New Roman" w:hAnsi="Times New Roman" w:cs="Times New Roman"/>
          <w:sz w:val="24"/>
          <w:szCs w:val="24"/>
          <w:vertAlign w:val="superscript"/>
          <w:lang w:val="en-US"/>
        </w:rPr>
        <w:t>d</w:t>
      </w:r>
      <w:r w:rsidRPr="000470A8">
        <w:rPr>
          <w:rFonts w:ascii="Times New Roman" w:eastAsia="Times New Roman" w:hAnsi="Times New Roman" w:cs="Times New Roman"/>
          <w:sz w:val="24"/>
          <w:szCs w:val="24"/>
          <w:lang w:val="en-US"/>
        </w:rPr>
        <w:t xml:space="preserve"> School of Medicine, Federal University of </w:t>
      </w:r>
      <w:proofErr w:type="spellStart"/>
      <w:r w:rsidRPr="000470A8">
        <w:rPr>
          <w:rFonts w:ascii="Times New Roman" w:eastAsia="Times New Roman" w:hAnsi="Times New Roman" w:cs="Times New Roman"/>
          <w:sz w:val="24"/>
          <w:szCs w:val="24"/>
          <w:lang w:val="en-US"/>
        </w:rPr>
        <w:t>Ouro</w:t>
      </w:r>
      <w:proofErr w:type="spellEnd"/>
      <w:r w:rsidRPr="000470A8">
        <w:rPr>
          <w:rFonts w:ascii="Times New Roman" w:eastAsia="Times New Roman" w:hAnsi="Times New Roman" w:cs="Times New Roman"/>
          <w:sz w:val="24"/>
          <w:szCs w:val="24"/>
          <w:lang w:val="en-US"/>
        </w:rPr>
        <w:t xml:space="preserve"> Preto, </w:t>
      </w:r>
      <w:proofErr w:type="spellStart"/>
      <w:r w:rsidRPr="000470A8">
        <w:rPr>
          <w:rFonts w:ascii="Times New Roman" w:eastAsia="Times New Roman" w:hAnsi="Times New Roman" w:cs="Times New Roman"/>
          <w:sz w:val="24"/>
          <w:szCs w:val="24"/>
          <w:lang w:val="en-US"/>
        </w:rPr>
        <w:t>Ouro</w:t>
      </w:r>
      <w:proofErr w:type="spellEnd"/>
      <w:r w:rsidRPr="000470A8">
        <w:rPr>
          <w:rFonts w:ascii="Times New Roman" w:eastAsia="Times New Roman" w:hAnsi="Times New Roman" w:cs="Times New Roman"/>
          <w:sz w:val="24"/>
          <w:szCs w:val="24"/>
          <w:lang w:val="en-US"/>
        </w:rPr>
        <w:t xml:space="preserve"> Preto, Minas Gerais, Brazil</w:t>
      </w:r>
    </w:p>
    <w:p w14:paraId="502B8B01" w14:textId="77777777" w:rsidR="000470A8" w:rsidRPr="000470A8" w:rsidRDefault="000470A8" w:rsidP="000470A8">
      <w:pPr>
        <w:spacing w:line="360" w:lineRule="auto"/>
        <w:jc w:val="both"/>
        <w:rPr>
          <w:rFonts w:ascii="Times New Roman" w:hAnsi="Times New Roman" w:cs="Times New Roman"/>
          <w:b/>
          <w:sz w:val="24"/>
          <w:szCs w:val="24"/>
          <w:lang w:val="en-US"/>
        </w:rPr>
      </w:pPr>
    </w:p>
    <w:p w14:paraId="55B76508" w14:textId="77777777" w:rsidR="000470A8" w:rsidRPr="00BE5225" w:rsidRDefault="000470A8" w:rsidP="000470A8">
      <w:pPr>
        <w:spacing w:line="360" w:lineRule="auto"/>
        <w:rPr>
          <w:rFonts w:ascii="Times New Roman" w:hAnsi="Times New Roman" w:cs="Times New Roman"/>
          <w:sz w:val="24"/>
          <w:szCs w:val="24"/>
        </w:rPr>
      </w:pPr>
      <w:proofErr w:type="spellStart"/>
      <w:r w:rsidRPr="00BE5225">
        <w:rPr>
          <w:rFonts w:ascii="Times New Roman" w:hAnsi="Times New Roman" w:cs="Times New Roman"/>
          <w:b/>
          <w:bCs/>
          <w:sz w:val="24"/>
          <w:szCs w:val="24"/>
        </w:rPr>
        <w:t>Corresponding</w:t>
      </w:r>
      <w:proofErr w:type="spellEnd"/>
      <w:r w:rsidRPr="00BE5225">
        <w:rPr>
          <w:rFonts w:ascii="Times New Roman" w:hAnsi="Times New Roman" w:cs="Times New Roman"/>
          <w:b/>
          <w:bCs/>
          <w:sz w:val="24"/>
          <w:szCs w:val="24"/>
        </w:rPr>
        <w:t xml:space="preserve"> </w:t>
      </w:r>
      <w:proofErr w:type="spellStart"/>
      <w:r w:rsidRPr="00BE5225">
        <w:rPr>
          <w:rFonts w:ascii="Times New Roman" w:hAnsi="Times New Roman" w:cs="Times New Roman"/>
          <w:b/>
          <w:bCs/>
          <w:sz w:val="24"/>
          <w:szCs w:val="24"/>
        </w:rPr>
        <w:t>author</w:t>
      </w:r>
      <w:proofErr w:type="spellEnd"/>
      <w:r w:rsidRPr="00BE5225">
        <w:rPr>
          <w:rFonts w:ascii="Times New Roman" w:hAnsi="Times New Roman" w:cs="Times New Roman"/>
          <w:b/>
          <w:bCs/>
          <w:sz w:val="24"/>
          <w:szCs w:val="24"/>
        </w:rPr>
        <w:t>:</w:t>
      </w:r>
      <w:r w:rsidRPr="00BE5225">
        <w:rPr>
          <w:rFonts w:ascii="Times New Roman" w:hAnsi="Times New Roman" w:cs="Times New Roman"/>
          <w:sz w:val="24"/>
          <w:szCs w:val="24"/>
        </w:rPr>
        <w:t xml:space="preserve"> Luiz Antônio Alves de Menezes-Júnior, </w:t>
      </w:r>
      <w:proofErr w:type="spellStart"/>
      <w:r w:rsidRPr="00BE5225">
        <w:rPr>
          <w:rFonts w:ascii="Times New Roman" w:hAnsi="Times New Roman" w:cs="Times New Roman"/>
          <w:color w:val="000000"/>
          <w:sz w:val="24"/>
          <w:szCs w:val="24"/>
          <w:shd w:val="clear" w:color="auto" w:fill="FFFFFF"/>
        </w:rPr>
        <w:t>Dietitian</w:t>
      </w:r>
      <w:proofErr w:type="spellEnd"/>
      <w:r w:rsidRPr="00BE5225">
        <w:rPr>
          <w:rFonts w:ascii="Times New Roman" w:hAnsi="Times New Roman" w:cs="Times New Roman"/>
          <w:sz w:val="24"/>
          <w:szCs w:val="24"/>
        </w:rPr>
        <w:t xml:space="preserve">, </w:t>
      </w:r>
      <w:proofErr w:type="spellStart"/>
      <w:r w:rsidRPr="00BE5225">
        <w:rPr>
          <w:rFonts w:ascii="Times New Roman" w:hAnsi="Times New Roman" w:cs="Times New Roman"/>
          <w:sz w:val="24"/>
          <w:szCs w:val="24"/>
        </w:rPr>
        <w:t>Assistant</w:t>
      </w:r>
      <w:proofErr w:type="spellEnd"/>
      <w:r w:rsidRPr="00BE5225">
        <w:rPr>
          <w:rFonts w:ascii="Times New Roman" w:hAnsi="Times New Roman" w:cs="Times New Roman"/>
          <w:sz w:val="24"/>
          <w:szCs w:val="24"/>
        </w:rPr>
        <w:t xml:space="preserve"> Professor, Federal </w:t>
      </w:r>
      <w:proofErr w:type="spellStart"/>
      <w:r w:rsidRPr="00BE5225">
        <w:rPr>
          <w:rFonts w:ascii="Times New Roman" w:hAnsi="Times New Roman" w:cs="Times New Roman"/>
          <w:sz w:val="24"/>
          <w:szCs w:val="24"/>
        </w:rPr>
        <w:t>University</w:t>
      </w:r>
      <w:proofErr w:type="spellEnd"/>
      <w:r w:rsidRPr="00BE5225">
        <w:rPr>
          <w:rFonts w:ascii="Times New Roman" w:hAnsi="Times New Roman" w:cs="Times New Roman"/>
          <w:sz w:val="24"/>
          <w:szCs w:val="24"/>
        </w:rPr>
        <w:t xml:space="preserve"> </w:t>
      </w:r>
      <w:proofErr w:type="spellStart"/>
      <w:r w:rsidRPr="00BE5225">
        <w:rPr>
          <w:rFonts w:ascii="Times New Roman" w:hAnsi="Times New Roman" w:cs="Times New Roman"/>
          <w:sz w:val="24"/>
          <w:szCs w:val="24"/>
        </w:rPr>
        <w:t>of</w:t>
      </w:r>
      <w:proofErr w:type="spellEnd"/>
      <w:r w:rsidRPr="00BE5225">
        <w:rPr>
          <w:rFonts w:ascii="Times New Roman" w:hAnsi="Times New Roman" w:cs="Times New Roman"/>
          <w:sz w:val="24"/>
          <w:szCs w:val="24"/>
        </w:rPr>
        <w:t xml:space="preserve"> Ouro Preto, R. Diogo de Vasconcelos, 122, Ouro Preto - MG, </w:t>
      </w:r>
      <w:proofErr w:type="spellStart"/>
      <w:r w:rsidRPr="00BE5225">
        <w:rPr>
          <w:rFonts w:ascii="Times New Roman" w:hAnsi="Times New Roman" w:cs="Times New Roman"/>
          <w:sz w:val="24"/>
          <w:szCs w:val="24"/>
        </w:rPr>
        <w:t>Brazil</w:t>
      </w:r>
      <w:proofErr w:type="spellEnd"/>
      <w:r w:rsidRPr="00BE5225">
        <w:rPr>
          <w:rFonts w:ascii="Times New Roman" w:hAnsi="Times New Roman" w:cs="Times New Roman"/>
          <w:sz w:val="24"/>
          <w:szCs w:val="24"/>
        </w:rPr>
        <w:t xml:space="preserve">. E-mail: </w:t>
      </w:r>
      <w:hyperlink r:id="rId8" w:history="1">
        <w:r w:rsidRPr="00BE5225">
          <w:rPr>
            <w:rStyle w:val="Hyperlink"/>
            <w:rFonts w:ascii="Times New Roman" w:hAnsi="Times New Roman" w:cs="Times New Roman"/>
            <w:sz w:val="24"/>
            <w:szCs w:val="24"/>
          </w:rPr>
          <w:t>luiz.menezes@ufop.edu.br</w:t>
        </w:r>
      </w:hyperlink>
      <w:r w:rsidRPr="00BE5225">
        <w:rPr>
          <w:rFonts w:ascii="Times New Roman" w:hAnsi="Times New Roman" w:cs="Times New Roman"/>
          <w:sz w:val="24"/>
          <w:szCs w:val="24"/>
        </w:rPr>
        <w:t xml:space="preserve"> </w:t>
      </w:r>
    </w:p>
    <w:p w14:paraId="387A57AF" w14:textId="77777777" w:rsidR="000470A8" w:rsidRDefault="000470A8">
      <w:pPr>
        <w:rPr>
          <w:rFonts w:ascii="Times New Roman" w:eastAsia="Times New Roman" w:hAnsi="Times New Roman" w:cs="Times New Roman"/>
          <w:b/>
          <w:color w:val="202124"/>
          <w:sz w:val="24"/>
          <w:szCs w:val="24"/>
        </w:rPr>
      </w:pPr>
    </w:p>
    <w:p w14:paraId="33A3412C" w14:textId="77777777" w:rsidR="000470A8" w:rsidRDefault="000470A8" w:rsidP="000470A8">
      <w:pPr>
        <w:spacing w:line="360" w:lineRule="auto"/>
        <w:jc w:val="both"/>
        <w:rPr>
          <w:rFonts w:ascii="Times New Roman" w:eastAsia="Times New Roman" w:hAnsi="Times New Roman" w:cs="Times New Roman"/>
          <w:b/>
          <w:color w:val="202124"/>
          <w:sz w:val="24"/>
          <w:szCs w:val="24"/>
        </w:rPr>
      </w:pPr>
      <w:proofErr w:type="spellStart"/>
      <w:r>
        <w:rPr>
          <w:rFonts w:ascii="Times New Roman" w:eastAsia="Times New Roman" w:hAnsi="Times New Roman" w:cs="Times New Roman"/>
          <w:b/>
          <w:color w:val="202124"/>
          <w:sz w:val="24"/>
          <w:szCs w:val="24"/>
        </w:rPr>
        <w:t>Supplementary</w:t>
      </w:r>
      <w:proofErr w:type="spellEnd"/>
      <w:r>
        <w:rPr>
          <w:rFonts w:ascii="Times New Roman" w:eastAsia="Times New Roman" w:hAnsi="Times New Roman" w:cs="Times New Roman"/>
          <w:b/>
          <w:color w:val="202124"/>
          <w:sz w:val="24"/>
          <w:szCs w:val="24"/>
        </w:rPr>
        <w:t xml:space="preserve"> material:</w:t>
      </w:r>
    </w:p>
    <w:p w14:paraId="23259B33" w14:textId="77777777" w:rsidR="000470A8" w:rsidRDefault="000470A8" w:rsidP="000470A8">
      <w:pPr>
        <w:pStyle w:val="NormalWeb"/>
        <w:spacing w:line="360" w:lineRule="auto"/>
        <w:jc w:val="both"/>
      </w:pPr>
      <w:r>
        <w:t>The supplementary material provides additional insights and supporting information for the main findings of the study.</w:t>
      </w:r>
    </w:p>
    <w:p w14:paraId="74BFCBA4" w14:textId="77777777" w:rsidR="000470A8" w:rsidRDefault="000470A8" w:rsidP="000470A8">
      <w:pPr>
        <w:pStyle w:val="NormalWeb"/>
        <w:numPr>
          <w:ilvl w:val="0"/>
          <w:numId w:val="1"/>
        </w:numPr>
        <w:spacing w:line="360" w:lineRule="auto"/>
        <w:jc w:val="both"/>
      </w:pPr>
      <w:r>
        <w:rPr>
          <w:rStyle w:val="Forte"/>
        </w:rPr>
        <w:t>Table S1</w:t>
      </w:r>
      <w:r>
        <w:t>: This table serves as a portfolio outlining the relationships between all variables included in our theoretical causal model. It provides a detailed rationale for the associations and interactions hypothesized between these variables.</w:t>
      </w:r>
    </w:p>
    <w:p w14:paraId="7CF443CB" w14:textId="77777777" w:rsidR="000470A8" w:rsidRDefault="000470A8" w:rsidP="000470A8">
      <w:pPr>
        <w:pStyle w:val="NormalWeb"/>
        <w:numPr>
          <w:ilvl w:val="0"/>
          <w:numId w:val="1"/>
        </w:numPr>
        <w:spacing w:line="360" w:lineRule="auto"/>
        <w:jc w:val="both"/>
      </w:pPr>
      <w:r>
        <w:rPr>
          <w:rStyle w:val="Forte"/>
        </w:rPr>
        <w:t>Table S2</w:t>
      </w:r>
      <w:r>
        <w:t>: This table demonstrates the interaction model between explanatory variables, the mediating variable, and the outcome. It highlights how these variables interplay within the context of the study's theoretical framework.</w:t>
      </w:r>
    </w:p>
    <w:p w14:paraId="41D9AE45" w14:textId="77777777" w:rsidR="000470A8" w:rsidRDefault="000470A8" w:rsidP="000470A8">
      <w:pPr>
        <w:pStyle w:val="NormalWeb"/>
        <w:numPr>
          <w:ilvl w:val="0"/>
          <w:numId w:val="1"/>
        </w:numPr>
        <w:spacing w:line="360" w:lineRule="auto"/>
        <w:jc w:val="both"/>
      </w:pPr>
      <w:r>
        <w:rPr>
          <w:rStyle w:val="Forte"/>
        </w:rPr>
        <w:t>Table S3 and Figure S1</w:t>
      </w:r>
      <w:r>
        <w:t>: These present the key results derived from the study, assessed through Poisson regression modeling. They summarize the primary statistical analyses and outcomes discussed in the manuscript.</w:t>
      </w:r>
    </w:p>
    <w:p w14:paraId="0537FCAE" w14:textId="76A1AE29" w:rsidR="000470A8" w:rsidRPr="000470A8" w:rsidRDefault="000470A8" w:rsidP="000470A8">
      <w:pPr>
        <w:spacing w:line="360" w:lineRule="auto"/>
        <w:jc w:val="both"/>
        <w:rPr>
          <w:lang w:val="en-US"/>
        </w:rPr>
        <w:sectPr w:rsidR="000470A8" w:rsidRPr="000470A8" w:rsidSect="000470A8">
          <w:pgSz w:w="11906" w:h="16838"/>
          <w:pgMar w:top="1417" w:right="1701" w:bottom="1417" w:left="1701" w:header="708" w:footer="708" w:gutter="0"/>
          <w:cols w:space="708"/>
          <w:docGrid w:linePitch="360"/>
        </w:sectPr>
      </w:pPr>
    </w:p>
    <w:tbl>
      <w:tblPr>
        <w:tblW w:w="15313"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2"/>
        <w:gridCol w:w="9410"/>
        <w:gridCol w:w="3351"/>
      </w:tblGrid>
      <w:tr w:rsidR="000470A8" w:rsidRPr="000470A8" w14:paraId="4BEBCC75" w14:textId="77777777" w:rsidTr="00D86B20">
        <w:trPr>
          <w:trHeight w:val="309"/>
        </w:trPr>
        <w:tc>
          <w:tcPr>
            <w:tcW w:w="15313" w:type="dxa"/>
            <w:gridSpan w:val="3"/>
            <w:tcMar>
              <w:top w:w="30" w:type="dxa"/>
              <w:left w:w="45" w:type="dxa"/>
              <w:bottom w:w="30" w:type="dxa"/>
              <w:right w:w="45" w:type="dxa"/>
            </w:tcMar>
            <w:vAlign w:val="center"/>
          </w:tcPr>
          <w:p w14:paraId="1D150EF7" w14:textId="11B06143" w:rsidR="00271374" w:rsidRPr="000470A8" w:rsidRDefault="00271374" w:rsidP="001441BC">
            <w:pPr>
              <w:spacing w:after="0" w:line="240" w:lineRule="auto"/>
              <w:jc w:val="both"/>
              <w:rPr>
                <w:rFonts w:ascii="Times New Roman" w:eastAsia="Times New Roman" w:hAnsi="Times New Roman" w:cs="Times New Roman"/>
                <w:b/>
                <w:bCs/>
                <w:sz w:val="24"/>
                <w:szCs w:val="24"/>
                <w:lang w:val="en-US"/>
              </w:rPr>
            </w:pPr>
            <w:r w:rsidRPr="000470A8">
              <w:rPr>
                <w:rFonts w:ascii="Times New Roman" w:eastAsia="Times New Roman" w:hAnsi="Times New Roman" w:cs="Times New Roman"/>
                <w:b/>
                <w:bCs/>
                <w:sz w:val="24"/>
                <w:szCs w:val="24"/>
                <w:lang w:val="en-US"/>
              </w:rPr>
              <w:lastRenderedPageBreak/>
              <w:t>Supplementary Table 1</w:t>
            </w:r>
            <w:r w:rsidR="009B0E2C" w:rsidRPr="000470A8">
              <w:rPr>
                <w:rFonts w:ascii="Times New Roman" w:eastAsia="Times New Roman" w:hAnsi="Times New Roman" w:cs="Times New Roman"/>
                <w:b/>
                <w:bCs/>
                <w:sz w:val="24"/>
                <w:szCs w:val="24"/>
                <w:lang w:val="en-US"/>
              </w:rPr>
              <w:t>.</w:t>
            </w:r>
            <w:r w:rsidRPr="000470A8">
              <w:rPr>
                <w:rFonts w:ascii="Times New Roman" w:eastAsia="Times New Roman" w:hAnsi="Times New Roman" w:cs="Times New Roman"/>
                <w:b/>
                <w:bCs/>
                <w:sz w:val="24"/>
                <w:szCs w:val="24"/>
                <w:lang w:val="en-US"/>
              </w:rPr>
              <w:t xml:space="preserve"> </w:t>
            </w:r>
            <w:r w:rsidRPr="000470A8">
              <w:rPr>
                <w:rFonts w:ascii="Times New Roman" w:eastAsia="Times New Roman" w:hAnsi="Times New Roman" w:cs="Times New Roman"/>
                <w:sz w:val="24"/>
                <w:szCs w:val="24"/>
                <w:lang w:val="en-US"/>
              </w:rPr>
              <w:t>Health-related pathways overview illustrated in the directed acyclic graph (DAG)</w:t>
            </w:r>
          </w:p>
        </w:tc>
      </w:tr>
      <w:tr w:rsidR="000470A8" w:rsidRPr="000470A8" w14:paraId="723EC046" w14:textId="77777777" w:rsidTr="007628F4">
        <w:trPr>
          <w:trHeight w:val="309"/>
        </w:trPr>
        <w:tc>
          <w:tcPr>
            <w:tcW w:w="2552" w:type="dxa"/>
            <w:tcMar>
              <w:top w:w="30" w:type="dxa"/>
              <w:left w:w="45" w:type="dxa"/>
              <w:bottom w:w="30" w:type="dxa"/>
              <w:right w:w="45" w:type="dxa"/>
            </w:tcMar>
            <w:vAlign w:val="center"/>
            <w:hideMark/>
          </w:tcPr>
          <w:p w14:paraId="300F7D38" w14:textId="327F5EFD" w:rsidR="00271374" w:rsidRPr="000470A8" w:rsidRDefault="00271374" w:rsidP="007628F4">
            <w:pPr>
              <w:spacing w:after="0" w:line="240" w:lineRule="auto"/>
              <w:jc w:val="center"/>
              <w:rPr>
                <w:rFonts w:ascii="Times New Roman" w:eastAsia="Times New Roman" w:hAnsi="Times New Roman" w:cs="Times New Roman"/>
                <w:b/>
                <w:bCs/>
                <w:sz w:val="20"/>
                <w:szCs w:val="20"/>
              </w:rPr>
            </w:pPr>
            <w:proofErr w:type="spellStart"/>
            <w:r w:rsidRPr="000470A8">
              <w:rPr>
                <w:rFonts w:ascii="Times New Roman" w:eastAsia="Times New Roman" w:hAnsi="Times New Roman" w:cs="Times New Roman"/>
                <w:b/>
                <w:bCs/>
                <w:sz w:val="20"/>
                <w:szCs w:val="20"/>
              </w:rPr>
              <w:t>Pathway</w:t>
            </w:r>
            <w:proofErr w:type="spellEnd"/>
          </w:p>
        </w:tc>
        <w:tc>
          <w:tcPr>
            <w:tcW w:w="9410" w:type="dxa"/>
            <w:tcMar>
              <w:top w:w="30" w:type="dxa"/>
              <w:left w:w="45" w:type="dxa"/>
              <w:bottom w:w="30" w:type="dxa"/>
              <w:right w:w="45" w:type="dxa"/>
            </w:tcMar>
            <w:vAlign w:val="center"/>
            <w:hideMark/>
          </w:tcPr>
          <w:p w14:paraId="5D43A994" w14:textId="5B6BD2D2" w:rsidR="00271374" w:rsidRPr="000470A8" w:rsidRDefault="00271374" w:rsidP="007628F4">
            <w:pPr>
              <w:spacing w:after="0" w:line="240" w:lineRule="auto"/>
              <w:jc w:val="center"/>
              <w:rPr>
                <w:rFonts w:ascii="Times New Roman" w:eastAsia="Times New Roman" w:hAnsi="Times New Roman" w:cs="Times New Roman"/>
                <w:b/>
                <w:bCs/>
                <w:sz w:val="20"/>
                <w:szCs w:val="20"/>
              </w:rPr>
            </w:pPr>
            <w:proofErr w:type="spellStart"/>
            <w:r w:rsidRPr="000470A8">
              <w:rPr>
                <w:rFonts w:ascii="Times New Roman" w:eastAsia="Times New Roman" w:hAnsi="Times New Roman" w:cs="Times New Roman"/>
                <w:b/>
                <w:bCs/>
                <w:sz w:val="20"/>
                <w:szCs w:val="20"/>
              </w:rPr>
              <w:t>Rationale</w:t>
            </w:r>
            <w:proofErr w:type="spellEnd"/>
          </w:p>
        </w:tc>
        <w:tc>
          <w:tcPr>
            <w:tcW w:w="3351" w:type="dxa"/>
            <w:tcMar>
              <w:top w:w="30" w:type="dxa"/>
              <w:left w:w="45" w:type="dxa"/>
              <w:bottom w:w="30" w:type="dxa"/>
              <w:right w:w="45" w:type="dxa"/>
            </w:tcMar>
            <w:vAlign w:val="center"/>
            <w:hideMark/>
          </w:tcPr>
          <w:p w14:paraId="07CD839D" w14:textId="77777777" w:rsidR="00271374" w:rsidRPr="000470A8" w:rsidRDefault="00271374" w:rsidP="007628F4">
            <w:pPr>
              <w:spacing w:after="0" w:line="240" w:lineRule="auto"/>
              <w:jc w:val="center"/>
              <w:rPr>
                <w:rFonts w:ascii="Times New Roman" w:eastAsia="Times New Roman" w:hAnsi="Times New Roman" w:cs="Times New Roman"/>
                <w:b/>
                <w:bCs/>
                <w:sz w:val="20"/>
                <w:szCs w:val="20"/>
              </w:rPr>
            </w:pPr>
            <w:proofErr w:type="spellStart"/>
            <w:r w:rsidRPr="000470A8">
              <w:rPr>
                <w:rFonts w:ascii="Times New Roman" w:eastAsia="Times New Roman" w:hAnsi="Times New Roman" w:cs="Times New Roman"/>
                <w:b/>
                <w:bCs/>
                <w:sz w:val="20"/>
                <w:szCs w:val="20"/>
              </w:rPr>
              <w:t>References</w:t>
            </w:r>
            <w:proofErr w:type="spellEnd"/>
          </w:p>
        </w:tc>
      </w:tr>
      <w:tr w:rsidR="000470A8" w:rsidRPr="000470A8" w14:paraId="714A70A5" w14:textId="77777777" w:rsidTr="007628F4">
        <w:trPr>
          <w:trHeight w:val="309"/>
        </w:trPr>
        <w:tc>
          <w:tcPr>
            <w:tcW w:w="2552" w:type="dxa"/>
            <w:tcMar>
              <w:top w:w="30" w:type="dxa"/>
              <w:left w:w="45" w:type="dxa"/>
              <w:bottom w:w="30" w:type="dxa"/>
              <w:right w:w="45" w:type="dxa"/>
            </w:tcMar>
            <w:vAlign w:val="center"/>
            <w:hideMark/>
          </w:tcPr>
          <w:p w14:paraId="6C633E01" w14:textId="2B10D84B"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sz w:val="20"/>
                <w:szCs w:val="20"/>
              </w:rPr>
              <w:t xml:space="preserve">Age → </w:t>
            </w:r>
            <w:proofErr w:type="spellStart"/>
            <w:r w:rsidRPr="000470A8">
              <w:rPr>
                <w:sz w:val="20"/>
                <w:szCs w:val="20"/>
              </w:rPr>
              <w:t>Chronic</w:t>
            </w:r>
            <w:proofErr w:type="spellEnd"/>
            <w:r w:rsidRPr="000470A8">
              <w:rPr>
                <w:sz w:val="20"/>
                <w:szCs w:val="20"/>
              </w:rPr>
              <w:t xml:space="preserve"> </w:t>
            </w:r>
            <w:proofErr w:type="spellStart"/>
            <w:r w:rsidRPr="000470A8">
              <w:rPr>
                <w:sz w:val="20"/>
                <w:szCs w:val="20"/>
              </w:rPr>
              <w:t>disease</w:t>
            </w:r>
            <w:proofErr w:type="spellEnd"/>
          </w:p>
        </w:tc>
        <w:tc>
          <w:tcPr>
            <w:tcW w:w="9410" w:type="dxa"/>
            <w:tcMar>
              <w:top w:w="30" w:type="dxa"/>
              <w:left w:w="45" w:type="dxa"/>
              <w:bottom w:w="30" w:type="dxa"/>
              <w:right w:w="45" w:type="dxa"/>
            </w:tcMar>
            <w:vAlign w:val="center"/>
            <w:hideMark/>
          </w:tcPr>
          <w:p w14:paraId="364EA0E1" w14:textId="6BDE0854"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sz w:val="20"/>
                <w:szCs w:val="20"/>
                <w:lang w:val="en-US"/>
              </w:rPr>
              <w:t>Many chronic diseases, such as cardiovascular disease, diabetes, and certain types of cancer, have an increased incidence with age due to the accumulation of risk factors over a lifetime and the deterioration of physiological systems.</w:t>
            </w:r>
          </w:p>
        </w:tc>
        <w:tc>
          <w:tcPr>
            <w:tcW w:w="3351" w:type="dxa"/>
            <w:tcMar>
              <w:top w:w="30" w:type="dxa"/>
              <w:left w:w="45" w:type="dxa"/>
              <w:bottom w:w="30" w:type="dxa"/>
              <w:right w:w="45" w:type="dxa"/>
            </w:tcMar>
            <w:vAlign w:val="center"/>
            <w:hideMark/>
          </w:tcPr>
          <w:p w14:paraId="017E9C9A" w14:textId="52EBE213" w:rsidR="007628F4" w:rsidRPr="000470A8" w:rsidRDefault="00500FFE" w:rsidP="007628F4">
            <w:pPr>
              <w:spacing w:after="0" w:line="240" w:lineRule="auto"/>
              <w:jc w:val="center"/>
              <w:rPr>
                <w:sz w:val="20"/>
                <w:szCs w:val="20"/>
                <w:u w:val="single"/>
                <w:lang w:val="en-US"/>
              </w:rPr>
            </w:pPr>
            <w:hyperlink r:id="rId9" w:tgtFrame="_blank" w:history="1">
              <w:r w:rsidR="007628F4" w:rsidRPr="000470A8">
                <w:rPr>
                  <w:sz w:val="20"/>
                  <w:szCs w:val="20"/>
                  <w:lang w:val="en-US"/>
                </w:rPr>
                <w:t xml:space="preserve">doi.org/10.1186/s12889-019-7762-5 </w:t>
              </w:r>
            </w:hyperlink>
          </w:p>
        </w:tc>
      </w:tr>
      <w:tr w:rsidR="000470A8" w:rsidRPr="000470A8" w14:paraId="373BED0C" w14:textId="77777777" w:rsidTr="007628F4">
        <w:trPr>
          <w:trHeight w:val="309"/>
        </w:trPr>
        <w:tc>
          <w:tcPr>
            <w:tcW w:w="2552" w:type="dxa"/>
            <w:tcMar>
              <w:top w:w="30" w:type="dxa"/>
              <w:left w:w="45" w:type="dxa"/>
              <w:bottom w:w="30" w:type="dxa"/>
              <w:right w:w="45" w:type="dxa"/>
            </w:tcMar>
            <w:vAlign w:val="center"/>
            <w:hideMark/>
          </w:tcPr>
          <w:p w14:paraId="53E103F4" w14:textId="22299447" w:rsidR="007628F4" w:rsidRPr="000470A8" w:rsidRDefault="007628F4" w:rsidP="007628F4">
            <w:pPr>
              <w:spacing w:after="0" w:line="240" w:lineRule="auto"/>
              <w:jc w:val="center"/>
              <w:rPr>
                <w:rFonts w:ascii="Times New Roman" w:eastAsia="Times New Roman" w:hAnsi="Times New Roman" w:cs="Times New Roman"/>
                <w:sz w:val="20"/>
                <w:szCs w:val="20"/>
              </w:rPr>
            </w:pPr>
            <w:r w:rsidRPr="000470A8">
              <w:rPr>
                <w:rFonts w:ascii="Calibri" w:hAnsi="Calibri" w:cs="Calibri"/>
                <w:sz w:val="20"/>
                <w:szCs w:val="20"/>
              </w:rPr>
              <w:t xml:space="preserve">Age → Movement </w:t>
            </w:r>
            <w:proofErr w:type="spellStart"/>
            <w:r w:rsidRPr="000470A8">
              <w:rPr>
                <w:rFonts w:ascii="Calibri" w:hAnsi="Calibri" w:cs="Calibri"/>
                <w:sz w:val="20"/>
                <w:szCs w:val="20"/>
              </w:rPr>
              <w:t>behaviors</w:t>
            </w:r>
            <w:proofErr w:type="spellEnd"/>
          </w:p>
        </w:tc>
        <w:tc>
          <w:tcPr>
            <w:tcW w:w="9410" w:type="dxa"/>
            <w:tcMar>
              <w:top w:w="30" w:type="dxa"/>
              <w:left w:w="45" w:type="dxa"/>
              <w:bottom w:w="30" w:type="dxa"/>
              <w:right w:w="45" w:type="dxa"/>
            </w:tcMar>
            <w:vAlign w:val="center"/>
            <w:hideMark/>
          </w:tcPr>
          <w:p w14:paraId="7A618E24" w14:textId="039572E0"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rFonts w:ascii="Calibri" w:hAnsi="Calibri" w:cs="Calibri"/>
                <w:sz w:val="20"/>
                <w:szCs w:val="20"/>
                <w:lang w:val="en-US"/>
              </w:rPr>
              <w:t>Age directly influences movement behavior. Younger individuals generally have high levels of physical activity. They are more likely to participate in active games, sports and other forms of exercise. However, with the increased use of electronic devices and changes in lifestyle, there has been a growing trend towards sedentary behavior. Adult’s face decreased physical activity due to work and family responsibilities. Time spent in sedentary behaviors, such as sitting at work or during leisure time, tends to increase. With ageing, there is a natural tendency for physical function to decline, which can lead to a reduction in physical activity and an increase in sedentary behavior. Health issues, fear of falls and lack of mobility can contribute to this increase in sedentary behavior. Socioeconomic factors also affect accessibility to physical activity at all ages, and policies that encourage active lifestyles are crucial to promoting health and well-being.</w:t>
            </w:r>
          </w:p>
        </w:tc>
        <w:tc>
          <w:tcPr>
            <w:tcW w:w="3351" w:type="dxa"/>
            <w:tcMar>
              <w:top w:w="30" w:type="dxa"/>
              <w:left w:w="45" w:type="dxa"/>
              <w:bottom w:w="30" w:type="dxa"/>
              <w:right w:w="45" w:type="dxa"/>
            </w:tcMar>
            <w:vAlign w:val="center"/>
            <w:hideMark/>
          </w:tcPr>
          <w:p w14:paraId="0B96E781" w14:textId="5283A3FF" w:rsidR="007628F4" w:rsidRPr="000470A8" w:rsidRDefault="007628F4" w:rsidP="007628F4">
            <w:pPr>
              <w:spacing w:after="0" w:line="240" w:lineRule="auto"/>
              <w:jc w:val="center"/>
              <w:rPr>
                <w:sz w:val="20"/>
                <w:szCs w:val="20"/>
                <w:u w:val="single"/>
                <w:lang w:val="en-US"/>
              </w:rPr>
            </w:pPr>
            <w:r w:rsidRPr="000470A8">
              <w:rPr>
                <w:sz w:val="20"/>
                <w:szCs w:val="20"/>
                <w:u w:val="single"/>
                <w:lang w:val="en-US"/>
              </w:rPr>
              <w:t>doi.org/10.1016/j.arr.2022.101807; doi.org/10.3390/ijerph19148798; doi.org/10.1186/s12966-020-0912-4;</w:t>
            </w:r>
          </w:p>
        </w:tc>
      </w:tr>
      <w:tr w:rsidR="000470A8" w:rsidRPr="000470A8" w14:paraId="63D3CF1F" w14:textId="77777777" w:rsidTr="007628F4">
        <w:trPr>
          <w:trHeight w:val="309"/>
        </w:trPr>
        <w:tc>
          <w:tcPr>
            <w:tcW w:w="2552" w:type="dxa"/>
            <w:tcMar>
              <w:top w:w="30" w:type="dxa"/>
              <w:left w:w="45" w:type="dxa"/>
              <w:bottom w:w="30" w:type="dxa"/>
              <w:right w:w="45" w:type="dxa"/>
            </w:tcMar>
            <w:vAlign w:val="center"/>
            <w:hideMark/>
          </w:tcPr>
          <w:p w14:paraId="41242C68" w14:textId="2D008DF0"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rFonts w:ascii="Calibri" w:hAnsi="Calibri" w:cs="Calibri"/>
                <w:sz w:val="20"/>
                <w:szCs w:val="20"/>
              </w:rPr>
              <w:t>Age → Self-</w:t>
            </w:r>
            <w:proofErr w:type="spellStart"/>
            <w:r w:rsidRPr="000470A8">
              <w:rPr>
                <w:rFonts w:ascii="Calibri" w:hAnsi="Calibri" w:cs="Calibri"/>
                <w:sz w:val="20"/>
                <w:szCs w:val="20"/>
              </w:rPr>
              <w:t>rated</w:t>
            </w:r>
            <w:proofErr w:type="spellEnd"/>
            <w:r w:rsidRPr="000470A8">
              <w:rPr>
                <w:rFonts w:ascii="Calibri" w:hAnsi="Calibri" w:cs="Calibri"/>
                <w:sz w:val="20"/>
                <w:szCs w:val="20"/>
              </w:rPr>
              <w:t xml:space="preserve"> </w:t>
            </w:r>
            <w:proofErr w:type="spellStart"/>
            <w:r w:rsidRPr="000470A8">
              <w:rPr>
                <w:rFonts w:ascii="Calibri" w:hAnsi="Calibri" w:cs="Calibri"/>
                <w:sz w:val="20"/>
                <w:szCs w:val="20"/>
              </w:rPr>
              <w:t>health</w:t>
            </w:r>
            <w:proofErr w:type="spellEnd"/>
          </w:p>
        </w:tc>
        <w:tc>
          <w:tcPr>
            <w:tcW w:w="9410" w:type="dxa"/>
            <w:tcMar>
              <w:top w:w="30" w:type="dxa"/>
              <w:left w:w="45" w:type="dxa"/>
              <w:bottom w:w="30" w:type="dxa"/>
              <w:right w:w="45" w:type="dxa"/>
            </w:tcMar>
            <w:vAlign w:val="center"/>
            <w:hideMark/>
          </w:tcPr>
          <w:p w14:paraId="23C86EC5" w14:textId="29FE8FBC"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sz w:val="20"/>
                <w:szCs w:val="20"/>
                <w:lang w:val="en-US"/>
              </w:rPr>
              <w:t>Age directly affects self-rated health as aging is associated with an increase in chronic diseases, loss of functionality and a decline in quality of life. Over time, these limitations negatively impact the perception of one's own health, while the opposite direction (self-assessment influencing age) is biologically impossible.</w:t>
            </w:r>
          </w:p>
        </w:tc>
        <w:tc>
          <w:tcPr>
            <w:tcW w:w="3351" w:type="dxa"/>
            <w:tcMar>
              <w:top w:w="30" w:type="dxa"/>
              <w:left w:w="45" w:type="dxa"/>
              <w:bottom w:w="30" w:type="dxa"/>
              <w:right w:w="45" w:type="dxa"/>
            </w:tcMar>
            <w:vAlign w:val="center"/>
            <w:hideMark/>
          </w:tcPr>
          <w:p w14:paraId="5B4E3F00" w14:textId="289C4D68" w:rsidR="007628F4" w:rsidRPr="000470A8" w:rsidRDefault="007628F4" w:rsidP="007628F4">
            <w:pPr>
              <w:spacing w:after="0" w:line="240" w:lineRule="auto"/>
              <w:jc w:val="center"/>
              <w:rPr>
                <w:sz w:val="20"/>
                <w:szCs w:val="20"/>
                <w:u w:val="single"/>
                <w:lang w:val="en-US"/>
              </w:rPr>
            </w:pPr>
            <w:r w:rsidRPr="000470A8">
              <w:rPr>
                <w:sz w:val="20"/>
                <w:szCs w:val="20"/>
                <w:u w:val="single"/>
                <w:lang w:val="en-US"/>
              </w:rPr>
              <w:t>doi.org/10.1080/14034940600975674</w:t>
            </w:r>
            <w:r w:rsidRPr="000470A8">
              <w:rPr>
                <w:sz w:val="20"/>
                <w:szCs w:val="20"/>
                <w:u w:val="single"/>
                <w:lang w:val="en-US"/>
              </w:rPr>
              <w:br/>
              <w:t>doi.org/10.1016/j.actpsy.2022.103651</w:t>
            </w:r>
          </w:p>
        </w:tc>
      </w:tr>
      <w:tr w:rsidR="000470A8" w:rsidRPr="000470A8" w14:paraId="45D3F64F" w14:textId="77777777" w:rsidTr="007628F4">
        <w:trPr>
          <w:trHeight w:val="309"/>
        </w:trPr>
        <w:tc>
          <w:tcPr>
            <w:tcW w:w="2552" w:type="dxa"/>
            <w:tcMar>
              <w:top w:w="30" w:type="dxa"/>
              <w:left w:w="45" w:type="dxa"/>
              <w:bottom w:w="30" w:type="dxa"/>
              <w:right w:w="45" w:type="dxa"/>
            </w:tcMar>
            <w:vAlign w:val="center"/>
            <w:hideMark/>
          </w:tcPr>
          <w:p w14:paraId="39A97138" w14:textId="657F04B6"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rFonts w:ascii="Calibri" w:hAnsi="Calibri" w:cs="Calibri"/>
                <w:sz w:val="20"/>
                <w:szCs w:val="20"/>
              </w:rPr>
              <w:t xml:space="preserve">Age → </w:t>
            </w:r>
            <w:proofErr w:type="spellStart"/>
            <w:r w:rsidRPr="000470A8">
              <w:rPr>
                <w:rFonts w:ascii="Calibri" w:hAnsi="Calibri" w:cs="Calibri"/>
                <w:sz w:val="20"/>
                <w:szCs w:val="20"/>
              </w:rPr>
              <w:t>Sleep</w:t>
            </w:r>
            <w:proofErr w:type="spellEnd"/>
            <w:r w:rsidRPr="000470A8">
              <w:rPr>
                <w:rFonts w:ascii="Calibri" w:hAnsi="Calibri" w:cs="Calibri"/>
                <w:sz w:val="20"/>
                <w:szCs w:val="20"/>
              </w:rPr>
              <w:t xml:space="preserve"> </w:t>
            </w:r>
            <w:proofErr w:type="spellStart"/>
            <w:r w:rsidRPr="000470A8">
              <w:rPr>
                <w:rFonts w:ascii="Calibri" w:hAnsi="Calibri" w:cs="Calibri"/>
                <w:sz w:val="20"/>
                <w:szCs w:val="20"/>
              </w:rPr>
              <w:t>quality</w:t>
            </w:r>
            <w:proofErr w:type="spellEnd"/>
          </w:p>
        </w:tc>
        <w:tc>
          <w:tcPr>
            <w:tcW w:w="9410" w:type="dxa"/>
            <w:tcMar>
              <w:top w:w="30" w:type="dxa"/>
              <w:left w:w="45" w:type="dxa"/>
              <w:bottom w:w="30" w:type="dxa"/>
              <w:right w:w="45" w:type="dxa"/>
            </w:tcMar>
            <w:vAlign w:val="center"/>
            <w:hideMark/>
          </w:tcPr>
          <w:p w14:paraId="34694EEE" w14:textId="61EA1A35"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rFonts w:ascii="Calibri" w:hAnsi="Calibri" w:cs="Calibri"/>
                <w:sz w:val="20"/>
                <w:szCs w:val="20"/>
                <w:lang w:val="en-US"/>
              </w:rPr>
              <w:t>Changes in sleep structure occur with advancing age, such as a decrease in the deep and REM sleep phases and an increase in sleep fragmentation. Older people may have difficulty initiating and maintaining sleep, and are more prone to disorders such as sleep apnea and restless legs syndrome. In addition, changes in circadian rhythms can lead to changes in habitual bedtimes and wake-up times, affecting sleep quality</w:t>
            </w:r>
          </w:p>
        </w:tc>
        <w:tc>
          <w:tcPr>
            <w:tcW w:w="3351" w:type="dxa"/>
            <w:tcMar>
              <w:top w:w="30" w:type="dxa"/>
              <w:left w:w="45" w:type="dxa"/>
              <w:bottom w:w="30" w:type="dxa"/>
              <w:right w:w="45" w:type="dxa"/>
            </w:tcMar>
            <w:vAlign w:val="center"/>
            <w:hideMark/>
          </w:tcPr>
          <w:p w14:paraId="4705D548" w14:textId="24A6890C" w:rsidR="007628F4" w:rsidRPr="000470A8" w:rsidRDefault="00500FFE" w:rsidP="007628F4">
            <w:pPr>
              <w:spacing w:after="0" w:line="240" w:lineRule="auto"/>
              <w:jc w:val="center"/>
              <w:rPr>
                <w:sz w:val="20"/>
                <w:szCs w:val="20"/>
                <w:u w:val="single"/>
                <w:lang w:val="en-US"/>
              </w:rPr>
            </w:pPr>
            <w:hyperlink r:id="rId10" w:tgtFrame="_blank" w:history="1">
              <w:r w:rsidR="007628F4" w:rsidRPr="000470A8">
                <w:rPr>
                  <w:sz w:val="20"/>
                  <w:szCs w:val="20"/>
                  <w:lang w:val="en-US"/>
                </w:rPr>
                <w:t>doi.org/10.1136/bmjopen-2016-014920</w:t>
              </w:r>
            </w:hyperlink>
          </w:p>
        </w:tc>
      </w:tr>
      <w:tr w:rsidR="000470A8" w:rsidRPr="000470A8" w14:paraId="64ACF780" w14:textId="77777777" w:rsidTr="007628F4">
        <w:trPr>
          <w:trHeight w:val="309"/>
        </w:trPr>
        <w:tc>
          <w:tcPr>
            <w:tcW w:w="2552" w:type="dxa"/>
            <w:tcMar>
              <w:top w:w="30" w:type="dxa"/>
              <w:left w:w="45" w:type="dxa"/>
              <w:bottom w:w="30" w:type="dxa"/>
              <w:right w:w="45" w:type="dxa"/>
            </w:tcMar>
            <w:vAlign w:val="center"/>
            <w:hideMark/>
          </w:tcPr>
          <w:p w14:paraId="6F9D15A7" w14:textId="097BFD09"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sz w:val="20"/>
                <w:szCs w:val="20"/>
                <w:lang w:val="en-US"/>
              </w:rPr>
              <w:t>Age → Symptoms of anxiety or depression</w:t>
            </w:r>
          </w:p>
        </w:tc>
        <w:tc>
          <w:tcPr>
            <w:tcW w:w="9410" w:type="dxa"/>
            <w:tcMar>
              <w:top w:w="30" w:type="dxa"/>
              <w:left w:w="45" w:type="dxa"/>
              <w:bottom w:w="30" w:type="dxa"/>
              <w:right w:w="45" w:type="dxa"/>
            </w:tcMar>
            <w:vAlign w:val="center"/>
            <w:hideMark/>
          </w:tcPr>
          <w:p w14:paraId="7854A984" w14:textId="449BAD25"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sz w:val="20"/>
                <w:szCs w:val="20"/>
                <w:lang w:val="en-US"/>
              </w:rPr>
              <w:t>Studies show that younger people are more likely to suffer from mental disorders. In general, cases of depression and anxiety begin in adolescence and young adulthood (18-25 years) and may be related to hormonal, social, or academic factors. This is also the age of graduation, a time when young people face a number of life changes.</w:t>
            </w:r>
          </w:p>
        </w:tc>
        <w:tc>
          <w:tcPr>
            <w:tcW w:w="3351" w:type="dxa"/>
            <w:tcMar>
              <w:top w:w="30" w:type="dxa"/>
              <w:left w:w="45" w:type="dxa"/>
              <w:bottom w:w="30" w:type="dxa"/>
              <w:right w:w="45" w:type="dxa"/>
            </w:tcMar>
            <w:vAlign w:val="center"/>
            <w:hideMark/>
          </w:tcPr>
          <w:p w14:paraId="62F824E9" w14:textId="1F374215" w:rsidR="007628F4" w:rsidRPr="000470A8" w:rsidRDefault="007628F4" w:rsidP="007628F4">
            <w:pPr>
              <w:spacing w:after="0" w:line="240" w:lineRule="auto"/>
              <w:jc w:val="center"/>
              <w:rPr>
                <w:sz w:val="20"/>
                <w:szCs w:val="20"/>
                <w:u w:val="single"/>
              </w:rPr>
            </w:pPr>
            <w:r w:rsidRPr="000470A8">
              <w:rPr>
                <w:sz w:val="20"/>
                <w:szCs w:val="20"/>
                <w:u w:val="single"/>
              </w:rPr>
              <w:t>doi.org/10.1097/YCO.0b013e32816ebc8c; doi.org/10.1038/s41380-021-01161-7</w:t>
            </w:r>
          </w:p>
        </w:tc>
      </w:tr>
      <w:tr w:rsidR="000470A8" w:rsidRPr="000470A8" w14:paraId="3E67E17D" w14:textId="77777777" w:rsidTr="007628F4">
        <w:trPr>
          <w:trHeight w:val="309"/>
        </w:trPr>
        <w:tc>
          <w:tcPr>
            <w:tcW w:w="2552" w:type="dxa"/>
            <w:tcMar>
              <w:top w:w="30" w:type="dxa"/>
              <w:left w:w="45" w:type="dxa"/>
              <w:bottom w:w="30" w:type="dxa"/>
              <w:right w:w="45" w:type="dxa"/>
            </w:tcMar>
            <w:vAlign w:val="center"/>
            <w:hideMark/>
          </w:tcPr>
          <w:p w14:paraId="0339F1EF" w14:textId="3E65A946"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sz w:val="20"/>
                <w:szCs w:val="20"/>
                <w:lang w:val="en-US"/>
              </w:rPr>
              <w:t>Alcohol and tobacco consumption → Chronic diseases</w:t>
            </w:r>
          </w:p>
        </w:tc>
        <w:tc>
          <w:tcPr>
            <w:tcW w:w="9410" w:type="dxa"/>
            <w:tcMar>
              <w:top w:w="30" w:type="dxa"/>
              <w:left w:w="45" w:type="dxa"/>
              <w:bottom w:w="30" w:type="dxa"/>
              <w:right w:w="45" w:type="dxa"/>
            </w:tcMar>
            <w:vAlign w:val="center"/>
            <w:hideMark/>
          </w:tcPr>
          <w:p w14:paraId="610309A8" w14:textId="0C4BF228"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sz w:val="20"/>
                <w:szCs w:val="20"/>
                <w:lang w:val="en-US"/>
              </w:rPr>
              <w:t>Alcohol and tobacco consumption are established risk factors for a variety of chronic diseases, including cardiovascular diseases, chronic respiratory diseases and certain types of cancer. Both behaviors are associated with inflammatory processes and oxidative damage that contribute to the development of these health conditions.</w:t>
            </w:r>
          </w:p>
        </w:tc>
        <w:tc>
          <w:tcPr>
            <w:tcW w:w="3351" w:type="dxa"/>
            <w:tcMar>
              <w:top w:w="30" w:type="dxa"/>
              <w:left w:w="45" w:type="dxa"/>
              <w:bottom w:w="30" w:type="dxa"/>
              <w:right w:w="45" w:type="dxa"/>
            </w:tcMar>
            <w:vAlign w:val="center"/>
            <w:hideMark/>
          </w:tcPr>
          <w:p w14:paraId="4C9655D6" w14:textId="25EEEE4E" w:rsidR="007628F4" w:rsidRPr="000470A8" w:rsidRDefault="007628F4" w:rsidP="007628F4">
            <w:pPr>
              <w:spacing w:after="0" w:line="240" w:lineRule="auto"/>
              <w:jc w:val="center"/>
              <w:rPr>
                <w:sz w:val="20"/>
                <w:szCs w:val="20"/>
                <w:u w:val="single"/>
                <w:lang w:val="en-US"/>
              </w:rPr>
            </w:pPr>
            <w:r w:rsidRPr="000470A8">
              <w:rPr>
                <w:sz w:val="20"/>
                <w:szCs w:val="20"/>
                <w:u w:val="single"/>
                <w:lang w:val="en-US"/>
              </w:rPr>
              <w:t>doi.org/10.3390/nu14091954; doi.org/10.5888/pcd19.220086</w:t>
            </w:r>
          </w:p>
        </w:tc>
      </w:tr>
      <w:tr w:rsidR="000470A8" w:rsidRPr="000470A8" w14:paraId="64CCFF4A" w14:textId="77777777" w:rsidTr="007628F4">
        <w:trPr>
          <w:trHeight w:val="309"/>
        </w:trPr>
        <w:tc>
          <w:tcPr>
            <w:tcW w:w="2552" w:type="dxa"/>
            <w:tcMar>
              <w:top w:w="30" w:type="dxa"/>
              <w:left w:w="45" w:type="dxa"/>
              <w:bottom w:w="30" w:type="dxa"/>
              <w:right w:w="45" w:type="dxa"/>
            </w:tcMar>
            <w:vAlign w:val="center"/>
            <w:hideMark/>
          </w:tcPr>
          <w:p w14:paraId="32423DB8" w14:textId="122F2717"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sz w:val="20"/>
                <w:szCs w:val="20"/>
                <w:lang w:val="en-US"/>
              </w:rPr>
              <w:t>Alcohol and tobacco consumption → Sleep quality</w:t>
            </w:r>
          </w:p>
        </w:tc>
        <w:tc>
          <w:tcPr>
            <w:tcW w:w="9410" w:type="dxa"/>
            <w:tcMar>
              <w:top w:w="30" w:type="dxa"/>
              <w:left w:w="45" w:type="dxa"/>
              <w:bottom w:w="30" w:type="dxa"/>
              <w:right w:w="45" w:type="dxa"/>
            </w:tcMar>
            <w:vAlign w:val="center"/>
            <w:hideMark/>
          </w:tcPr>
          <w:p w14:paraId="3246965C" w14:textId="0752B64B"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sz w:val="20"/>
                <w:szCs w:val="20"/>
                <w:lang w:val="en-US"/>
              </w:rPr>
              <w:t>Excessive alcohol consumption and smoking are associated with sleep disorders such as insomnia and sleep fragmentation. Alcohol can interfere with sleep patterns and induce nocturnal awakenings, while nicotine can have stimulating effects that impair sleep quality.</w:t>
            </w:r>
          </w:p>
        </w:tc>
        <w:tc>
          <w:tcPr>
            <w:tcW w:w="3351" w:type="dxa"/>
            <w:tcMar>
              <w:top w:w="30" w:type="dxa"/>
              <w:left w:w="45" w:type="dxa"/>
              <w:bottom w:w="30" w:type="dxa"/>
              <w:right w:w="45" w:type="dxa"/>
            </w:tcMar>
            <w:vAlign w:val="center"/>
            <w:hideMark/>
          </w:tcPr>
          <w:p w14:paraId="59030B15" w14:textId="5A38F589" w:rsidR="007628F4" w:rsidRPr="000470A8" w:rsidRDefault="007628F4" w:rsidP="007628F4">
            <w:pPr>
              <w:spacing w:after="0" w:line="240" w:lineRule="auto"/>
              <w:jc w:val="center"/>
              <w:rPr>
                <w:sz w:val="20"/>
                <w:szCs w:val="20"/>
                <w:u w:val="single"/>
                <w:lang w:val="en-US"/>
              </w:rPr>
            </w:pPr>
            <w:r w:rsidRPr="000470A8">
              <w:rPr>
                <w:sz w:val="20"/>
                <w:szCs w:val="20"/>
                <w:u w:val="single"/>
                <w:lang w:val="en-US"/>
              </w:rPr>
              <w:t>doi.org/10.1017/S1368980020004553; doi.org/10.1016/j.sleepe.2022.100028; doi.org/10.7759/cureus.49162; doi.org/10.5888/pcd19.220086</w:t>
            </w:r>
          </w:p>
        </w:tc>
      </w:tr>
      <w:tr w:rsidR="000470A8" w:rsidRPr="000470A8" w14:paraId="46ADF3E9" w14:textId="77777777" w:rsidTr="007628F4">
        <w:trPr>
          <w:trHeight w:val="309"/>
        </w:trPr>
        <w:tc>
          <w:tcPr>
            <w:tcW w:w="2552" w:type="dxa"/>
            <w:tcMar>
              <w:top w:w="30" w:type="dxa"/>
              <w:left w:w="45" w:type="dxa"/>
              <w:bottom w:w="30" w:type="dxa"/>
              <w:right w:w="45" w:type="dxa"/>
            </w:tcMar>
            <w:vAlign w:val="center"/>
            <w:hideMark/>
          </w:tcPr>
          <w:p w14:paraId="39759D84" w14:textId="327635BB"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rFonts w:ascii="Calibri" w:hAnsi="Calibri" w:cs="Calibri"/>
                <w:sz w:val="20"/>
                <w:szCs w:val="20"/>
                <w:lang w:val="en-US"/>
              </w:rPr>
              <w:lastRenderedPageBreak/>
              <w:t>Alcohol consumption → Self-rated health</w:t>
            </w:r>
          </w:p>
        </w:tc>
        <w:tc>
          <w:tcPr>
            <w:tcW w:w="9410" w:type="dxa"/>
            <w:tcMar>
              <w:top w:w="30" w:type="dxa"/>
              <w:left w:w="45" w:type="dxa"/>
              <w:bottom w:w="30" w:type="dxa"/>
              <w:right w:w="45" w:type="dxa"/>
            </w:tcMar>
            <w:vAlign w:val="center"/>
            <w:hideMark/>
          </w:tcPr>
          <w:p w14:paraId="7028A22C" w14:textId="77C66C57"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sz w:val="20"/>
                <w:szCs w:val="20"/>
                <w:lang w:val="en-US"/>
              </w:rPr>
              <w:t>Alcohol consumption can influence the perception of health by affecting physical and mental functioning. In excess, alcohol is associated with liver disease, cardiovascular disease and mood disorders, which contribute to a negative assessment of health. Thus, consumption precedes and shapes the perception of health, while the reverse would be implausible without other mediators.</w:t>
            </w:r>
          </w:p>
        </w:tc>
        <w:tc>
          <w:tcPr>
            <w:tcW w:w="3351" w:type="dxa"/>
            <w:tcMar>
              <w:top w:w="30" w:type="dxa"/>
              <w:left w:w="45" w:type="dxa"/>
              <w:bottom w:w="30" w:type="dxa"/>
              <w:right w:w="45" w:type="dxa"/>
            </w:tcMar>
            <w:vAlign w:val="center"/>
            <w:hideMark/>
          </w:tcPr>
          <w:p w14:paraId="61E26E4A" w14:textId="6ED6D86D" w:rsidR="007628F4" w:rsidRPr="000470A8" w:rsidRDefault="007628F4" w:rsidP="007628F4">
            <w:pPr>
              <w:spacing w:after="0" w:line="240" w:lineRule="auto"/>
              <w:jc w:val="center"/>
              <w:rPr>
                <w:sz w:val="20"/>
                <w:szCs w:val="20"/>
                <w:u w:val="single"/>
                <w:lang w:val="en-US"/>
              </w:rPr>
            </w:pPr>
            <w:r w:rsidRPr="000470A8">
              <w:rPr>
                <w:sz w:val="20"/>
                <w:szCs w:val="20"/>
                <w:u w:val="single"/>
                <w:lang w:val="en-US"/>
              </w:rPr>
              <w:t>doi.org/10.3389/fpubh.2023.1257459</w:t>
            </w:r>
            <w:r w:rsidRPr="000470A8">
              <w:rPr>
                <w:sz w:val="20"/>
                <w:szCs w:val="20"/>
                <w:u w:val="single"/>
                <w:lang w:val="en-US"/>
              </w:rPr>
              <w:br/>
              <w:t>doi.org/10.1136/bmjopen-2018-028878</w:t>
            </w:r>
          </w:p>
        </w:tc>
      </w:tr>
      <w:tr w:rsidR="000470A8" w:rsidRPr="000470A8" w14:paraId="66562BAD" w14:textId="77777777" w:rsidTr="007628F4">
        <w:trPr>
          <w:trHeight w:val="309"/>
        </w:trPr>
        <w:tc>
          <w:tcPr>
            <w:tcW w:w="2552" w:type="dxa"/>
            <w:shd w:val="clear" w:color="auto" w:fill="FFFFFF"/>
            <w:tcMar>
              <w:top w:w="30" w:type="dxa"/>
              <w:left w:w="45" w:type="dxa"/>
              <w:bottom w:w="30" w:type="dxa"/>
              <w:right w:w="45" w:type="dxa"/>
            </w:tcMar>
            <w:vAlign w:val="center"/>
            <w:hideMark/>
          </w:tcPr>
          <w:p w14:paraId="1A73021F" w14:textId="17745305"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proofErr w:type="spellStart"/>
            <w:r w:rsidRPr="000470A8">
              <w:rPr>
                <w:rFonts w:ascii="Calibri" w:hAnsi="Calibri" w:cs="Calibri"/>
                <w:sz w:val="20"/>
                <w:szCs w:val="20"/>
              </w:rPr>
              <w:t>Comorbidities</w:t>
            </w:r>
            <w:proofErr w:type="spellEnd"/>
            <w:r w:rsidRPr="000470A8">
              <w:rPr>
                <w:rFonts w:ascii="Calibri" w:hAnsi="Calibri" w:cs="Calibri"/>
                <w:sz w:val="20"/>
                <w:szCs w:val="20"/>
              </w:rPr>
              <w:t xml:space="preserve"> → Self-</w:t>
            </w:r>
            <w:proofErr w:type="spellStart"/>
            <w:r w:rsidRPr="000470A8">
              <w:rPr>
                <w:rFonts w:ascii="Calibri" w:hAnsi="Calibri" w:cs="Calibri"/>
                <w:sz w:val="20"/>
                <w:szCs w:val="20"/>
              </w:rPr>
              <w:t>rated</w:t>
            </w:r>
            <w:proofErr w:type="spellEnd"/>
            <w:r w:rsidRPr="000470A8">
              <w:rPr>
                <w:rFonts w:ascii="Calibri" w:hAnsi="Calibri" w:cs="Calibri"/>
                <w:sz w:val="20"/>
                <w:szCs w:val="20"/>
              </w:rPr>
              <w:t xml:space="preserve"> </w:t>
            </w:r>
            <w:proofErr w:type="spellStart"/>
            <w:r w:rsidRPr="000470A8">
              <w:rPr>
                <w:rFonts w:ascii="Calibri" w:hAnsi="Calibri" w:cs="Calibri"/>
                <w:sz w:val="20"/>
                <w:szCs w:val="20"/>
              </w:rPr>
              <w:t>health</w:t>
            </w:r>
            <w:proofErr w:type="spellEnd"/>
          </w:p>
        </w:tc>
        <w:tc>
          <w:tcPr>
            <w:tcW w:w="9410" w:type="dxa"/>
            <w:tcMar>
              <w:top w:w="30" w:type="dxa"/>
              <w:left w:w="45" w:type="dxa"/>
              <w:bottom w:w="30" w:type="dxa"/>
              <w:right w:w="45" w:type="dxa"/>
            </w:tcMar>
            <w:vAlign w:val="center"/>
            <w:hideMark/>
          </w:tcPr>
          <w:p w14:paraId="492515E2" w14:textId="269AA191"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sz w:val="20"/>
                <w:szCs w:val="20"/>
                <w:lang w:val="en-US"/>
              </w:rPr>
              <w:t>The presence of comorbidities directly affects the perception of health, as chronic diseases or multiple conditions cause physical and psychological limitations. Individuals with multiple conditions tend to report lower self-rated health due to the cumulative impact of diseases on daily life and quality of life.</w:t>
            </w:r>
          </w:p>
        </w:tc>
        <w:tc>
          <w:tcPr>
            <w:tcW w:w="3351" w:type="dxa"/>
            <w:tcMar>
              <w:top w:w="30" w:type="dxa"/>
              <w:left w:w="45" w:type="dxa"/>
              <w:bottom w:w="30" w:type="dxa"/>
              <w:right w:w="45" w:type="dxa"/>
            </w:tcMar>
            <w:vAlign w:val="center"/>
            <w:hideMark/>
          </w:tcPr>
          <w:p w14:paraId="2EC568E7" w14:textId="2D33460D" w:rsidR="007628F4" w:rsidRPr="000470A8" w:rsidRDefault="007628F4" w:rsidP="007628F4">
            <w:pPr>
              <w:spacing w:after="0" w:line="240" w:lineRule="auto"/>
              <w:jc w:val="center"/>
              <w:rPr>
                <w:sz w:val="20"/>
                <w:szCs w:val="20"/>
                <w:u w:val="single"/>
                <w:lang w:val="en-US"/>
              </w:rPr>
            </w:pPr>
            <w:r w:rsidRPr="000470A8">
              <w:rPr>
                <w:sz w:val="20"/>
                <w:szCs w:val="20"/>
                <w:u w:val="single"/>
                <w:lang w:val="en-US"/>
              </w:rPr>
              <w:t>doi.org/10.1111/nhs.12585</w:t>
            </w:r>
            <w:r w:rsidRPr="000470A8">
              <w:rPr>
                <w:sz w:val="20"/>
                <w:szCs w:val="20"/>
                <w:u w:val="single"/>
                <w:lang w:val="en-US"/>
              </w:rPr>
              <w:br/>
              <w:t>doi.org/10.1590/1981-22562020023.200311</w:t>
            </w:r>
          </w:p>
        </w:tc>
      </w:tr>
      <w:tr w:rsidR="000470A8" w:rsidRPr="000470A8" w14:paraId="13D2CF66" w14:textId="77777777" w:rsidTr="007628F4">
        <w:trPr>
          <w:trHeight w:val="309"/>
        </w:trPr>
        <w:tc>
          <w:tcPr>
            <w:tcW w:w="2552" w:type="dxa"/>
            <w:tcMar>
              <w:top w:w="30" w:type="dxa"/>
              <w:left w:w="45" w:type="dxa"/>
              <w:bottom w:w="30" w:type="dxa"/>
              <w:right w:w="45" w:type="dxa"/>
            </w:tcMar>
            <w:vAlign w:val="center"/>
            <w:hideMark/>
          </w:tcPr>
          <w:p w14:paraId="3ED568AE" w14:textId="344191E8"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proofErr w:type="spellStart"/>
            <w:r w:rsidRPr="000470A8">
              <w:rPr>
                <w:rFonts w:ascii="Calibri" w:hAnsi="Calibri" w:cs="Calibri"/>
                <w:sz w:val="20"/>
                <w:szCs w:val="20"/>
              </w:rPr>
              <w:t>Education</w:t>
            </w:r>
            <w:proofErr w:type="spellEnd"/>
            <w:r w:rsidRPr="000470A8">
              <w:rPr>
                <w:rFonts w:ascii="Calibri" w:hAnsi="Calibri" w:cs="Calibri"/>
                <w:sz w:val="20"/>
                <w:szCs w:val="20"/>
              </w:rPr>
              <w:t xml:space="preserve"> </w:t>
            </w:r>
            <w:proofErr w:type="spellStart"/>
            <w:r w:rsidRPr="000470A8">
              <w:rPr>
                <w:rFonts w:ascii="Calibri" w:hAnsi="Calibri" w:cs="Calibri"/>
                <w:sz w:val="20"/>
                <w:szCs w:val="20"/>
              </w:rPr>
              <w:t>level</w:t>
            </w:r>
            <w:proofErr w:type="spellEnd"/>
            <w:r w:rsidRPr="000470A8">
              <w:rPr>
                <w:rFonts w:ascii="Calibri" w:hAnsi="Calibri" w:cs="Calibri"/>
                <w:sz w:val="20"/>
                <w:szCs w:val="20"/>
              </w:rPr>
              <w:t xml:space="preserve"> → Family income</w:t>
            </w:r>
          </w:p>
        </w:tc>
        <w:tc>
          <w:tcPr>
            <w:tcW w:w="9410" w:type="dxa"/>
            <w:tcMar>
              <w:top w:w="30" w:type="dxa"/>
              <w:left w:w="45" w:type="dxa"/>
              <w:bottom w:w="30" w:type="dxa"/>
              <w:right w:w="45" w:type="dxa"/>
            </w:tcMar>
            <w:vAlign w:val="center"/>
            <w:hideMark/>
          </w:tcPr>
          <w:p w14:paraId="1C1DB8F3" w14:textId="2B0099F2"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rFonts w:ascii="Calibri" w:hAnsi="Calibri" w:cs="Calibri"/>
                <w:sz w:val="20"/>
                <w:szCs w:val="20"/>
                <w:lang w:val="en-US"/>
              </w:rPr>
              <w:t>A higher level of education is often correlated with greater employment and income opportunities. Education provides skills and knowledge that increase employability and earning potential, as well as opening doors to more specialized and well-paid careers. This, in turn, can lead to a higher family income and a better quality of life.</w:t>
            </w:r>
          </w:p>
        </w:tc>
        <w:tc>
          <w:tcPr>
            <w:tcW w:w="3351" w:type="dxa"/>
            <w:tcMar>
              <w:top w:w="30" w:type="dxa"/>
              <w:left w:w="45" w:type="dxa"/>
              <w:bottom w:w="30" w:type="dxa"/>
              <w:right w:w="45" w:type="dxa"/>
            </w:tcMar>
            <w:vAlign w:val="center"/>
            <w:hideMark/>
          </w:tcPr>
          <w:p w14:paraId="3B4CFEAC" w14:textId="1DD134EC" w:rsidR="007628F4" w:rsidRPr="000470A8" w:rsidRDefault="00500FFE" w:rsidP="007628F4">
            <w:pPr>
              <w:spacing w:after="0" w:line="240" w:lineRule="auto"/>
              <w:jc w:val="center"/>
              <w:rPr>
                <w:sz w:val="20"/>
                <w:szCs w:val="20"/>
                <w:u w:val="single"/>
                <w:lang w:val="en-US"/>
              </w:rPr>
            </w:pPr>
            <w:hyperlink r:id="rId11" w:tgtFrame="_blank" w:history="1">
              <w:r w:rsidR="007628F4" w:rsidRPr="000470A8">
                <w:rPr>
                  <w:sz w:val="20"/>
                  <w:szCs w:val="20"/>
                  <w:lang w:val="en-US"/>
                </w:rPr>
                <w:t>doi.org/10.22158/</w:t>
              </w:r>
              <w:proofErr w:type="gramStart"/>
              <w:r w:rsidR="007628F4" w:rsidRPr="000470A8">
                <w:rPr>
                  <w:sz w:val="20"/>
                  <w:szCs w:val="20"/>
                  <w:lang w:val="en-US"/>
                </w:rPr>
                <w:t>ijafs.v</w:t>
              </w:r>
              <w:proofErr w:type="gramEnd"/>
              <w:r w:rsidR="007628F4" w:rsidRPr="000470A8">
                <w:rPr>
                  <w:sz w:val="20"/>
                  <w:szCs w:val="20"/>
                  <w:lang w:val="en-US"/>
                </w:rPr>
                <w:t xml:space="preserve">6n1p50; </w:t>
              </w:r>
            </w:hyperlink>
          </w:p>
        </w:tc>
      </w:tr>
      <w:tr w:rsidR="000470A8" w:rsidRPr="000470A8" w14:paraId="61E397B7" w14:textId="77777777" w:rsidTr="007628F4">
        <w:trPr>
          <w:trHeight w:val="309"/>
        </w:trPr>
        <w:tc>
          <w:tcPr>
            <w:tcW w:w="2552" w:type="dxa"/>
            <w:tcMar>
              <w:top w:w="30" w:type="dxa"/>
              <w:left w:w="45" w:type="dxa"/>
              <w:bottom w:w="30" w:type="dxa"/>
              <w:right w:w="45" w:type="dxa"/>
            </w:tcMar>
            <w:vAlign w:val="center"/>
          </w:tcPr>
          <w:p w14:paraId="44FF4CEB" w14:textId="49772A9B"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proofErr w:type="spellStart"/>
            <w:r w:rsidRPr="000470A8">
              <w:rPr>
                <w:rFonts w:ascii="Calibri" w:hAnsi="Calibri" w:cs="Calibri"/>
                <w:sz w:val="20"/>
                <w:szCs w:val="20"/>
              </w:rPr>
              <w:t>Education</w:t>
            </w:r>
            <w:proofErr w:type="spellEnd"/>
            <w:r w:rsidRPr="000470A8">
              <w:rPr>
                <w:rFonts w:ascii="Calibri" w:hAnsi="Calibri" w:cs="Calibri"/>
                <w:sz w:val="20"/>
                <w:szCs w:val="20"/>
              </w:rPr>
              <w:t xml:space="preserve"> </w:t>
            </w:r>
            <w:proofErr w:type="spellStart"/>
            <w:r w:rsidRPr="000470A8">
              <w:rPr>
                <w:rFonts w:ascii="Calibri" w:hAnsi="Calibri" w:cs="Calibri"/>
                <w:sz w:val="20"/>
                <w:szCs w:val="20"/>
              </w:rPr>
              <w:t>level</w:t>
            </w:r>
            <w:proofErr w:type="spellEnd"/>
            <w:r w:rsidRPr="000470A8">
              <w:rPr>
                <w:rFonts w:ascii="Calibri" w:hAnsi="Calibri" w:cs="Calibri"/>
                <w:sz w:val="20"/>
                <w:szCs w:val="20"/>
              </w:rPr>
              <w:t xml:space="preserve"> → Movement </w:t>
            </w:r>
            <w:proofErr w:type="spellStart"/>
            <w:r w:rsidRPr="000470A8">
              <w:rPr>
                <w:rFonts w:ascii="Calibri" w:hAnsi="Calibri" w:cs="Calibri"/>
                <w:sz w:val="20"/>
                <w:szCs w:val="20"/>
              </w:rPr>
              <w:t>behaviors</w:t>
            </w:r>
            <w:proofErr w:type="spellEnd"/>
          </w:p>
        </w:tc>
        <w:tc>
          <w:tcPr>
            <w:tcW w:w="9410" w:type="dxa"/>
            <w:tcMar>
              <w:top w:w="30" w:type="dxa"/>
              <w:left w:w="45" w:type="dxa"/>
              <w:bottom w:w="30" w:type="dxa"/>
              <w:right w:w="45" w:type="dxa"/>
            </w:tcMar>
            <w:vAlign w:val="center"/>
          </w:tcPr>
          <w:p w14:paraId="11369A68" w14:textId="4ED4D734"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rFonts w:ascii="Calibri" w:hAnsi="Calibri" w:cs="Calibri"/>
                <w:sz w:val="20"/>
                <w:szCs w:val="20"/>
                <w:lang w:val="en-US"/>
              </w:rPr>
              <w:t>The level of education may be related to movement behaviors. Individuals with a higher level of education may have more knowledge about the benefits of physical activity and may therefore engage in more active behaviors. In addition, people with a higher level of education may have more resources to access environments conducive to physical activity</w:t>
            </w:r>
          </w:p>
        </w:tc>
        <w:tc>
          <w:tcPr>
            <w:tcW w:w="3351" w:type="dxa"/>
            <w:tcMar>
              <w:top w:w="30" w:type="dxa"/>
              <w:left w:w="45" w:type="dxa"/>
              <w:bottom w:w="30" w:type="dxa"/>
              <w:right w:w="45" w:type="dxa"/>
            </w:tcMar>
            <w:vAlign w:val="center"/>
          </w:tcPr>
          <w:p w14:paraId="76CE42BF" w14:textId="56306262" w:rsidR="007628F4" w:rsidRPr="000470A8" w:rsidRDefault="007628F4" w:rsidP="007628F4">
            <w:pPr>
              <w:spacing w:after="0" w:line="240" w:lineRule="auto"/>
              <w:jc w:val="center"/>
              <w:rPr>
                <w:sz w:val="20"/>
                <w:szCs w:val="20"/>
                <w:u w:val="single"/>
                <w:lang w:val="en-US"/>
              </w:rPr>
            </w:pPr>
            <w:r w:rsidRPr="000470A8">
              <w:rPr>
                <w:sz w:val="20"/>
                <w:szCs w:val="20"/>
                <w:u w:val="single"/>
                <w:lang w:val="en-US"/>
              </w:rPr>
              <w:t>doi.org/10.3390/clockssleep6010007; doi.org/10.3389/fpubh.2024.1197150</w:t>
            </w:r>
          </w:p>
        </w:tc>
      </w:tr>
      <w:tr w:rsidR="000470A8" w:rsidRPr="000470A8" w14:paraId="4AB0FBF7" w14:textId="77777777" w:rsidTr="007628F4">
        <w:trPr>
          <w:trHeight w:val="309"/>
        </w:trPr>
        <w:tc>
          <w:tcPr>
            <w:tcW w:w="2552" w:type="dxa"/>
            <w:tcMar>
              <w:top w:w="30" w:type="dxa"/>
              <w:left w:w="45" w:type="dxa"/>
              <w:bottom w:w="30" w:type="dxa"/>
              <w:right w:w="45" w:type="dxa"/>
            </w:tcMar>
            <w:vAlign w:val="center"/>
          </w:tcPr>
          <w:p w14:paraId="2539CBF9" w14:textId="28A25662"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proofErr w:type="spellStart"/>
            <w:r w:rsidRPr="000470A8">
              <w:rPr>
                <w:rFonts w:ascii="Calibri" w:hAnsi="Calibri" w:cs="Calibri"/>
                <w:sz w:val="20"/>
                <w:szCs w:val="20"/>
              </w:rPr>
              <w:t>Education</w:t>
            </w:r>
            <w:proofErr w:type="spellEnd"/>
            <w:r w:rsidRPr="000470A8">
              <w:rPr>
                <w:rFonts w:ascii="Calibri" w:hAnsi="Calibri" w:cs="Calibri"/>
                <w:sz w:val="20"/>
                <w:szCs w:val="20"/>
              </w:rPr>
              <w:t xml:space="preserve"> </w:t>
            </w:r>
            <w:proofErr w:type="spellStart"/>
            <w:r w:rsidRPr="000470A8">
              <w:rPr>
                <w:rFonts w:ascii="Calibri" w:hAnsi="Calibri" w:cs="Calibri"/>
                <w:sz w:val="20"/>
                <w:szCs w:val="20"/>
              </w:rPr>
              <w:t>level</w:t>
            </w:r>
            <w:proofErr w:type="spellEnd"/>
            <w:r w:rsidRPr="000470A8">
              <w:rPr>
                <w:rFonts w:ascii="Calibri" w:hAnsi="Calibri" w:cs="Calibri"/>
                <w:sz w:val="20"/>
                <w:szCs w:val="20"/>
              </w:rPr>
              <w:t xml:space="preserve"> → </w:t>
            </w:r>
            <w:proofErr w:type="spellStart"/>
            <w:r w:rsidRPr="000470A8">
              <w:rPr>
                <w:rFonts w:ascii="Calibri" w:hAnsi="Calibri" w:cs="Calibri"/>
                <w:sz w:val="20"/>
                <w:szCs w:val="20"/>
              </w:rPr>
              <w:t>Sleep</w:t>
            </w:r>
            <w:proofErr w:type="spellEnd"/>
            <w:r w:rsidRPr="000470A8">
              <w:rPr>
                <w:rFonts w:ascii="Calibri" w:hAnsi="Calibri" w:cs="Calibri"/>
                <w:sz w:val="20"/>
                <w:szCs w:val="20"/>
              </w:rPr>
              <w:t xml:space="preserve"> </w:t>
            </w:r>
            <w:proofErr w:type="spellStart"/>
            <w:r w:rsidRPr="000470A8">
              <w:rPr>
                <w:rFonts w:ascii="Calibri" w:hAnsi="Calibri" w:cs="Calibri"/>
                <w:sz w:val="20"/>
                <w:szCs w:val="20"/>
              </w:rPr>
              <w:t>quality</w:t>
            </w:r>
            <w:proofErr w:type="spellEnd"/>
          </w:p>
        </w:tc>
        <w:tc>
          <w:tcPr>
            <w:tcW w:w="9410" w:type="dxa"/>
            <w:tcMar>
              <w:top w:w="30" w:type="dxa"/>
              <w:left w:w="45" w:type="dxa"/>
              <w:bottom w:w="30" w:type="dxa"/>
              <w:right w:w="45" w:type="dxa"/>
            </w:tcMar>
            <w:vAlign w:val="center"/>
          </w:tcPr>
          <w:p w14:paraId="3552E387" w14:textId="75486D24"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rFonts w:ascii="Calibri" w:hAnsi="Calibri" w:cs="Calibri"/>
                <w:sz w:val="20"/>
                <w:szCs w:val="20"/>
                <w:lang w:val="en-US"/>
              </w:rPr>
              <w:t>Individuals with higher levels of education may have greater knowledge about the importance of sleep and sleep hygiene practices, leading to better sleep quality. However, the stress associated with academic or professional careers that require high qualifications can negatively impact sleep. Education can also provide better working and living conditions, which are important factors for quality sleep.</w:t>
            </w:r>
          </w:p>
        </w:tc>
        <w:tc>
          <w:tcPr>
            <w:tcW w:w="3351" w:type="dxa"/>
            <w:tcMar>
              <w:top w:w="30" w:type="dxa"/>
              <w:left w:w="45" w:type="dxa"/>
              <w:bottom w:w="30" w:type="dxa"/>
              <w:right w:w="45" w:type="dxa"/>
            </w:tcMar>
            <w:vAlign w:val="center"/>
          </w:tcPr>
          <w:p w14:paraId="47EF843D" w14:textId="193B2CBC" w:rsidR="007628F4" w:rsidRPr="000470A8" w:rsidRDefault="007628F4" w:rsidP="007628F4">
            <w:pPr>
              <w:spacing w:after="0" w:line="240" w:lineRule="auto"/>
              <w:jc w:val="center"/>
              <w:rPr>
                <w:sz w:val="20"/>
                <w:szCs w:val="20"/>
                <w:u w:val="single"/>
                <w:lang w:val="en-US"/>
              </w:rPr>
            </w:pPr>
            <w:r w:rsidRPr="000470A8">
              <w:rPr>
                <w:sz w:val="20"/>
                <w:szCs w:val="20"/>
                <w:u w:val="single"/>
                <w:lang w:val="en-US"/>
              </w:rPr>
              <w:t>doi.org/10.1590/1413-81232023284.14132022EN; doi.org/10.2147/NSS.S266493</w:t>
            </w:r>
          </w:p>
        </w:tc>
      </w:tr>
      <w:tr w:rsidR="000470A8" w:rsidRPr="000470A8" w14:paraId="08D0CC2C" w14:textId="77777777" w:rsidTr="007628F4">
        <w:trPr>
          <w:trHeight w:val="309"/>
        </w:trPr>
        <w:tc>
          <w:tcPr>
            <w:tcW w:w="2552" w:type="dxa"/>
            <w:tcMar>
              <w:top w:w="30" w:type="dxa"/>
              <w:left w:w="45" w:type="dxa"/>
              <w:bottom w:w="30" w:type="dxa"/>
              <w:right w:w="45" w:type="dxa"/>
            </w:tcMar>
            <w:vAlign w:val="center"/>
          </w:tcPr>
          <w:p w14:paraId="7DB7DBC6" w14:textId="2B824E9D"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rFonts w:ascii="Calibri" w:hAnsi="Calibri" w:cs="Calibri"/>
                <w:sz w:val="20"/>
                <w:szCs w:val="20"/>
              </w:rPr>
              <w:t xml:space="preserve">Family income → Movement </w:t>
            </w:r>
            <w:proofErr w:type="spellStart"/>
            <w:r w:rsidRPr="000470A8">
              <w:rPr>
                <w:rFonts w:ascii="Calibri" w:hAnsi="Calibri" w:cs="Calibri"/>
                <w:sz w:val="20"/>
                <w:szCs w:val="20"/>
              </w:rPr>
              <w:t>behaviors</w:t>
            </w:r>
            <w:proofErr w:type="spellEnd"/>
          </w:p>
        </w:tc>
        <w:tc>
          <w:tcPr>
            <w:tcW w:w="9410" w:type="dxa"/>
            <w:tcMar>
              <w:top w:w="30" w:type="dxa"/>
              <w:left w:w="45" w:type="dxa"/>
              <w:bottom w:w="30" w:type="dxa"/>
              <w:right w:w="45" w:type="dxa"/>
            </w:tcMar>
            <w:vAlign w:val="center"/>
          </w:tcPr>
          <w:p w14:paraId="117739DD" w14:textId="696B64FF"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rFonts w:ascii="Calibri" w:hAnsi="Calibri" w:cs="Calibri"/>
                <w:sz w:val="20"/>
                <w:szCs w:val="20"/>
                <w:lang w:val="en-US"/>
              </w:rPr>
              <w:t>Families with higher incomes generally have more access to resources that promote an active lifestyle, such as gyms, sports clubs and exercise equipment. On the other hand, families with lower incomes may face financial and environmental barriers, such as a lack of safe spaces for physical activity, which limit the adoption of healthy movement behaviors.</w:t>
            </w:r>
          </w:p>
        </w:tc>
        <w:tc>
          <w:tcPr>
            <w:tcW w:w="3351" w:type="dxa"/>
            <w:tcMar>
              <w:top w:w="30" w:type="dxa"/>
              <w:left w:w="45" w:type="dxa"/>
              <w:bottom w:w="30" w:type="dxa"/>
              <w:right w:w="45" w:type="dxa"/>
            </w:tcMar>
            <w:vAlign w:val="center"/>
          </w:tcPr>
          <w:p w14:paraId="25F37B60" w14:textId="0E2FE7B1" w:rsidR="007628F4" w:rsidRPr="000470A8" w:rsidRDefault="007628F4" w:rsidP="007628F4">
            <w:pPr>
              <w:spacing w:after="0" w:line="240" w:lineRule="auto"/>
              <w:jc w:val="center"/>
              <w:rPr>
                <w:sz w:val="20"/>
                <w:szCs w:val="20"/>
                <w:u w:val="single"/>
                <w:lang w:val="en-US"/>
              </w:rPr>
            </w:pPr>
            <w:r w:rsidRPr="000470A8">
              <w:rPr>
                <w:sz w:val="20"/>
                <w:szCs w:val="20"/>
                <w:u w:val="single"/>
                <w:lang w:val="en-US"/>
              </w:rPr>
              <w:t>doi.org/10.1186/s12966-023-01491-5; doi.org/10.1123/jpah.2022-0196</w:t>
            </w:r>
          </w:p>
        </w:tc>
      </w:tr>
      <w:tr w:rsidR="000470A8" w:rsidRPr="000470A8" w14:paraId="458C7BA9" w14:textId="77777777" w:rsidTr="007628F4">
        <w:trPr>
          <w:trHeight w:val="309"/>
        </w:trPr>
        <w:tc>
          <w:tcPr>
            <w:tcW w:w="2552" w:type="dxa"/>
            <w:tcMar>
              <w:top w:w="30" w:type="dxa"/>
              <w:left w:w="45" w:type="dxa"/>
              <w:bottom w:w="30" w:type="dxa"/>
              <w:right w:w="45" w:type="dxa"/>
            </w:tcMar>
            <w:vAlign w:val="center"/>
          </w:tcPr>
          <w:p w14:paraId="759931C0" w14:textId="737B1A63"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rFonts w:ascii="Calibri" w:hAnsi="Calibri" w:cs="Calibri"/>
                <w:sz w:val="20"/>
                <w:szCs w:val="20"/>
                <w:lang w:val="en-US"/>
              </w:rPr>
              <w:t>Family income → Self-rated health</w:t>
            </w:r>
          </w:p>
        </w:tc>
        <w:tc>
          <w:tcPr>
            <w:tcW w:w="9410" w:type="dxa"/>
            <w:tcMar>
              <w:top w:w="30" w:type="dxa"/>
              <w:left w:w="45" w:type="dxa"/>
              <w:bottom w:w="30" w:type="dxa"/>
              <w:right w:w="45" w:type="dxa"/>
            </w:tcMar>
            <w:vAlign w:val="center"/>
          </w:tcPr>
          <w:p w14:paraId="111689D0" w14:textId="078E853D"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sz w:val="20"/>
                <w:szCs w:val="20"/>
                <w:lang w:val="en-US"/>
              </w:rPr>
              <w:t>Family income affects the perception of health by influencing access to essential resources such as quality food, adequate housing and health services. Individuals from families with higher incomes generally report better perceived health due to less exposure to risk factors and greater ability to cope with adversity. The relationship is causal and unidirectional, as income precedes the formation of the conditions that shape the perception of health.</w:t>
            </w:r>
          </w:p>
        </w:tc>
        <w:tc>
          <w:tcPr>
            <w:tcW w:w="3351" w:type="dxa"/>
            <w:tcMar>
              <w:top w:w="30" w:type="dxa"/>
              <w:left w:w="45" w:type="dxa"/>
              <w:bottom w:w="30" w:type="dxa"/>
              <w:right w:w="45" w:type="dxa"/>
            </w:tcMar>
            <w:vAlign w:val="center"/>
          </w:tcPr>
          <w:p w14:paraId="28B1BC2B" w14:textId="1018FDC8" w:rsidR="007628F4" w:rsidRPr="000470A8" w:rsidRDefault="007628F4" w:rsidP="007628F4">
            <w:pPr>
              <w:spacing w:after="0" w:line="240" w:lineRule="auto"/>
              <w:jc w:val="center"/>
              <w:rPr>
                <w:sz w:val="20"/>
                <w:szCs w:val="20"/>
                <w:u w:val="single"/>
                <w:lang w:val="en-US"/>
              </w:rPr>
            </w:pPr>
            <w:r w:rsidRPr="000470A8">
              <w:rPr>
                <w:sz w:val="20"/>
                <w:szCs w:val="20"/>
                <w:u w:val="single"/>
                <w:lang w:val="en-US"/>
              </w:rPr>
              <w:t>doi.org/10.1016/j.socscimed.2020.112884</w:t>
            </w:r>
            <w:r w:rsidRPr="000470A8">
              <w:rPr>
                <w:sz w:val="20"/>
                <w:szCs w:val="20"/>
                <w:u w:val="single"/>
                <w:lang w:val="en-US"/>
              </w:rPr>
              <w:br/>
              <w:t>doi.org/ 10.3390/ijerph16162884</w:t>
            </w:r>
            <w:r w:rsidRPr="000470A8">
              <w:rPr>
                <w:sz w:val="20"/>
                <w:szCs w:val="20"/>
                <w:u w:val="single"/>
                <w:lang w:val="en-US"/>
              </w:rPr>
              <w:br/>
              <w:t>doi.org/10.1016/j.ssmph.2022.101035</w:t>
            </w:r>
          </w:p>
        </w:tc>
      </w:tr>
      <w:tr w:rsidR="000470A8" w:rsidRPr="000470A8" w14:paraId="4A7E69C4" w14:textId="77777777" w:rsidTr="007628F4">
        <w:trPr>
          <w:trHeight w:val="309"/>
        </w:trPr>
        <w:tc>
          <w:tcPr>
            <w:tcW w:w="2552" w:type="dxa"/>
            <w:tcMar>
              <w:top w:w="30" w:type="dxa"/>
              <w:left w:w="45" w:type="dxa"/>
              <w:bottom w:w="30" w:type="dxa"/>
              <w:right w:w="45" w:type="dxa"/>
            </w:tcMar>
            <w:vAlign w:val="center"/>
          </w:tcPr>
          <w:p w14:paraId="17B45224" w14:textId="2884F666"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rFonts w:ascii="Calibri" w:hAnsi="Calibri" w:cs="Calibri"/>
                <w:sz w:val="20"/>
                <w:szCs w:val="20"/>
              </w:rPr>
              <w:t xml:space="preserve">Family income → </w:t>
            </w:r>
            <w:proofErr w:type="spellStart"/>
            <w:r w:rsidRPr="000470A8">
              <w:rPr>
                <w:rFonts w:ascii="Calibri" w:hAnsi="Calibri" w:cs="Calibri"/>
                <w:sz w:val="20"/>
                <w:szCs w:val="20"/>
              </w:rPr>
              <w:t>Sleep</w:t>
            </w:r>
            <w:proofErr w:type="spellEnd"/>
            <w:r w:rsidRPr="000470A8">
              <w:rPr>
                <w:rFonts w:ascii="Calibri" w:hAnsi="Calibri" w:cs="Calibri"/>
                <w:sz w:val="20"/>
                <w:szCs w:val="20"/>
              </w:rPr>
              <w:t xml:space="preserve"> </w:t>
            </w:r>
            <w:proofErr w:type="spellStart"/>
            <w:r w:rsidRPr="000470A8">
              <w:rPr>
                <w:rFonts w:ascii="Calibri" w:hAnsi="Calibri" w:cs="Calibri"/>
                <w:sz w:val="20"/>
                <w:szCs w:val="20"/>
              </w:rPr>
              <w:t>quality</w:t>
            </w:r>
            <w:proofErr w:type="spellEnd"/>
          </w:p>
        </w:tc>
        <w:tc>
          <w:tcPr>
            <w:tcW w:w="9410" w:type="dxa"/>
            <w:tcMar>
              <w:top w:w="30" w:type="dxa"/>
              <w:left w:w="45" w:type="dxa"/>
              <w:bottom w:w="30" w:type="dxa"/>
              <w:right w:w="45" w:type="dxa"/>
            </w:tcMar>
            <w:vAlign w:val="center"/>
          </w:tcPr>
          <w:p w14:paraId="7BBFDEF4" w14:textId="213983B0"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rFonts w:ascii="Calibri" w:hAnsi="Calibri" w:cs="Calibri"/>
                <w:sz w:val="20"/>
                <w:szCs w:val="20"/>
                <w:lang w:val="en-US"/>
              </w:rPr>
              <w:t>Family income can affect sleep quality, as families with lower incomes may live in environments with more noise, pollution and other stressors that disturb sleep. In addition, financial worries and jobs with irregular or demanding hours can contribute to poor sleep patterns and insomnia.</w:t>
            </w:r>
          </w:p>
        </w:tc>
        <w:tc>
          <w:tcPr>
            <w:tcW w:w="3351" w:type="dxa"/>
            <w:tcMar>
              <w:top w:w="30" w:type="dxa"/>
              <w:left w:w="45" w:type="dxa"/>
              <w:bottom w:w="30" w:type="dxa"/>
              <w:right w:w="45" w:type="dxa"/>
            </w:tcMar>
            <w:vAlign w:val="center"/>
          </w:tcPr>
          <w:p w14:paraId="0AD93978" w14:textId="5ED8180A" w:rsidR="007628F4" w:rsidRPr="000470A8" w:rsidRDefault="007628F4" w:rsidP="007628F4">
            <w:pPr>
              <w:spacing w:after="0" w:line="240" w:lineRule="auto"/>
              <w:jc w:val="center"/>
              <w:rPr>
                <w:sz w:val="20"/>
                <w:szCs w:val="20"/>
                <w:u w:val="single"/>
                <w:lang w:val="en-US"/>
              </w:rPr>
            </w:pPr>
            <w:r w:rsidRPr="000470A8">
              <w:rPr>
                <w:sz w:val="20"/>
                <w:szCs w:val="20"/>
                <w:u w:val="single"/>
                <w:lang w:val="en-US"/>
              </w:rPr>
              <w:t>doi.org/10.1016/j.sleh.2023.09.009; doi.org/10.3390/ijerph20054572; doi.org/10.1016/j.rpped.2015.01.011</w:t>
            </w:r>
          </w:p>
        </w:tc>
      </w:tr>
      <w:tr w:rsidR="000470A8" w:rsidRPr="000470A8" w14:paraId="01FD9D25" w14:textId="77777777" w:rsidTr="007628F4">
        <w:trPr>
          <w:trHeight w:val="309"/>
        </w:trPr>
        <w:tc>
          <w:tcPr>
            <w:tcW w:w="2552" w:type="dxa"/>
            <w:tcMar>
              <w:top w:w="30" w:type="dxa"/>
              <w:left w:w="45" w:type="dxa"/>
              <w:bottom w:w="30" w:type="dxa"/>
              <w:right w:w="45" w:type="dxa"/>
            </w:tcMar>
            <w:vAlign w:val="center"/>
          </w:tcPr>
          <w:p w14:paraId="7CB54BA4" w14:textId="56DC593A"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rFonts w:ascii="Calibri" w:hAnsi="Calibri" w:cs="Calibri"/>
                <w:sz w:val="20"/>
                <w:szCs w:val="20"/>
              </w:rPr>
              <w:t xml:space="preserve">Movement </w:t>
            </w:r>
            <w:proofErr w:type="spellStart"/>
            <w:r w:rsidRPr="000470A8">
              <w:rPr>
                <w:rFonts w:ascii="Calibri" w:hAnsi="Calibri" w:cs="Calibri"/>
                <w:sz w:val="20"/>
                <w:szCs w:val="20"/>
              </w:rPr>
              <w:t>behaviors</w:t>
            </w:r>
            <w:proofErr w:type="spellEnd"/>
            <w:r w:rsidRPr="000470A8">
              <w:rPr>
                <w:rFonts w:ascii="Calibri" w:hAnsi="Calibri" w:cs="Calibri"/>
                <w:sz w:val="20"/>
                <w:szCs w:val="20"/>
              </w:rPr>
              <w:t xml:space="preserve"> → Mental </w:t>
            </w:r>
            <w:proofErr w:type="spellStart"/>
            <w:r w:rsidRPr="000470A8">
              <w:rPr>
                <w:rFonts w:ascii="Calibri" w:hAnsi="Calibri" w:cs="Calibri"/>
                <w:sz w:val="20"/>
                <w:szCs w:val="20"/>
              </w:rPr>
              <w:t>health</w:t>
            </w:r>
            <w:proofErr w:type="spellEnd"/>
          </w:p>
        </w:tc>
        <w:tc>
          <w:tcPr>
            <w:tcW w:w="9410" w:type="dxa"/>
            <w:tcMar>
              <w:top w:w="30" w:type="dxa"/>
              <w:left w:w="45" w:type="dxa"/>
              <w:bottom w:w="30" w:type="dxa"/>
              <w:right w:w="45" w:type="dxa"/>
            </w:tcMar>
            <w:vAlign w:val="center"/>
          </w:tcPr>
          <w:p w14:paraId="5223C165" w14:textId="7082C4C9"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rFonts w:ascii="Calibri" w:hAnsi="Calibri" w:cs="Calibri"/>
                <w:sz w:val="20"/>
                <w:szCs w:val="20"/>
                <w:lang w:val="en-US"/>
              </w:rPr>
              <w:t xml:space="preserve">Physical activity can act as a protective factor against mental health problems, such as anxiety and depression, by improving neurochemical regulation, promoting the release of endorphins and improving neuroplasticity, as well </w:t>
            </w:r>
            <w:r w:rsidRPr="000470A8">
              <w:rPr>
                <w:rFonts w:ascii="Calibri" w:hAnsi="Calibri" w:cs="Calibri"/>
                <w:sz w:val="20"/>
                <w:szCs w:val="20"/>
                <w:lang w:val="en-US"/>
              </w:rPr>
              <w:lastRenderedPageBreak/>
              <w:t>as increasing self-esteem. In contrast, sedentary behaviors can contribute to a decline in mental health, potentially due to social isolation and a lack of physical and cognitive stimulation</w:t>
            </w:r>
          </w:p>
        </w:tc>
        <w:tc>
          <w:tcPr>
            <w:tcW w:w="3351" w:type="dxa"/>
            <w:tcMar>
              <w:top w:w="30" w:type="dxa"/>
              <w:left w:w="45" w:type="dxa"/>
              <w:bottom w:w="30" w:type="dxa"/>
              <w:right w:w="45" w:type="dxa"/>
            </w:tcMar>
            <w:vAlign w:val="center"/>
          </w:tcPr>
          <w:p w14:paraId="40BF3268" w14:textId="7B7A9D51" w:rsidR="007628F4" w:rsidRPr="000470A8" w:rsidRDefault="007628F4" w:rsidP="007628F4">
            <w:pPr>
              <w:spacing w:after="0" w:line="240" w:lineRule="auto"/>
              <w:jc w:val="center"/>
              <w:rPr>
                <w:sz w:val="20"/>
                <w:szCs w:val="20"/>
                <w:u w:val="single"/>
                <w:lang w:val="en-US"/>
              </w:rPr>
            </w:pPr>
            <w:r w:rsidRPr="000470A8">
              <w:rPr>
                <w:sz w:val="20"/>
                <w:szCs w:val="20"/>
                <w:u w:val="single"/>
                <w:lang w:val="en-US"/>
              </w:rPr>
              <w:lastRenderedPageBreak/>
              <w:t>doi.org/10.1186/s12889-023-17136-y; 10.1136/bjsports-2022-106195; 10.3389/fpsyt.2023.1252986</w:t>
            </w:r>
          </w:p>
        </w:tc>
      </w:tr>
      <w:tr w:rsidR="000470A8" w:rsidRPr="000470A8" w14:paraId="4E0C955B" w14:textId="77777777" w:rsidTr="007628F4">
        <w:trPr>
          <w:trHeight w:val="309"/>
        </w:trPr>
        <w:tc>
          <w:tcPr>
            <w:tcW w:w="2552" w:type="dxa"/>
            <w:tcMar>
              <w:top w:w="30" w:type="dxa"/>
              <w:left w:w="45" w:type="dxa"/>
              <w:bottom w:w="30" w:type="dxa"/>
              <w:right w:w="45" w:type="dxa"/>
            </w:tcMar>
            <w:vAlign w:val="center"/>
          </w:tcPr>
          <w:p w14:paraId="6F8A9504" w14:textId="48AA2533"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rFonts w:ascii="Calibri" w:hAnsi="Calibri" w:cs="Calibri"/>
                <w:sz w:val="20"/>
                <w:szCs w:val="20"/>
                <w:lang w:val="en-US"/>
              </w:rPr>
              <w:t>Movement behaviors → Self-rated health</w:t>
            </w:r>
          </w:p>
        </w:tc>
        <w:tc>
          <w:tcPr>
            <w:tcW w:w="9410" w:type="dxa"/>
            <w:tcMar>
              <w:top w:w="30" w:type="dxa"/>
              <w:left w:w="45" w:type="dxa"/>
              <w:bottom w:w="30" w:type="dxa"/>
              <w:right w:w="45" w:type="dxa"/>
            </w:tcMar>
            <w:vAlign w:val="center"/>
          </w:tcPr>
          <w:p w14:paraId="3283A022" w14:textId="444242A3"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sz w:val="20"/>
                <w:szCs w:val="20"/>
                <w:lang w:val="en-US"/>
              </w:rPr>
              <w:t>Movement-related behaviors, such as physical activity or sedentary lifestyles, influence perceived health by impacting energy, mood and the risk of chronic diseases. Active individuals tend to rate themselves more highly in terms of health due to the physical and psychological benefits of exercising. A sedentary lifestyle, on the other hand, contributes to a negative self-assessment by increasing the risk of metabolic and cardiovascular problems.</w:t>
            </w:r>
          </w:p>
        </w:tc>
        <w:tc>
          <w:tcPr>
            <w:tcW w:w="3351" w:type="dxa"/>
            <w:tcMar>
              <w:top w:w="30" w:type="dxa"/>
              <w:left w:w="45" w:type="dxa"/>
              <w:bottom w:w="30" w:type="dxa"/>
              <w:right w:w="45" w:type="dxa"/>
            </w:tcMar>
            <w:vAlign w:val="center"/>
          </w:tcPr>
          <w:p w14:paraId="7EA2FE8E" w14:textId="4050EE5B" w:rsidR="007628F4" w:rsidRPr="000470A8" w:rsidRDefault="007628F4" w:rsidP="007628F4">
            <w:pPr>
              <w:spacing w:after="0" w:line="240" w:lineRule="auto"/>
              <w:jc w:val="center"/>
              <w:rPr>
                <w:sz w:val="20"/>
                <w:szCs w:val="20"/>
                <w:u w:val="single"/>
                <w:lang w:val="en-US"/>
              </w:rPr>
            </w:pPr>
            <w:r w:rsidRPr="000470A8">
              <w:rPr>
                <w:sz w:val="20"/>
                <w:szCs w:val="20"/>
                <w:u w:val="single"/>
                <w:lang w:val="en-US"/>
              </w:rPr>
              <w:t>doi.org/10.1016/j.puhe.2022.10.012</w:t>
            </w:r>
            <w:r w:rsidRPr="000470A8">
              <w:rPr>
                <w:sz w:val="20"/>
                <w:szCs w:val="20"/>
                <w:u w:val="single"/>
                <w:lang w:val="en-US"/>
              </w:rPr>
              <w:br/>
              <w:t>doi.org/10.1186/s12889-020-09447-1</w:t>
            </w:r>
            <w:r w:rsidRPr="000470A8">
              <w:rPr>
                <w:sz w:val="20"/>
                <w:szCs w:val="20"/>
                <w:u w:val="single"/>
                <w:lang w:val="en-US"/>
              </w:rPr>
              <w:br/>
              <w:t>doi.org/10.1186/1471-2458-8-352</w:t>
            </w:r>
          </w:p>
        </w:tc>
      </w:tr>
      <w:tr w:rsidR="000470A8" w:rsidRPr="000470A8" w14:paraId="7CE85E35" w14:textId="77777777" w:rsidTr="007628F4">
        <w:trPr>
          <w:trHeight w:val="309"/>
        </w:trPr>
        <w:tc>
          <w:tcPr>
            <w:tcW w:w="2552" w:type="dxa"/>
            <w:tcMar>
              <w:top w:w="30" w:type="dxa"/>
              <w:left w:w="45" w:type="dxa"/>
              <w:bottom w:w="30" w:type="dxa"/>
              <w:right w:w="45" w:type="dxa"/>
            </w:tcMar>
            <w:vAlign w:val="center"/>
          </w:tcPr>
          <w:p w14:paraId="11554EE2" w14:textId="30667689"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rFonts w:ascii="Calibri" w:hAnsi="Calibri" w:cs="Calibri"/>
                <w:sz w:val="20"/>
                <w:szCs w:val="20"/>
              </w:rPr>
              <w:t xml:space="preserve">Movement </w:t>
            </w:r>
            <w:proofErr w:type="spellStart"/>
            <w:r w:rsidRPr="000470A8">
              <w:rPr>
                <w:rFonts w:ascii="Calibri" w:hAnsi="Calibri" w:cs="Calibri"/>
                <w:sz w:val="20"/>
                <w:szCs w:val="20"/>
              </w:rPr>
              <w:t>behaviors</w:t>
            </w:r>
            <w:proofErr w:type="spellEnd"/>
            <w:r w:rsidRPr="000470A8">
              <w:rPr>
                <w:rFonts w:ascii="Calibri" w:hAnsi="Calibri" w:cs="Calibri"/>
                <w:sz w:val="20"/>
                <w:szCs w:val="20"/>
              </w:rPr>
              <w:t xml:space="preserve"> → </w:t>
            </w:r>
            <w:proofErr w:type="spellStart"/>
            <w:r w:rsidRPr="000470A8">
              <w:rPr>
                <w:rFonts w:ascii="Calibri" w:hAnsi="Calibri" w:cs="Calibri"/>
                <w:sz w:val="20"/>
                <w:szCs w:val="20"/>
              </w:rPr>
              <w:t>Sleep</w:t>
            </w:r>
            <w:proofErr w:type="spellEnd"/>
            <w:r w:rsidRPr="000470A8">
              <w:rPr>
                <w:rFonts w:ascii="Calibri" w:hAnsi="Calibri" w:cs="Calibri"/>
                <w:sz w:val="20"/>
                <w:szCs w:val="20"/>
              </w:rPr>
              <w:t xml:space="preserve"> </w:t>
            </w:r>
            <w:proofErr w:type="spellStart"/>
            <w:r w:rsidRPr="000470A8">
              <w:rPr>
                <w:rFonts w:ascii="Calibri" w:hAnsi="Calibri" w:cs="Calibri"/>
                <w:sz w:val="20"/>
                <w:szCs w:val="20"/>
              </w:rPr>
              <w:t>quality</w:t>
            </w:r>
            <w:proofErr w:type="spellEnd"/>
          </w:p>
        </w:tc>
        <w:tc>
          <w:tcPr>
            <w:tcW w:w="9410" w:type="dxa"/>
            <w:tcMar>
              <w:top w:w="30" w:type="dxa"/>
              <w:left w:w="45" w:type="dxa"/>
              <w:bottom w:w="30" w:type="dxa"/>
              <w:right w:w="45" w:type="dxa"/>
            </w:tcMar>
            <w:vAlign w:val="center"/>
          </w:tcPr>
          <w:p w14:paraId="10BFF691" w14:textId="164D029C"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rFonts w:ascii="Calibri" w:hAnsi="Calibri" w:cs="Calibri"/>
                <w:sz w:val="20"/>
                <w:szCs w:val="20"/>
                <w:lang w:val="en-US"/>
              </w:rPr>
              <w:t>Movement behaviors, including physical activity and sedentary behavior, influence sleep quality. Regular physical activity is associated with better sleep quality due to its ability to regulate circadian rhythms, exposure to natural light during the day, as well as reducing stress and anxiety. On the other hand, prolonged sedentary behavior, especially before bedtime, can impair sleep quality by promoting inactivity and exposure to artificial light.</w:t>
            </w:r>
          </w:p>
        </w:tc>
        <w:tc>
          <w:tcPr>
            <w:tcW w:w="3351" w:type="dxa"/>
            <w:tcMar>
              <w:top w:w="30" w:type="dxa"/>
              <w:left w:w="45" w:type="dxa"/>
              <w:bottom w:w="30" w:type="dxa"/>
              <w:right w:w="45" w:type="dxa"/>
            </w:tcMar>
            <w:vAlign w:val="center"/>
          </w:tcPr>
          <w:p w14:paraId="2F62D093" w14:textId="3074B2AE" w:rsidR="007628F4" w:rsidRPr="000470A8" w:rsidRDefault="007628F4" w:rsidP="007628F4">
            <w:pPr>
              <w:spacing w:after="0" w:line="240" w:lineRule="auto"/>
              <w:jc w:val="center"/>
              <w:rPr>
                <w:sz w:val="20"/>
                <w:szCs w:val="20"/>
                <w:u w:val="single"/>
                <w:lang w:val="en-US"/>
              </w:rPr>
            </w:pPr>
            <w:r w:rsidRPr="000470A8">
              <w:rPr>
                <w:sz w:val="20"/>
                <w:szCs w:val="20"/>
                <w:u w:val="single"/>
                <w:lang w:val="en-US"/>
              </w:rPr>
              <w:t>doi.org/10.1093/</w:t>
            </w:r>
            <w:proofErr w:type="spellStart"/>
            <w:r w:rsidRPr="000470A8">
              <w:rPr>
                <w:sz w:val="20"/>
                <w:szCs w:val="20"/>
                <w:u w:val="single"/>
                <w:lang w:val="en-US"/>
              </w:rPr>
              <w:t>aje</w:t>
            </w:r>
            <w:proofErr w:type="spellEnd"/>
            <w:r w:rsidRPr="000470A8">
              <w:rPr>
                <w:sz w:val="20"/>
                <w:szCs w:val="20"/>
                <w:u w:val="single"/>
                <w:lang w:val="en-US"/>
              </w:rPr>
              <w:t>/kwac212; doi.org/10.1007/s12529-016-9609-0; 10.3389/fphar.2023.1282357</w:t>
            </w:r>
          </w:p>
        </w:tc>
      </w:tr>
      <w:tr w:rsidR="000470A8" w:rsidRPr="000470A8" w14:paraId="6E06DE64" w14:textId="77777777" w:rsidTr="007628F4">
        <w:trPr>
          <w:trHeight w:val="309"/>
        </w:trPr>
        <w:tc>
          <w:tcPr>
            <w:tcW w:w="2552" w:type="dxa"/>
            <w:tcMar>
              <w:top w:w="30" w:type="dxa"/>
              <w:left w:w="45" w:type="dxa"/>
              <w:bottom w:w="30" w:type="dxa"/>
              <w:right w:w="45" w:type="dxa"/>
            </w:tcMar>
            <w:vAlign w:val="center"/>
          </w:tcPr>
          <w:p w14:paraId="22D5E476" w14:textId="3F0BEF2C"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rFonts w:ascii="Calibri" w:hAnsi="Calibri" w:cs="Calibri"/>
                <w:sz w:val="20"/>
                <w:szCs w:val="20"/>
              </w:rPr>
              <w:t xml:space="preserve">Sex → Movement </w:t>
            </w:r>
            <w:proofErr w:type="spellStart"/>
            <w:r w:rsidRPr="000470A8">
              <w:rPr>
                <w:rFonts w:ascii="Calibri" w:hAnsi="Calibri" w:cs="Calibri"/>
                <w:sz w:val="20"/>
                <w:szCs w:val="20"/>
              </w:rPr>
              <w:t>behaviors</w:t>
            </w:r>
            <w:proofErr w:type="spellEnd"/>
          </w:p>
        </w:tc>
        <w:tc>
          <w:tcPr>
            <w:tcW w:w="9410" w:type="dxa"/>
            <w:tcMar>
              <w:top w:w="30" w:type="dxa"/>
              <w:left w:w="45" w:type="dxa"/>
              <w:bottom w:w="30" w:type="dxa"/>
              <w:right w:w="45" w:type="dxa"/>
            </w:tcMar>
            <w:vAlign w:val="center"/>
          </w:tcPr>
          <w:p w14:paraId="02AA5B10" w14:textId="755E1E1D"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rFonts w:ascii="Calibri" w:hAnsi="Calibri" w:cs="Calibri"/>
                <w:sz w:val="20"/>
                <w:szCs w:val="20"/>
                <w:lang w:val="en-US"/>
              </w:rPr>
              <w:t>Gender can determine differences in movement behaviors due to biological factors, such as hormonal differences, and sociocultural factors, such as gender norms and social expectations. Men may be encouraged to participate in more vigorous physical activity, while women may face social barriers that influence the frequency and type of physical activity practiced.</w:t>
            </w:r>
          </w:p>
        </w:tc>
        <w:tc>
          <w:tcPr>
            <w:tcW w:w="3351" w:type="dxa"/>
            <w:tcMar>
              <w:top w:w="30" w:type="dxa"/>
              <w:left w:w="45" w:type="dxa"/>
              <w:bottom w:w="30" w:type="dxa"/>
              <w:right w:w="45" w:type="dxa"/>
            </w:tcMar>
            <w:vAlign w:val="center"/>
          </w:tcPr>
          <w:p w14:paraId="5C742045" w14:textId="079A7588" w:rsidR="007628F4" w:rsidRPr="000470A8" w:rsidRDefault="00500FFE" w:rsidP="007628F4">
            <w:pPr>
              <w:spacing w:after="0" w:line="240" w:lineRule="auto"/>
              <w:jc w:val="center"/>
              <w:rPr>
                <w:sz w:val="20"/>
                <w:szCs w:val="20"/>
                <w:u w:val="single"/>
                <w:lang w:val="en-US"/>
              </w:rPr>
            </w:pPr>
            <w:hyperlink r:id="rId12" w:tgtFrame="_blank" w:history="1">
              <w:r w:rsidR="007628F4" w:rsidRPr="000470A8">
                <w:rPr>
                  <w:sz w:val="20"/>
                  <w:szCs w:val="20"/>
                  <w:lang w:val="en-US"/>
                </w:rPr>
                <w:t xml:space="preserve">doi.org/10.1371/journal.pone.0255353 </w:t>
              </w:r>
            </w:hyperlink>
          </w:p>
        </w:tc>
      </w:tr>
      <w:tr w:rsidR="000470A8" w:rsidRPr="000470A8" w14:paraId="524A7F50" w14:textId="77777777" w:rsidTr="007628F4">
        <w:trPr>
          <w:trHeight w:val="309"/>
        </w:trPr>
        <w:tc>
          <w:tcPr>
            <w:tcW w:w="2552" w:type="dxa"/>
            <w:tcMar>
              <w:top w:w="30" w:type="dxa"/>
              <w:left w:w="45" w:type="dxa"/>
              <w:bottom w:w="30" w:type="dxa"/>
              <w:right w:w="45" w:type="dxa"/>
            </w:tcMar>
            <w:vAlign w:val="center"/>
          </w:tcPr>
          <w:p w14:paraId="2AF5DAC7" w14:textId="2D2A95BF"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rFonts w:ascii="Calibri" w:hAnsi="Calibri" w:cs="Calibri"/>
                <w:sz w:val="20"/>
                <w:szCs w:val="20"/>
              </w:rPr>
              <w:t>Sex → Self-</w:t>
            </w:r>
            <w:proofErr w:type="spellStart"/>
            <w:r w:rsidRPr="000470A8">
              <w:rPr>
                <w:rFonts w:ascii="Calibri" w:hAnsi="Calibri" w:cs="Calibri"/>
                <w:sz w:val="20"/>
                <w:szCs w:val="20"/>
              </w:rPr>
              <w:t>rated</w:t>
            </w:r>
            <w:proofErr w:type="spellEnd"/>
            <w:r w:rsidRPr="000470A8">
              <w:rPr>
                <w:rFonts w:ascii="Calibri" w:hAnsi="Calibri" w:cs="Calibri"/>
                <w:sz w:val="20"/>
                <w:szCs w:val="20"/>
              </w:rPr>
              <w:t xml:space="preserve"> </w:t>
            </w:r>
            <w:proofErr w:type="spellStart"/>
            <w:r w:rsidRPr="000470A8">
              <w:rPr>
                <w:rFonts w:ascii="Calibri" w:hAnsi="Calibri" w:cs="Calibri"/>
                <w:sz w:val="20"/>
                <w:szCs w:val="20"/>
              </w:rPr>
              <w:t>health</w:t>
            </w:r>
            <w:proofErr w:type="spellEnd"/>
          </w:p>
        </w:tc>
        <w:tc>
          <w:tcPr>
            <w:tcW w:w="9410" w:type="dxa"/>
            <w:tcMar>
              <w:top w:w="30" w:type="dxa"/>
              <w:left w:w="45" w:type="dxa"/>
              <w:bottom w:w="30" w:type="dxa"/>
              <w:right w:w="45" w:type="dxa"/>
            </w:tcMar>
            <w:vAlign w:val="center"/>
          </w:tcPr>
          <w:p w14:paraId="34D6D358" w14:textId="2FE33365"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sz w:val="20"/>
                <w:szCs w:val="20"/>
                <w:lang w:val="en-US"/>
              </w:rPr>
              <w:t>Sex influences self-rated health due to biological, social and cultural differences. Women, for example, may be more likely to report chronic conditions or symptoms such as anxiety and depression, while men often under-report health problems. These structural and social differences precede and shape the subjective perception of health.</w:t>
            </w:r>
          </w:p>
        </w:tc>
        <w:tc>
          <w:tcPr>
            <w:tcW w:w="3351" w:type="dxa"/>
            <w:tcMar>
              <w:top w:w="30" w:type="dxa"/>
              <w:left w:w="45" w:type="dxa"/>
              <w:bottom w:w="30" w:type="dxa"/>
              <w:right w:w="45" w:type="dxa"/>
            </w:tcMar>
            <w:vAlign w:val="center"/>
          </w:tcPr>
          <w:p w14:paraId="3076A2A6" w14:textId="7B904EAD" w:rsidR="007628F4" w:rsidRPr="000470A8" w:rsidRDefault="007628F4" w:rsidP="007628F4">
            <w:pPr>
              <w:spacing w:after="0" w:line="240" w:lineRule="auto"/>
              <w:jc w:val="center"/>
              <w:rPr>
                <w:sz w:val="20"/>
                <w:szCs w:val="20"/>
                <w:u w:val="single"/>
                <w:lang w:val="en-US"/>
              </w:rPr>
            </w:pPr>
            <w:r w:rsidRPr="000470A8">
              <w:rPr>
                <w:sz w:val="20"/>
                <w:szCs w:val="20"/>
                <w:u w:val="single"/>
                <w:lang w:val="en-US"/>
              </w:rPr>
              <w:t>doi.org/10.1186/s12877-021-02484-4</w:t>
            </w:r>
            <w:r w:rsidRPr="000470A8">
              <w:rPr>
                <w:sz w:val="20"/>
                <w:szCs w:val="20"/>
                <w:u w:val="single"/>
                <w:lang w:val="en-US"/>
              </w:rPr>
              <w:br/>
              <w:t>doi.org/10.1016/j.archger.2019.103994</w:t>
            </w:r>
          </w:p>
        </w:tc>
      </w:tr>
      <w:tr w:rsidR="000470A8" w:rsidRPr="000470A8" w14:paraId="58B0F340" w14:textId="77777777" w:rsidTr="007628F4">
        <w:trPr>
          <w:trHeight w:val="309"/>
        </w:trPr>
        <w:tc>
          <w:tcPr>
            <w:tcW w:w="2552" w:type="dxa"/>
            <w:tcMar>
              <w:top w:w="30" w:type="dxa"/>
              <w:left w:w="45" w:type="dxa"/>
              <w:bottom w:w="30" w:type="dxa"/>
              <w:right w:w="45" w:type="dxa"/>
            </w:tcMar>
            <w:vAlign w:val="center"/>
          </w:tcPr>
          <w:p w14:paraId="2D484354" w14:textId="7BC06405"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sz w:val="20"/>
                <w:szCs w:val="20"/>
              </w:rPr>
              <w:t xml:space="preserve">Sex → </w:t>
            </w:r>
            <w:proofErr w:type="spellStart"/>
            <w:r w:rsidRPr="000470A8">
              <w:rPr>
                <w:sz w:val="20"/>
                <w:szCs w:val="20"/>
              </w:rPr>
              <w:t>Sleep</w:t>
            </w:r>
            <w:proofErr w:type="spellEnd"/>
            <w:r w:rsidRPr="000470A8">
              <w:rPr>
                <w:sz w:val="20"/>
                <w:szCs w:val="20"/>
              </w:rPr>
              <w:t xml:space="preserve"> </w:t>
            </w:r>
            <w:proofErr w:type="spellStart"/>
            <w:r w:rsidRPr="000470A8">
              <w:rPr>
                <w:sz w:val="20"/>
                <w:szCs w:val="20"/>
              </w:rPr>
              <w:t>quality</w:t>
            </w:r>
            <w:proofErr w:type="spellEnd"/>
          </w:p>
        </w:tc>
        <w:tc>
          <w:tcPr>
            <w:tcW w:w="9410" w:type="dxa"/>
            <w:tcMar>
              <w:top w:w="30" w:type="dxa"/>
              <w:left w:w="45" w:type="dxa"/>
              <w:bottom w:w="30" w:type="dxa"/>
              <w:right w:w="45" w:type="dxa"/>
            </w:tcMar>
            <w:vAlign w:val="center"/>
          </w:tcPr>
          <w:p w14:paraId="484BB645" w14:textId="49497752"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sz w:val="20"/>
                <w:szCs w:val="20"/>
                <w:lang w:val="en-US"/>
              </w:rPr>
              <w:t>Gender can influence sleep quality due to biological, hormonal and behavioral differences between men and women. For example, hormonal fluctuations throughout the menstrual cycle can affect women's sleep patterns. In addition, social factors, such as family responsibilities and gender roles, can also influence sleep patterns.</w:t>
            </w:r>
          </w:p>
        </w:tc>
        <w:tc>
          <w:tcPr>
            <w:tcW w:w="3351" w:type="dxa"/>
            <w:tcMar>
              <w:top w:w="30" w:type="dxa"/>
              <w:left w:w="45" w:type="dxa"/>
              <w:bottom w:w="30" w:type="dxa"/>
              <w:right w:w="45" w:type="dxa"/>
            </w:tcMar>
            <w:vAlign w:val="center"/>
          </w:tcPr>
          <w:p w14:paraId="1B9C5D38" w14:textId="3D8F48D8" w:rsidR="007628F4" w:rsidRPr="000470A8" w:rsidRDefault="007628F4" w:rsidP="007628F4">
            <w:pPr>
              <w:spacing w:after="0" w:line="240" w:lineRule="auto"/>
              <w:jc w:val="center"/>
              <w:rPr>
                <w:sz w:val="20"/>
                <w:szCs w:val="20"/>
                <w:u w:val="single"/>
                <w:lang w:val="en-US"/>
              </w:rPr>
            </w:pPr>
            <w:r w:rsidRPr="000470A8">
              <w:rPr>
                <w:sz w:val="20"/>
                <w:szCs w:val="20"/>
                <w:u w:val="single"/>
                <w:lang w:val="en-US"/>
              </w:rPr>
              <w:t>doi.org/10.3390/life12122003; doi.org/10.1007/978-3-030-40842-8_5</w:t>
            </w:r>
          </w:p>
        </w:tc>
      </w:tr>
      <w:tr w:rsidR="000470A8" w:rsidRPr="000470A8" w14:paraId="395BEEFE" w14:textId="77777777" w:rsidTr="007628F4">
        <w:trPr>
          <w:trHeight w:val="309"/>
        </w:trPr>
        <w:tc>
          <w:tcPr>
            <w:tcW w:w="2552" w:type="dxa"/>
            <w:tcMar>
              <w:top w:w="30" w:type="dxa"/>
              <w:left w:w="45" w:type="dxa"/>
              <w:bottom w:w="30" w:type="dxa"/>
              <w:right w:w="45" w:type="dxa"/>
            </w:tcMar>
            <w:vAlign w:val="center"/>
          </w:tcPr>
          <w:p w14:paraId="30C585B3" w14:textId="059A7297"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sz w:val="20"/>
                <w:szCs w:val="20"/>
                <w:lang w:val="en-US"/>
              </w:rPr>
              <w:t>Sex → Symptoms of anxiety or depression</w:t>
            </w:r>
          </w:p>
        </w:tc>
        <w:tc>
          <w:tcPr>
            <w:tcW w:w="9410" w:type="dxa"/>
            <w:tcMar>
              <w:top w:w="30" w:type="dxa"/>
              <w:left w:w="45" w:type="dxa"/>
              <w:bottom w:w="30" w:type="dxa"/>
              <w:right w:w="45" w:type="dxa"/>
            </w:tcMar>
            <w:vAlign w:val="center"/>
          </w:tcPr>
          <w:p w14:paraId="24A6E345" w14:textId="328F1520"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sz w:val="20"/>
                <w:szCs w:val="20"/>
                <w:lang w:val="en-US"/>
              </w:rPr>
              <w:t>The female sex is associated with higher levels of mental disorders when compared to the male sex. This difference can be explained by genetic and biological factors, including hormonal characteristics, personal stigma, greater sensitivity to traumatic events, as well as the fact that women recognize mental health problems better and seek more help from health services compared to men.</w:t>
            </w:r>
          </w:p>
        </w:tc>
        <w:tc>
          <w:tcPr>
            <w:tcW w:w="3351" w:type="dxa"/>
            <w:tcMar>
              <w:top w:w="30" w:type="dxa"/>
              <w:left w:w="45" w:type="dxa"/>
              <w:bottom w:w="30" w:type="dxa"/>
              <w:right w:w="45" w:type="dxa"/>
            </w:tcMar>
            <w:vAlign w:val="center"/>
          </w:tcPr>
          <w:p w14:paraId="31698D3B" w14:textId="796706B4" w:rsidR="007628F4" w:rsidRPr="000470A8" w:rsidRDefault="007628F4" w:rsidP="007628F4">
            <w:pPr>
              <w:spacing w:after="0" w:line="240" w:lineRule="auto"/>
              <w:jc w:val="center"/>
              <w:rPr>
                <w:sz w:val="20"/>
                <w:szCs w:val="20"/>
                <w:u w:val="single"/>
                <w:lang w:val="en-US"/>
              </w:rPr>
            </w:pPr>
            <w:r w:rsidRPr="000470A8">
              <w:rPr>
                <w:sz w:val="20"/>
                <w:szCs w:val="20"/>
                <w:u w:val="single"/>
                <w:lang w:val="en-US"/>
              </w:rPr>
              <w:t>doi.org/10.1093/</w:t>
            </w:r>
            <w:proofErr w:type="spellStart"/>
            <w:r w:rsidRPr="000470A8">
              <w:rPr>
                <w:sz w:val="20"/>
                <w:szCs w:val="20"/>
                <w:u w:val="single"/>
                <w:lang w:val="en-US"/>
              </w:rPr>
              <w:t>pubmed</w:t>
            </w:r>
            <w:proofErr w:type="spellEnd"/>
            <w:r w:rsidRPr="000470A8">
              <w:rPr>
                <w:sz w:val="20"/>
                <w:szCs w:val="20"/>
                <w:u w:val="single"/>
                <w:lang w:val="en-US"/>
              </w:rPr>
              <w:t>/fdab406; doi.org/10.1017/CBO9780511984945.017; doi.org/10.1016/j.bpsgos.2023.100283</w:t>
            </w:r>
          </w:p>
        </w:tc>
      </w:tr>
      <w:tr w:rsidR="000470A8" w:rsidRPr="000470A8" w14:paraId="1A2E6116" w14:textId="77777777" w:rsidTr="007628F4">
        <w:trPr>
          <w:trHeight w:val="309"/>
        </w:trPr>
        <w:tc>
          <w:tcPr>
            <w:tcW w:w="2552" w:type="dxa"/>
            <w:tcMar>
              <w:top w:w="30" w:type="dxa"/>
              <w:left w:w="45" w:type="dxa"/>
              <w:bottom w:w="30" w:type="dxa"/>
              <w:right w:w="45" w:type="dxa"/>
            </w:tcMar>
            <w:vAlign w:val="center"/>
          </w:tcPr>
          <w:p w14:paraId="0CF5BC19" w14:textId="518C17F6"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proofErr w:type="spellStart"/>
            <w:r w:rsidRPr="000470A8">
              <w:rPr>
                <w:rFonts w:ascii="Calibri" w:hAnsi="Calibri" w:cs="Calibri"/>
                <w:sz w:val="20"/>
                <w:szCs w:val="20"/>
              </w:rPr>
              <w:t>Skin</w:t>
            </w:r>
            <w:proofErr w:type="spellEnd"/>
            <w:r w:rsidRPr="000470A8">
              <w:rPr>
                <w:rFonts w:ascii="Calibri" w:hAnsi="Calibri" w:cs="Calibri"/>
                <w:sz w:val="20"/>
                <w:szCs w:val="20"/>
              </w:rPr>
              <w:t xml:space="preserve"> color → </w:t>
            </w:r>
            <w:proofErr w:type="spellStart"/>
            <w:r w:rsidRPr="000470A8">
              <w:rPr>
                <w:rFonts w:ascii="Calibri" w:hAnsi="Calibri" w:cs="Calibri"/>
                <w:sz w:val="20"/>
                <w:szCs w:val="20"/>
              </w:rPr>
              <w:t>Education</w:t>
            </w:r>
            <w:proofErr w:type="spellEnd"/>
            <w:r w:rsidRPr="000470A8">
              <w:rPr>
                <w:rFonts w:ascii="Calibri" w:hAnsi="Calibri" w:cs="Calibri"/>
                <w:sz w:val="20"/>
                <w:szCs w:val="20"/>
              </w:rPr>
              <w:t xml:space="preserve"> </w:t>
            </w:r>
            <w:proofErr w:type="spellStart"/>
            <w:r w:rsidRPr="000470A8">
              <w:rPr>
                <w:rFonts w:ascii="Calibri" w:hAnsi="Calibri" w:cs="Calibri"/>
                <w:sz w:val="20"/>
                <w:szCs w:val="20"/>
              </w:rPr>
              <w:t>level</w:t>
            </w:r>
            <w:proofErr w:type="spellEnd"/>
          </w:p>
        </w:tc>
        <w:tc>
          <w:tcPr>
            <w:tcW w:w="9410" w:type="dxa"/>
            <w:tcMar>
              <w:top w:w="30" w:type="dxa"/>
              <w:left w:w="45" w:type="dxa"/>
              <w:bottom w:w="30" w:type="dxa"/>
              <w:right w:w="45" w:type="dxa"/>
            </w:tcMar>
            <w:vAlign w:val="center"/>
          </w:tcPr>
          <w:p w14:paraId="4A3DB711" w14:textId="7A8F29B0"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rFonts w:ascii="Calibri" w:hAnsi="Calibri" w:cs="Calibri"/>
                <w:sz w:val="20"/>
                <w:szCs w:val="20"/>
                <w:lang w:val="en-US"/>
              </w:rPr>
              <w:t>Skin color can affect educational attainment through unequal access to quality educational resources and differentiated social expectations. Racial stereotypes can influence the perceptions of teachers and peers, affecting students' academic performance and self-esteem. Institutional and socioeconomic barriers can also limit opportunities for advanced education for ethnic minorities, resulting in educational disparities.</w:t>
            </w:r>
          </w:p>
        </w:tc>
        <w:tc>
          <w:tcPr>
            <w:tcW w:w="3351" w:type="dxa"/>
            <w:tcMar>
              <w:top w:w="30" w:type="dxa"/>
              <w:left w:w="45" w:type="dxa"/>
              <w:bottom w:w="30" w:type="dxa"/>
              <w:right w:w="45" w:type="dxa"/>
            </w:tcMar>
            <w:vAlign w:val="center"/>
          </w:tcPr>
          <w:p w14:paraId="3CA4D28E" w14:textId="00792905" w:rsidR="007628F4" w:rsidRPr="000470A8" w:rsidRDefault="007628F4" w:rsidP="007628F4">
            <w:pPr>
              <w:spacing w:after="0" w:line="240" w:lineRule="auto"/>
              <w:jc w:val="center"/>
              <w:rPr>
                <w:sz w:val="20"/>
                <w:szCs w:val="20"/>
                <w:u w:val="single"/>
                <w:lang w:val="en-US"/>
              </w:rPr>
            </w:pPr>
            <w:r w:rsidRPr="000470A8">
              <w:rPr>
                <w:sz w:val="20"/>
                <w:szCs w:val="20"/>
                <w:u w:val="single"/>
                <w:lang w:val="en-US"/>
              </w:rPr>
              <w:t>doi.org/10.3390/socsci11010015; doi.org/10.1177/0731121415580026</w:t>
            </w:r>
          </w:p>
        </w:tc>
      </w:tr>
      <w:tr w:rsidR="000470A8" w:rsidRPr="000470A8" w14:paraId="6F77D9A6" w14:textId="77777777" w:rsidTr="007628F4">
        <w:trPr>
          <w:trHeight w:val="309"/>
        </w:trPr>
        <w:tc>
          <w:tcPr>
            <w:tcW w:w="2552" w:type="dxa"/>
            <w:tcMar>
              <w:top w:w="30" w:type="dxa"/>
              <w:left w:w="45" w:type="dxa"/>
              <w:bottom w:w="30" w:type="dxa"/>
              <w:right w:w="45" w:type="dxa"/>
            </w:tcMar>
            <w:vAlign w:val="center"/>
          </w:tcPr>
          <w:p w14:paraId="76DED326" w14:textId="32DB1884"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proofErr w:type="spellStart"/>
            <w:r w:rsidRPr="000470A8">
              <w:rPr>
                <w:rFonts w:ascii="Calibri" w:hAnsi="Calibri" w:cs="Calibri"/>
                <w:sz w:val="20"/>
                <w:szCs w:val="20"/>
              </w:rPr>
              <w:t>Skin</w:t>
            </w:r>
            <w:proofErr w:type="spellEnd"/>
            <w:r w:rsidRPr="000470A8">
              <w:rPr>
                <w:rFonts w:ascii="Calibri" w:hAnsi="Calibri" w:cs="Calibri"/>
                <w:sz w:val="20"/>
                <w:szCs w:val="20"/>
              </w:rPr>
              <w:t xml:space="preserve"> color → Family income</w:t>
            </w:r>
          </w:p>
        </w:tc>
        <w:tc>
          <w:tcPr>
            <w:tcW w:w="9410" w:type="dxa"/>
            <w:tcMar>
              <w:top w:w="30" w:type="dxa"/>
              <w:left w:w="45" w:type="dxa"/>
              <w:bottom w:w="30" w:type="dxa"/>
              <w:right w:w="45" w:type="dxa"/>
            </w:tcMar>
            <w:vAlign w:val="center"/>
          </w:tcPr>
          <w:p w14:paraId="5D574B12" w14:textId="615C7870"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rFonts w:ascii="Calibri" w:hAnsi="Calibri" w:cs="Calibri"/>
                <w:sz w:val="20"/>
                <w:szCs w:val="20"/>
                <w:lang w:val="en-US"/>
              </w:rPr>
              <w:t xml:space="preserve">Skin color can influence family income due to social and economic structures that perpetuate racial inequality. Discrimination in the labor market can result in wage disparities and limit access to qualified job opportunities for individuals of certain ethnicities, thus affecting overall family income. In addition, racial prejudice can influence the </w:t>
            </w:r>
            <w:r w:rsidRPr="000470A8">
              <w:rPr>
                <w:rFonts w:ascii="Calibri" w:hAnsi="Calibri" w:cs="Calibri"/>
                <w:sz w:val="20"/>
                <w:szCs w:val="20"/>
                <w:lang w:val="en-US"/>
              </w:rPr>
              <w:lastRenderedPageBreak/>
              <w:t>distribution of educational and professional resources, perpetuating cycles of poverty in marginalized communities.</w:t>
            </w:r>
          </w:p>
        </w:tc>
        <w:tc>
          <w:tcPr>
            <w:tcW w:w="3351" w:type="dxa"/>
            <w:tcMar>
              <w:top w:w="30" w:type="dxa"/>
              <w:left w:w="45" w:type="dxa"/>
              <w:bottom w:w="30" w:type="dxa"/>
              <w:right w:w="45" w:type="dxa"/>
            </w:tcMar>
            <w:vAlign w:val="center"/>
          </w:tcPr>
          <w:p w14:paraId="78E7CB86" w14:textId="43276195" w:rsidR="007628F4" w:rsidRPr="000470A8" w:rsidRDefault="007628F4" w:rsidP="007628F4">
            <w:pPr>
              <w:spacing w:after="0" w:line="240" w:lineRule="auto"/>
              <w:jc w:val="center"/>
              <w:rPr>
                <w:sz w:val="20"/>
                <w:szCs w:val="20"/>
                <w:u w:val="single"/>
                <w:lang w:val="en-US"/>
              </w:rPr>
            </w:pPr>
            <w:r w:rsidRPr="000470A8">
              <w:rPr>
                <w:sz w:val="20"/>
                <w:szCs w:val="20"/>
                <w:u w:val="single"/>
                <w:lang w:val="en-US"/>
              </w:rPr>
              <w:lastRenderedPageBreak/>
              <w:t>doi.org/10.1371/journal.pone.0190640; doi.org/10.4054/DemRes.2014.31.24</w:t>
            </w:r>
          </w:p>
        </w:tc>
      </w:tr>
      <w:tr w:rsidR="000470A8" w:rsidRPr="000470A8" w14:paraId="7EDD3355" w14:textId="77777777" w:rsidTr="007628F4">
        <w:trPr>
          <w:trHeight w:val="309"/>
        </w:trPr>
        <w:tc>
          <w:tcPr>
            <w:tcW w:w="2552" w:type="dxa"/>
            <w:tcMar>
              <w:top w:w="30" w:type="dxa"/>
              <w:left w:w="45" w:type="dxa"/>
              <w:bottom w:w="30" w:type="dxa"/>
              <w:right w:w="45" w:type="dxa"/>
            </w:tcMar>
            <w:vAlign w:val="center"/>
          </w:tcPr>
          <w:p w14:paraId="614F69A8" w14:textId="41D15372"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proofErr w:type="spellStart"/>
            <w:r w:rsidRPr="000470A8">
              <w:rPr>
                <w:sz w:val="20"/>
                <w:szCs w:val="20"/>
              </w:rPr>
              <w:t>Skin</w:t>
            </w:r>
            <w:proofErr w:type="spellEnd"/>
            <w:r w:rsidRPr="000470A8">
              <w:rPr>
                <w:sz w:val="20"/>
                <w:szCs w:val="20"/>
              </w:rPr>
              <w:t xml:space="preserve"> color → </w:t>
            </w:r>
            <w:proofErr w:type="spellStart"/>
            <w:r w:rsidRPr="000470A8">
              <w:rPr>
                <w:sz w:val="20"/>
                <w:szCs w:val="20"/>
              </w:rPr>
              <w:t>Sleep</w:t>
            </w:r>
            <w:proofErr w:type="spellEnd"/>
            <w:r w:rsidRPr="000470A8">
              <w:rPr>
                <w:sz w:val="20"/>
                <w:szCs w:val="20"/>
              </w:rPr>
              <w:t xml:space="preserve"> </w:t>
            </w:r>
            <w:proofErr w:type="spellStart"/>
            <w:r w:rsidRPr="000470A8">
              <w:rPr>
                <w:sz w:val="20"/>
                <w:szCs w:val="20"/>
              </w:rPr>
              <w:t>quality</w:t>
            </w:r>
            <w:proofErr w:type="spellEnd"/>
          </w:p>
        </w:tc>
        <w:tc>
          <w:tcPr>
            <w:tcW w:w="9410" w:type="dxa"/>
            <w:tcMar>
              <w:top w:w="30" w:type="dxa"/>
              <w:left w:w="45" w:type="dxa"/>
              <w:bottom w:w="30" w:type="dxa"/>
              <w:right w:w="45" w:type="dxa"/>
            </w:tcMar>
            <w:vAlign w:val="center"/>
          </w:tcPr>
          <w:p w14:paraId="3E9544F9" w14:textId="0A1498AB"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sz w:val="20"/>
                <w:szCs w:val="20"/>
                <w:lang w:val="en-US"/>
              </w:rPr>
              <w:t>Skin color can influence sleep quality for various reasons. Ethnic/racial minorities often face discrimination, which can lead to chronic stress and anxiety, negatively affecting sleep. Socioeconomically, individuals with darker skin can face higher levels of stress, which can result in sleep disturbances. In addition, factors such as unequal access to healthcare and more stressful living environments can also contribute to poorer sleep quality.</w:t>
            </w:r>
          </w:p>
        </w:tc>
        <w:tc>
          <w:tcPr>
            <w:tcW w:w="3351" w:type="dxa"/>
            <w:tcMar>
              <w:top w:w="30" w:type="dxa"/>
              <w:left w:w="45" w:type="dxa"/>
              <w:bottom w:w="30" w:type="dxa"/>
              <w:right w:w="45" w:type="dxa"/>
            </w:tcMar>
            <w:vAlign w:val="center"/>
          </w:tcPr>
          <w:p w14:paraId="7F83D05B" w14:textId="58D776E2" w:rsidR="007628F4" w:rsidRPr="000470A8" w:rsidRDefault="007628F4" w:rsidP="007628F4">
            <w:pPr>
              <w:spacing w:after="0" w:line="240" w:lineRule="auto"/>
              <w:jc w:val="center"/>
              <w:rPr>
                <w:sz w:val="20"/>
                <w:szCs w:val="20"/>
                <w:u w:val="single"/>
              </w:rPr>
            </w:pPr>
            <w:r w:rsidRPr="000470A8">
              <w:rPr>
                <w:sz w:val="20"/>
                <w:szCs w:val="20"/>
                <w:u w:val="single"/>
              </w:rPr>
              <w:t>doi.org/10.1093/</w:t>
            </w:r>
            <w:proofErr w:type="spellStart"/>
            <w:r w:rsidRPr="000470A8">
              <w:rPr>
                <w:sz w:val="20"/>
                <w:szCs w:val="20"/>
                <w:u w:val="single"/>
              </w:rPr>
              <w:t>oso</w:t>
            </w:r>
            <w:proofErr w:type="spellEnd"/>
            <w:r w:rsidRPr="000470A8">
              <w:rPr>
                <w:sz w:val="20"/>
                <w:szCs w:val="20"/>
                <w:u w:val="single"/>
              </w:rPr>
              <w:t>/9780190930448.001.0001; doi.org/10.1186/1471-2458-10-</w:t>
            </w:r>
            <w:proofErr w:type="gramStart"/>
            <w:r w:rsidRPr="000470A8">
              <w:rPr>
                <w:sz w:val="20"/>
                <w:szCs w:val="20"/>
                <w:u w:val="single"/>
              </w:rPr>
              <w:t>475 ;</w:t>
            </w:r>
            <w:proofErr w:type="gramEnd"/>
            <w:r w:rsidRPr="000470A8">
              <w:rPr>
                <w:sz w:val="20"/>
                <w:szCs w:val="20"/>
                <w:u w:val="single"/>
              </w:rPr>
              <w:t xml:space="preserve"> doi.org/10.1007/s11469-020-00378-x</w:t>
            </w:r>
          </w:p>
        </w:tc>
      </w:tr>
      <w:tr w:rsidR="000470A8" w:rsidRPr="000470A8" w14:paraId="74DCFEBB" w14:textId="77777777" w:rsidTr="007628F4">
        <w:trPr>
          <w:trHeight w:val="309"/>
        </w:trPr>
        <w:tc>
          <w:tcPr>
            <w:tcW w:w="2552" w:type="dxa"/>
            <w:tcMar>
              <w:top w:w="30" w:type="dxa"/>
              <w:left w:w="45" w:type="dxa"/>
              <w:bottom w:w="30" w:type="dxa"/>
              <w:right w:w="45" w:type="dxa"/>
            </w:tcMar>
            <w:vAlign w:val="center"/>
          </w:tcPr>
          <w:p w14:paraId="79525EA7" w14:textId="4FAE4B6A"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sz w:val="20"/>
                <w:szCs w:val="20"/>
                <w:lang w:val="en-US"/>
              </w:rPr>
              <w:t>Skin color → Symptoms of anxiety or depression</w:t>
            </w:r>
          </w:p>
        </w:tc>
        <w:tc>
          <w:tcPr>
            <w:tcW w:w="9410" w:type="dxa"/>
            <w:tcMar>
              <w:top w:w="30" w:type="dxa"/>
              <w:left w:w="45" w:type="dxa"/>
              <w:bottom w:w="30" w:type="dxa"/>
              <w:right w:w="45" w:type="dxa"/>
            </w:tcMar>
            <w:vAlign w:val="center"/>
          </w:tcPr>
          <w:p w14:paraId="68063124" w14:textId="6A039E81"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sz w:val="20"/>
                <w:szCs w:val="20"/>
                <w:lang w:val="en-US"/>
              </w:rPr>
              <w:t>Non-white skin color is related to a higher prevalence of mental disorders such as anxiety and depression. This association can be explained, at least in part, by the perceived racial discrimination that racial/ethnic minorities suffer compared to other groups. Racial/ethnic minorities experience crime, hate speech and microaggressions more often, which can negatively affect mental well-being.</w:t>
            </w:r>
          </w:p>
        </w:tc>
        <w:tc>
          <w:tcPr>
            <w:tcW w:w="3351" w:type="dxa"/>
            <w:tcMar>
              <w:top w:w="30" w:type="dxa"/>
              <w:left w:w="45" w:type="dxa"/>
              <w:bottom w:w="30" w:type="dxa"/>
              <w:right w:w="45" w:type="dxa"/>
            </w:tcMar>
            <w:vAlign w:val="center"/>
          </w:tcPr>
          <w:p w14:paraId="50981150" w14:textId="5CF894AA" w:rsidR="007628F4" w:rsidRPr="000470A8" w:rsidRDefault="007628F4" w:rsidP="007628F4">
            <w:pPr>
              <w:spacing w:after="0" w:line="240" w:lineRule="auto"/>
              <w:jc w:val="center"/>
              <w:rPr>
                <w:sz w:val="20"/>
                <w:szCs w:val="20"/>
                <w:u w:val="single"/>
                <w:lang w:val="en-US"/>
              </w:rPr>
            </w:pPr>
            <w:r w:rsidRPr="000470A8">
              <w:rPr>
                <w:sz w:val="20"/>
                <w:szCs w:val="20"/>
                <w:u w:val="single"/>
                <w:lang w:val="en-US"/>
              </w:rPr>
              <w:t>doi.org/10.1016/j.socscimed.2022.115387; doi.org/10.1086/682162; doi.org/10.1590/1413-812320172212.19782016</w:t>
            </w:r>
          </w:p>
        </w:tc>
      </w:tr>
      <w:tr w:rsidR="000470A8" w:rsidRPr="000470A8" w14:paraId="1238D976" w14:textId="77777777" w:rsidTr="007628F4">
        <w:trPr>
          <w:trHeight w:val="309"/>
        </w:trPr>
        <w:tc>
          <w:tcPr>
            <w:tcW w:w="2552" w:type="dxa"/>
            <w:tcMar>
              <w:top w:w="30" w:type="dxa"/>
              <w:left w:w="45" w:type="dxa"/>
              <w:bottom w:w="30" w:type="dxa"/>
              <w:right w:w="45" w:type="dxa"/>
            </w:tcMar>
            <w:vAlign w:val="center"/>
          </w:tcPr>
          <w:p w14:paraId="32A2CCB8" w14:textId="238FD9D4"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sz w:val="20"/>
                <w:szCs w:val="20"/>
                <w:lang w:val="en-US"/>
              </w:rPr>
              <w:t xml:space="preserve">Sleep quality </w:t>
            </w:r>
            <w:r w:rsidRPr="000470A8">
              <w:rPr>
                <w:rFonts w:ascii="Calibri" w:hAnsi="Calibri" w:cs="Calibri"/>
                <w:sz w:val="20"/>
                <w:szCs w:val="20"/>
                <w:lang w:val="en-US"/>
              </w:rPr>
              <w:t>→ Self-rated health</w:t>
            </w:r>
          </w:p>
        </w:tc>
        <w:tc>
          <w:tcPr>
            <w:tcW w:w="9410" w:type="dxa"/>
            <w:tcMar>
              <w:top w:w="30" w:type="dxa"/>
              <w:left w:w="45" w:type="dxa"/>
              <w:bottom w:w="30" w:type="dxa"/>
              <w:right w:w="45" w:type="dxa"/>
            </w:tcMar>
            <w:vAlign w:val="center"/>
          </w:tcPr>
          <w:p w14:paraId="2A947D98" w14:textId="1C43152B"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sz w:val="20"/>
                <w:szCs w:val="20"/>
                <w:lang w:val="en-US"/>
              </w:rPr>
              <w:t>The quality of sleep directly affects the subjective perception of health, as poor nights' sleep can cause tiredness, fatigue, cognitive deficits and changes in mood. These factors not only impair the individual's physical and mental functionality, but also influence how they assess their general state of health. In addition, sleep disorders are associated with chronic conditions such as hypertension and obesity, which can exacerbate the perception of negative health. Thus, the impact of sleep occurs before and is a determining factor in the assessment of subjective health.</w:t>
            </w:r>
          </w:p>
        </w:tc>
        <w:tc>
          <w:tcPr>
            <w:tcW w:w="3351" w:type="dxa"/>
            <w:tcMar>
              <w:top w:w="30" w:type="dxa"/>
              <w:left w:w="45" w:type="dxa"/>
              <w:bottom w:w="30" w:type="dxa"/>
              <w:right w:w="45" w:type="dxa"/>
            </w:tcMar>
            <w:vAlign w:val="center"/>
          </w:tcPr>
          <w:p w14:paraId="1DA30664" w14:textId="2E6F938F" w:rsidR="007628F4" w:rsidRPr="000470A8" w:rsidRDefault="007628F4" w:rsidP="007628F4">
            <w:pPr>
              <w:spacing w:after="0" w:line="240" w:lineRule="auto"/>
              <w:jc w:val="center"/>
              <w:rPr>
                <w:sz w:val="20"/>
                <w:szCs w:val="20"/>
                <w:u w:val="single"/>
                <w:lang w:val="en-US"/>
              </w:rPr>
            </w:pPr>
            <w:r w:rsidRPr="000470A8">
              <w:rPr>
                <w:sz w:val="20"/>
                <w:szCs w:val="20"/>
                <w:u w:val="single"/>
                <w:lang w:val="en-US"/>
              </w:rPr>
              <w:t xml:space="preserve">doi.org/10.1016/j.sleep.2021.10.028 </w:t>
            </w:r>
            <w:r w:rsidRPr="000470A8">
              <w:rPr>
                <w:sz w:val="20"/>
                <w:szCs w:val="20"/>
                <w:u w:val="single"/>
                <w:lang w:val="en-US"/>
              </w:rPr>
              <w:br/>
              <w:t>doi.org/10.11606/s1518-8787.2019053001067</w:t>
            </w:r>
          </w:p>
        </w:tc>
      </w:tr>
      <w:tr w:rsidR="000470A8" w:rsidRPr="000470A8" w14:paraId="4DD33F9A" w14:textId="77777777" w:rsidTr="007628F4">
        <w:trPr>
          <w:trHeight w:val="309"/>
        </w:trPr>
        <w:tc>
          <w:tcPr>
            <w:tcW w:w="2552" w:type="dxa"/>
            <w:tcMar>
              <w:top w:w="30" w:type="dxa"/>
              <w:left w:w="45" w:type="dxa"/>
              <w:bottom w:w="30" w:type="dxa"/>
              <w:right w:w="45" w:type="dxa"/>
            </w:tcMar>
            <w:vAlign w:val="center"/>
          </w:tcPr>
          <w:p w14:paraId="74B4272C" w14:textId="680E9CE4" w:rsidR="007628F4" w:rsidRPr="000470A8" w:rsidRDefault="007628F4" w:rsidP="007628F4">
            <w:pPr>
              <w:spacing w:after="0" w:line="240" w:lineRule="auto"/>
              <w:jc w:val="center"/>
              <w:rPr>
                <w:sz w:val="20"/>
                <w:szCs w:val="20"/>
                <w:lang w:val="en-US"/>
              </w:rPr>
            </w:pPr>
            <w:r w:rsidRPr="000470A8">
              <w:rPr>
                <w:sz w:val="20"/>
                <w:szCs w:val="20"/>
                <w:lang w:val="en-US"/>
              </w:rPr>
              <w:t>Sleep quality → Anxiety</w:t>
            </w:r>
          </w:p>
        </w:tc>
        <w:tc>
          <w:tcPr>
            <w:tcW w:w="9410" w:type="dxa"/>
            <w:tcMar>
              <w:top w:w="30" w:type="dxa"/>
              <w:left w:w="45" w:type="dxa"/>
              <w:bottom w:w="30" w:type="dxa"/>
              <w:right w:w="45" w:type="dxa"/>
            </w:tcMar>
            <w:vAlign w:val="center"/>
          </w:tcPr>
          <w:p w14:paraId="3E4FCB34" w14:textId="65978FE6" w:rsidR="007628F4" w:rsidRPr="000470A8" w:rsidRDefault="007628F4" w:rsidP="007628F4">
            <w:pPr>
              <w:spacing w:after="0" w:line="240" w:lineRule="auto"/>
              <w:jc w:val="center"/>
              <w:rPr>
                <w:sz w:val="20"/>
                <w:szCs w:val="20"/>
                <w:lang w:val="en-US"/>
              </w:rPr>
            </w:pPr>
            <w:r w:rsidRPr="000470A8">
              <w:rPr>
                <w:sz w:val="20"/>
                <w:szCs w:val="20"/>
                <w:lang w:val="en-US"/>
              </w:rPr>
              <w:t>Sleep quality directly influences anxiety levels, as poor nights' sleep impairs emotional regulation and increase reactivity to stress. Sleep deprivation or fragmentation can increase activity in the sympathetic nervous system and exacerbate cortisol responses, predisposing individuals to anxiety symptoms. In addition, inadequate sleep negatively affects connectivity between the amygdala and prefrontal cortex, brain regions critical for emotional control. The causal direction is from sleep quality to anxiety, as changes in sleep precede worsening mental health.</w:t>
            </w:r>
          </w:p>
        </w:tc>
        <w:tc>
          <w:tcPr>
            <w:tcW w:w="3351" w:type="dxa"/>
            <w:tcMar>
              <w:top w:w="30" w:type="dxa"/>
              <w:left w:w="45" w:type="dxa"/>
              <w:bottom w:w="30" w:type="dxa"/>
              <w:right w:w="45" w:type="dxa"/>
            </w:tcMar>
            <w:vAlign w:val="center"/>
          </w:tcPr>
          <w:p w14:paraId="42607485" w14:textId="77777777" w:rsidR="007628F4" w:rsidRPr="000470A8" w:rsidRDefault="001441BC" w:rsidP="007628F4">
            <w:pPr>
              <w:spacing w:after="0" w:line="240" w:lineRule="auto"/>
              <w:jc w:val="center"/>
              <w:rPr>
                <w:sz w:val="20"/>
                <w:szCs w:val="20"/>
                <w:u w:val="single"/>
                <w:lang w:val="en-US"/>
              </w:rPr>
            </w:pPr>
            <w:r w:rsidRPr="000470A8">
              <w:rPr>
                <w:sz w:val="20"/>
                <w:szCs w:val="20"/>
                <w:u w:val="single"/>
                <w:lang w:val="en-US"/>
              </w:rPr>
              <w:t>doi.org/10.1186/s12889-020-09400-2</w:t>
            </w:r>
          </w:p>
          <w:p w14:paraId="16336C6D" w14:textId="0CF9702C" w:rsidR="001441BC" w:rsidRPr="000470A8" w:rsidRDefault="001441BC" w:rsidP="007628F4">
            <w:pPr>
              <w:spacing w:after="0" w:line="240" w:lineRule="auto"/>
              <w:jc w:val="center"/>
              <w:rPr>
                <w:sz w:val="20"/>
                <w:szCs w:val="20"/>
                <w:u w:val="single"/>
                <w:lang w:val="en-US"/>
              </w:rPr>
            </w:pPr>
            <w:r w:rsidRPr="000470A8">
              <w:rPr>
                <w:sz w:val="20"/>
                <w:szCs w:val="20"/>
                <w:u w:val="single"/>
                <w:lang w:val="en-US"/>
              </w:rPr>
              <w:t>doi.org/</w:t>
            </w:r>
            <w:r w:rsidRPr="000470A8">
              <w:t xml:space="preserve"> </w:t>
            </w:r>
            <w:r w:rsidRPr="000470A8">
              <w:rPr>
                <w:sz w:val="20"/>
                <w:szCs w:val="20"/>
                <w:u w:val="single"/>
                <w:lang w:val="en-US"/>
              </w:rPr>
              <w:t>10.3390/bs13100861</w:t>
            </w:r>
          </w:p>
        </w:tc>
      </w:tr>
      <w:tr w:rsidR="000470A8" w:rsidRPr="000470A8" w14:paraId="7DA8CA04" w14:textId="77777777" w:rsidTr="007628F4">
        <w:trPr>
          <w:trHeight w:val="309"/>
        </w:trPr>
        <w:tc>
          <w:tcPr>
            <w:tcW w:w="2552" w:type="dxa"/>
            <w:tcMar>
              <w:top w:w="30" w:type="dxa"/>
              <w:left w:w="45" w:type="dxa"/>
              <w:bottom w:w="30" w:type="dxa"/>
              <w:right w:w="45" w:type="dxa"/>
            </w:tcMar>
            <w:vAlign w:val="center"/>
          </w:tcPr>
          <w:p w14:paraId="3EA283DD" w14:textId="7248A5D4" w:rsidR="007628F4" w:rsidRPr="000470A8" w:rsidRDefault="007628F4" w:rsidP="007628F4">
            <w:pPr>
              <w:spacing w:after="0" w:line="240" w:lineRule="auto"/>
              <w:jc w:val="center"/>
              <w:rPr>
                <w:sz w:val="20"/>
                <w:szCs w:val="20"/>
                <w:lang w:val="en-US"/>
              </w:rPr>
            </w:pPr>
            <w:r w:rsidRPr="000470A8">
              <w:rPr>
                <w:sz w:val="20"/>
                <w:szCs w:val="20"/>
                <w:lang w:val="en-US"/>
              </w:rPr>
              <w:t>Sleep quality → Depression</w:t>
            </w:r>
          </w:p>
        </w:tc>
        <w:tc>
          <w:tcPr>
            <w:tcW w:w="9410" w:type="dxa"/>
            <w:tcMar>
              <w:top w:w="30" w:type="dxa"/>
              <w:left w:w="45" w:type="dxa"/>
              <w:bottom w:w="30" w:type="dxa"/>
              <w:right w:w="45" w:type="dxa"/>
            </w:tcMar>
            <w:vAlign w:val="center"/>
          </w:tcPr>
          <w:p w14:paraId="7BA97A11" w14:textId="4B0DFA50" w:rsidR="007628F4" w:rsidRPr="000470A8" w:rsidRDefault="007628F4" w:rsidP="007628F4">
            <w:pPr>
              <w:spacing w:after="0" w:line="240" w:lineRule="auto"/>
              <w:jc w:val="center"/>
              <w:rPr>
                <w:sz w:val="20"/>
                <w:szCs w:val="20"/>
                <w:lang w:val="en-US"/>
              </w:rPr>
            </w:pPr>
            <w:r w:rsidRPr="000470A8">
              <w:rPr>
                <w:sz w:val="20"/>
                <w:szCs w:val="20"/>
                <w:lang w:val="en-US"/>
              </w:rPr>
              <w:t>Poor sleep quality affects depression due to the dysregulation of neurotransmitters such as serotonin and dopamine, which are linked to both mood and the sleep-wake cycle. Sleep disorders, such as insomnia, often precede depressive episodes and can amplify negative thoughts through increased fatigue and cognitive difficulties. Longitudinal studies show that inadequate sleep is a predictor for the development of depressive symptoms, indicating the causal direction of sleep for depression.</w:t>
            </w:r>
          </w:p>
        </w:tc>
        <w:tc>
          <w:tcPr>
            <w:tcW w:w="3351" w:type="dxa"/>
            <w:tcMar>
              <w:top w:w="30" w:type="dxa"/>
              <w:left w:w="45" w:type="dxa"/>
              <w:bottom w:w="30" w:type="dxa"/>
              <w:right w:w="45" w:type="dxa"/>
            </w:tcMar>
            <w:vAlign w:val="center"/>
          </w:tcPr>
          <w:p w14:paraId="0FC04AAA" w14:textId="2E8E9357" w:rsidR="007628F4" w:rsidRPr="000470A8" w:rsidRDefault="001441BC" w:rsidP="007628F4">
            <w:pPr>
              <w:spacing w:after="0" w:line="240" w:lineRule="auto"/>
              <w:jc w:val="center"/>
              <w:rPr>
                <w:sz w:val="20"/>
                <w:szCs w:val="20"/>
                <w:u w:val="single"/>
                <w:lang w:val="en-US"/>
              </w:rPr>
            </w:pPr>
            <w:r w:rsidRPr="000470A8">
              <w:rPr>
                <w:sz w:val="20"/>
                <w:szCs w:val="20"/>
                <w:u w:val="single"/>
                <w:lang w:val="en-US"/>
              </w:rPr>
              <w:t>doi.org/10.1080/02699931.2016.1247035</w:t>
            </w:r>
          </w:p>
          <w:p w14:paraId="2EB73431" w14:textId="62771C07" w:rsidR="001441BC" w:rsidRPr="000470A8" w:rsidRDefault="001441BC" w:rsidP="007628F4">
            <w:pPr>
              <w:spacing w:after="0" w:line="240" w:lineRule="auto"/>
              <w:jc w:val="center"/>
              <w:rPr>
                <w:sz w:val="20"/>
                <w:szCs w:val="20"/>
                <w:u w:val="single"/>
                <w:lang w:val="en-US"/>
              </w:rPr>
            </w:pPr>
            <w:r w:rsidRPr="000470A8">
              <w:rPr>
                <w:sz w:val="20"/>
                <w:szCs w:val="20"/>
                <w:u w:val="single"/>
                <w:lang w:val="en-US"/>
              </w:rPr>
              <w:t>doi.org/10. 1016/j.ebiom.2024. 105313</w:t>
            </w:r>
          </w:p>
          <w:p w14:paraId="2FBCEBA4" w14:textId="61B8F5F3" w:rsidR="001441BC" w:rsidRPr="000470A8" w:rsidRDefault="001441BC" w:rsidP="007628F4">
            <w:pPr>
              <w:spacing w:after="0" w:line="240" w:lineRule="auto"/>
              <w:jc w:val="center"/>
              <w:rPr>
                <w:sz w:val="20"/>
                <w:szCs w:val="20"/>
                <w:u w:val="single"/>
                <w:lang w:val="en-US"/>
              </w:rPr>
            </w:pPr>
          </w:p>
        </w:tc>
      </w:tr>
      <w:tr w:rsidR="000470A8" w:rsidRPr="000470A8" w14:paraId="2517D7D1" w14:textId="77777777" w:rsidTr="007628F4">
        <w:trPr>
          <w:trHeight w:val="309"/>
        </w:trPr>
        <w:tc>
          <w:tcPr>
            <w:tcW w:w="2552" w:type="dxa"/>
            <w:tcMar>
              <w:top w:w="30" w:type="dxa"/>
              <w:left w:w="45" w:type="dxa"/>
              <w:bottom w:w="30" w:type="dxa"/>
              <w:right w:w="45" w:type="dxa"/>
            </w:tcMar>
            <w:vAlign w:val="center"/>
          </w:tcPr>
          <w:p w14:paraId="62A00502" w14:textId="6D854C2D" w:rsidR="007628F4" w:rsidRPr="000470A8" w:rsidRDefault="007628F4" w:rsidP="007628F4">
            <w:pPr>
              <w:spacing w:after="0" w:line="240" w:lineRule="auto"/>
              <w:jc w:val="center"/>
              <w:rPr>
                <w:sz w:val="20"/>
                <w:szCs w:val="20"/>
                <w:lang w:val="en-US"/>
              </w:rPr>
            </w:pPr>
            <w:r w:rsidRPr="000470A8">
              <w:rPr>
                <w:sz w:val="20"/>
                <w:szCs w:val="20"/>
                <w:lang w:val="en-US"/>
              </w:rPr>
              <w:t>Sleep quality → Movement behaviors</w:t>
            </w:r>
          </w:p>
        </w:tc>
        <w:tc>
          <w:tcPr>
            <w:tcW w:w="9410" w:type="dxa"/>
            <w:tcMar>
              <w:top w:w="30" w:type="dxa"/>
              <w:left w:w="45" w:type="dxa"/>
              <w:bottom w:w="30" w:type="dxa"/>
              <w:right w:w="45" w:type="dxa"/>
            </w:tcMar>
            <w:vAlign w:val="center"/>
          </w:tcPr>
          <w:p w14:paraId="2FECF6D1" w14:textId="13382F8F" w:rsidR="007628F4" w:rsidRPr="000470A8" w:rsidRDefault="007628F4" w:rsidP="007628F4">
            <w:pPr>
              <w:spacing w:after="0" w:line="240" w:lineRule="auto"/>
              <w:jc w:val="center"/>
              <w:rPr>
                <w:sz w:val="20"/>
                <w:szCs w:val="20"/>
                <w:lang w:val="en-US"/>
              </w:rPr>
            </w:pPr>
            <w:r w:rsidRPr="000470A8">
              <w:rPr>
                <w:sz w:val="20"/>
                <w:szCs w:val="20"/>
                <w:lang w:val="en-US"/>
              </w:rPr>
              <w:t>Sleep quality influences movement-related behaviors, such as physical activity and sedentary time, by impacting energy and mood levels. Inadequate sleep reduces motivation and physical capacity, making exercise less likely and increasing sedentary behavior. The causality is clear, as lack of sleep precedes decreased physical performance, while the opposite requires more complex mediators, such as the prolonged impact of physical activity on sleep quality.</w:t>
            </w:r>
          </w:p>
        </w:tc>
        <w:tc>
          <w:tcPr>
            <w:tcW w:w="3351" w:type="dxa"/>
            <w:tcMar>
              <w:top w:w="30" w:type="dxa"/>
              <w:left w:w="45" w:type="dxa"/>
              <w:bottom w:w="30" w:type="dxa"/>
              <w:right w:w="45" w:type="dxa"/>
            </w:tcMar>
            <w:vAlign w:val="center"/>
          </w:tcPr>
          <w:p w14:paraId="4A16D9C8" w14:textId="77777777" w:rsidR="007628F4" w:rsidRPr="000470A8" w:rsidRDefault="001441BC" w:rsidP="007628F4">
            <w:pPr>
              <w:spacing w:after="0" w:line="240" w:lineRule="auto"/>
              <w:jc w:val="center"/>
              <w:rPr>
                <w:sz w:val="20"/>
                <w:szCs w:val="20"/>
                <w:u w:val="single"/>
                <w:lang w:val="en-US"/>
              </w:rPr>
            </w:pPr>
            <w:r w:rsidRPr="000470A8">
              <w:rPr>
                <w:sz w:val="20"/>
                <w:szCs w:val="20"/>
                <w:u w:val="single"/>
                <w:lang w:val="en-US"/>
              </w:rPr>
              <w:t>doi.org/</w:t>
            </w:r>
            <w:r w:rsidRPr="000470A8">
              <w:rPr>
                <w:lang w:val="en-US"/>
              </w:rPr>
              <w:t xml:space="preserve"> </w:t>
            </w:r>
            <w:r w:rsidRPr="000470A8">
              <w:rPr>
                <w:sz w:val="20"/>
                <w:szCs w:val="20"/>
                <w:u w:val="single"/>
                <w:lang w:val="en-US"/>
              </w:rPr>
              <w:t>10.1007/s40279-022-01706-y</w:t>
            </w:r>
          </w:p>
          <w:p w14:paraId="30C588A4" w14:textId="6CC623C0" w:rsidR="001441BC" w:rsidRPr="000470A8" w:rsidRDefault="001441BC" w:rsidP="007628F4">
            <w:pPr>
              <w:spacing w:after="0" w:line="240" w:lineRule="auto"/>
              <w:jc w:val="center"/>
              <w:rPr>
                <w:sz w:val="20"/>
                <w:szCs w:val="20"/>
                <w:u w:val="single"/>
                <w:lang w:val="en-US"/>
              </w:rPr>
            </w:pPr>
            <w:r w:rsidRPr="000470A8">
              <w:rPr>
                <w:sz w:val="20"/>
                <w:szCs w:val="20"/>
                <w:u w:val="single"/>
                <w:lang w:val="en-US"/>
              </w:rPr>
              <w:t>doi.org/</w:t>
            </w:r>
            <w:r w:rsidRPr="000470A8">
              <w:rPr>
                <w:lang w:val="en-US"/>
              </w:rPr>
              <w:t xml:space="preserve"> </w:t>
            </w:r>
            <w:r w:rsidRPr="000470A8">
              <w:rPr>
                <w:sz w:val="20"/>
                <w:szCs w:val="20"/>
                <w:u w:val="single"/>
                <w:lang w:val="en-US"/>
              </w:rPr>
              <w:t>10.1007/s40279-022-01706-y</w:t>
            </w:r>
          </w:p>
        </w:tc>
      </w:tr>
      <w:tr w:rsidR="000470A8" w:rsidRPr="000470A8" w14:paraId="0B7B82CA" w14:textId="77777777" w:rsidTr="007628F4">
        <w:trPr>
          <w:trHeight w:val="309"/>
        </w:trPr>
        <w:tc>
          <w:tcPr>
            <w:tcW w:w="2552" w:type="dxa"/>
            <w:tcMar>
              <w:top w:w="30" w:type="dxa"/>
              <w:left w:w="45" w:type="dxa"/>
              <w:bottom w:w="30" w:type="dxa"/>
              <w:right w:w="45" w:type="dxa"/>
            </w:tcMar>
            <w:vAlign w:val="center"/>
          </w:tcPr>
          <w:p w14:paraId="214ED644" w14:textId="0FEB45D1" w:rsidR="007628F4" w:rsidRPr="000470A8" w:rsidRDefault="007628F4" w:rsidP="007628F4">
            <w:pPr>
              <w:spacing w:after="0" w:line="240" w:lineRule="auto"/>
              <w:jc w:val="center"/>
              <w:rPr>
                <w:sz w:val="20"/>
                <w:szCs w:val="20"/>
                <w:lang w:val="en-US"/>
              </w:rPr>
            </w:pPr>
            <w:r w:rsidRPr="000470A8">
              <w:rPr>
                <w:rFonts w:ascii="Calibri" w:hAnsi="Calibri" w:cs="Calibri"/>
                <w:sz w:val="20"/>
                <w:szCs w:val="20"/>
              </w:rPr>
              <w:lastRenderedPageBreak/>
              <w:t>Smoking → Self-</w:t>
            </w:r>
            <w:proofErr w:type="spellStart"/>
            <w:r w:rsidRPr="000470A8">
              <w:rPr>
                <w:rFonts w:ascii="Calibri" w:hAnsi="Calibri" w:cs="Calibri"/>
                <w:sz w:val="20"/>
                <w:szCs w:val="20"/>
              </w:rPr>
              <w:t>rated</w:t>
            </w:r>
            <w:proofErr w:type="spellEnd"/>
            <w:r w:rsidRPr="000470A8">
              <w:rPr>
                <w:rFonts w:ascii="Calibri" w:hAnsi="Calibri" w:cs="Calibri"/>
                <w:sz w:val="20"/>
                <w:szCs w:val="20"/>
              </w:rPr>
              <w:t xml:space="preserve"> </w:t>
            </w:r>
            <w:proofErr w:type="spellStart"/>
            <w:r w:rsidRPr="000470A8">
              <w:rPr>
                <w:rFonts w:ascii="Calibri" w:hAnsi="Calibri" w:cs="Calibri"/>
                <w:sz w:val="20"/>
                <w:szCs w:val="20"/>
              </w:rPr>
              <w:t>health</w:t>
            </w:r>
            <w:proofErr w:type="spellEnd"/>
          </w:p>
        </w:tc>
        <w:tc>
          <w:tcPr>
            <w:tcW w:w="9410" w:type="dxa"/>
            <w:tcMar>
              <w:top w:w="30" w:type="dxa"/>
              <w:left w:w="45" w:type="dxa"/>
              <w:bottom w:w="30" w:type="dxa"/>
              <w:right w:w="45" w:type="dxa"/>
            </w:tcMar>
            <w:vAlign w:val="center"/>
          </w:tcPr>
          <w:p w14:paraId="687EBF19" w14:textId="2F5A00E7"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sz w:val="20"/>
                <w:szCs w:val="20"/>
                <w:lang w:val="en-US"/>
              </w:rPr>
              <w:t>Smoking negatively influences self-rated health due to its adverse effects on the cardiovascular, respiratory and immune systems. Individuals who smoke often report worse perceived health due to the impact of the habit on energy, functionality and general well-being. Causality is unidirectional: smoking precedes and negatively impacts perceived health.</w:t>
            </w:r>
          </w:p>
        </w:tc>
        <w:tc>
          <w:tcPr>
            <w:tcW w:w="3351" w:type="dxa"/>
            <w:tcMar>
              <w:top w:w="30" w:type="dxa"/>
              <w:left w:w="45" w:type="dxa"/>
              <w:bottom w:w="30" w:type="dxa"/>
              <w:right w:w="45" w:type="dxa"/>
            </w:tcMar>
            <w:vAlign w:val="center"/>
          </w:tcPr>
          <w:p w14:paraId="61761E76" w14:textId="23D0C0C6" w:rsidR="007628F4" w:rsidRPr="000470A8" w:rsidRDefault="007628F4" w:rsidP="007628F4">
            <w:pPr>
              <w:spacing w:after="0" w:line="240" w:lineRule="auto"/>
              <w:jc w:val="center"/>
              <w:rPr>
                <w:sz w:val="20"/>
                <w:szCs w:val="20"/>
                <w:u w:val="single"/>
                <w:lang w:val="en-US"/>
              </w:rPr>
            </w:pPr>
            <w:r w:rsidRPr="000470A8">
              <w:rPr>
                <w:sz w:val="20"/>
                <w:szCs w:val="20"/>
                <w:u w:val="single"/>
                <w:lang w:val="en-US"/>
              </w:rPr>
              <w:t>doi.org/10.1007/s11739-024-03817-y</w:t>
            </w:r>
            <w:r w:rsidRPr="000470A8">
              <w:rPr>
                <w:sz w:val="20"/>
                <w:szCs w:val="20"/>
                <w:u w:val="single"/>
                <w:lang w:val="en-US"/>
              </w:rPr>
              <w:br/>
              <w:t>doi.org/10.18332/</w:t>
            </w:r>
            <w:proofErr w:type="spellStart"/>
            <w:r w:rsidRPr="000470A8">
              <w:rPr>
                <w:sz w:val="20"/>
                <w:szCs w:val="20"/>
                <w:u w:val="single"/>
                <w:lang w:val="en-US"/>
              </w:rPr>
              <w:t>tpc</w:t>
            </w:r>
            <w:proofErr w:type="spellEnd"/>
            <w:r w:rsidRPr="000470A8">
              <w:rPr>
                <w:sz w:val="20"/>
                <w:szCs w:val="20"/>
                <w:u w:val="single"/>
                <w:lang w:val="en-US"/>
              </w:rPr>
              <w:t>/162721</w:t>
            </w:r>
          </w:p>
        </w:tc>
      </w:tr>
      <w:tr w:rsidR="000470A8" w:rsidRPr="000470A8" w14:paraId="4E2324A5" w14:textId="77777777" w:rsidTr="007628F4">
        <w:trPr>
          <w:trHeight w:val="309"/>
        </w:trPr>
        <w:tc>
          <w:tcPr>
            <w:tcW w:w="2552" w:type="dxa"/>
            <w:tcMar>
              <w:top w:w="30" w:type="dxa"/>
              <w:left w:w="45" w:type="dxa"/>
              <w:bottom w:w="30" w:type="dxa"/>
              <w:right w:w="45" w:type="dxa"/>
            </w:tcMar>
            <w:vAlign w:val="center"/>
          </w:tcPr>
          <w:p w14:paraId="4325FA5C" w14:textId="4588ADAB" w:rsidR="007628F4" w:rsidRPr="000470A8" w:rsidRDefault="007628F4" w:rsidP="007628F4">
            <w:pPr>
              <w:spacing w:after="0" w:line="240" w:lineRule="auto"/>
              <w:jc w:val="center"/>
              <w:rPr>
                <w:sz w:val="20"/>
                <w:szCs w:val="20"/>
                <w:lang w:val="en-US"/>
              </w:rPr>
            </w:pPr>
            <w:r w:rsidRPr="000470A8">
              <w:rPr>
                <w:sz w:val="20"/>
                <w:szCs w:val="20"/>
                <w:lang w:val="en-US"/>
              </w:rPr>
              <w:t>Symptoms of anxiety or depression</w:t>
            </w:r>
            <w:r w:rsidRPr="000470A8">
              <w:rPr>
                <w:rFonts w:ascii="Calibri" w:hAnsi="Calibri" w:cs="Calibri"/>
                <w:sz w:val="20"/>
                <w:szCs w:val="20"/>
                <w:lang w:val="en-US"/>
              </w:rPr>
              <w:t xml:space="preserve"> → Self-rated health</w:t>
            </w:r>
          </w:p>
        </w:tc>
        <w:tc>
          <w:tcPr>
            <w:tcW w:w="9410" w:type="dxa"/>
            <w:tcMar>
              <w:top w:w="30" w:type="dxa"/>
              <w:left w:w="45" w:type="dxa"/>
              <w:bottom w:w="30" w:type="dxa"/>
              <w:right w:w="45" w:type="dxa"/>
            </w:tcMar>
            <w:vAlign w:val="center"/>
          </w:tcPr>
          <w:p w14:paraId="23026980" w14:textId="440A57EF" w:rsidR="007628F4" w:rsidRPr="000470A8" w:rsidRDefault="007628F4" w:rsidP="007628F4">
            <w:pPr>
              <w:spacing w:after="0" w:line="240" w:lineRule="auto"/>
              <w:jc w:val="center"/>
              <w:rPr>
                <w:rFonts w:ascii="Times New Roman" w:eastAsia="Times New Roman" w:hAnsi="Times New Roman" w:cs="Times New Roman"/>
                <w:sz w:val="20"/>
                <w:szCs w:val="20"/>
                <w:lang w:val="en-US"/>
              </w:rPr>
            </w:pPr>
            <w:r w:rsidRPr="000470A8">
              <w:rPr>
                <w:sz w:val="20"/>
                <w:szCs w:val="20"/>
                <w:lang w:val="en-US"/>
              </w:rPr>
              <w:t>Symptoms of anxiety and depression negatively affect the way individuals perceive their health. These disorders can cause demotivation, fatigue and difficulty in taking care of themselves, which is reflected in an impaired self-assessment of health. The causal order is clear, as the presence of psychological symptoms directly impacts the perception of quality of life, while the reverse would be unlikely without clear mediation.</w:t>
            </w:r>
          </w:p>
        </w:tc>
        <w:tc>
          <w:tcPr>
            <w:tcW w:w="3351" w:type="dxa"/>
            <w:tcMar>
              <w:top w:w="30" w:type="dxa"/>
              <w:left w:w="45" w:type="dxa"/>
              <w:bottom w:w="30" w:type="dxa"/>
              <w:right w:w="45" w:type="dxa"/>
            </w:tcMar>
            <w:vAlign w:val="center"/>
          </w:tcPr>
          <w:p w14:paraId="2E961151" w14:textId="29783E51" w:rsidR="007628F4" w:rsidRPr="000470A8" w:rsidRDefault="007628F4" w:rsidP="007628F4">
            <w:pPr>
              <w:spacing w:after="0" w:line="240" w:lineRule="auto"/>
              <w:jc w:val="center"/>
              <w:rPr>
                <w:sz w:val="20"/>
                <w:szCs w:val="20"/>
                <w:u w:val="single"/>
                <w:lang w:val="en-US"/>
              </w:rPr>
            </w:pPr>
            <w:r w:rsidRPr="000470A8">
              <w:rPr>
                <w:sz w:val="20"/>
                <w:szCs w:val="20"/>
                <w:u w:val="single"/>
                <w:lang w:val="en-US"/>
              </w:rPr>
              <w:t xml:space="preserve">10.1080/09638237.2021.2022610 </w:t>
            </w:r>
            <w:r w:rsidRPr="000470A8">
              <w:rPr>
                <w:sz w:val="20"/>
                <w:szCs w:val="20"/>
                <w:u w:val="single"/>
                <w:lang w:val="en-US"/>
              </w:rPr>
              <w:br/>
              <w:t>10.47626/1516-4446-2023-3331</w:t>
            </w:r>
          </w:p>
        </w:tc>
      </w:tr>
    </w:tbl>
    <w:p w14:paraId="6F755229" w14:textId="7715D6A6" w:rsidR="00D319D6" w:rsidRPr="000470A8" w:rsidRDefault="00D319D6">
      <w:pPr>
        <w:rPr>
          <w:lang w:val="en-US"/>
        </w:rPr>
      </w:pPr>
    </w:p>
    <w:p w14:paraId="1BD89931" w14:textId="77777777" w:rsidR="001441BC" w:rsidRPr="000470A8" w:rsidRDefault="001441BC">
      <w:pPr>
        <w:rPr>
          <w:lang w:val="en-US"/>
        </w:rPr>
      </w:pPr>
    </w:p>
    <w:p w14:paraId="6EAF988F" w14:textId="617CA70D" w:rsidR="00271374" w:rsidRPr="000470A8" w:rsidRDefault="00271374">
      <w:pPr>
        <w:rPr>
          <w:lang w:val="en-US"/>
        </w:rPr>
      </w:pPr>
    </w:p>
    <w:p w14:paraId="0621765E" w14:textId="4CC6A30E" w:rsidR="00271374" w:rsidRPr="000470A8" w:rsidRDefault="00271374">
      <w:pPr>
        <w:rPr>
          <w:lang w:val="en-US"/>
        </w:rPr>
      </w:pPr>
    </w:p>
    <w:tbl>
      <w:tblPr>
        <w:tblStyle w:val="Tabelacomgrade"/>
        <w:tblpPr w:leftFromText="141" w:rightFromText="141" w:vertAnchor="page" w:horzAnchor="margin" w:tblpXSpec="center" w:tblpY="505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969"/>
        <w:gridCol w:w="1417"/>
        <w:gridCol w:w="1418"/>
        <w:gridCol w:w="992"/>
      </w:tblGrid>
      <w:tr w:rsidR="000470A8" w:rsidRPr="000470A8" w14:paraId="51046D73" w14:textId="77777777" w:rsidTr="001441BC">
        <w:tc>
          <w:tcPr>
            <w:tcW w:w="10348" w:type="dxa"/>
            <w:gridSpan w:val="5"/>
            <w:tcBorders>
              <w:bottom w:val="single" w:sz="4" w:space="0" w:color="auto"/>
            </w:tcBorders>
          </w:tcPr>
          <w:p w14:paraId="186E0D64" w14:textId="14DE5AF7" w:rsidR="009B0E2C" w:rsidRPr="000470A8" w:rsidRDefault="009B0E2C" w:rsidP="001441BC">
            <w:pPr>
              <w:rPr>
                <w:rFonts w:ascii="Times New Roman" w:hAnsi="Times New Roman" w:cs="Times New Roman"/>
                <w:sz w:val="24"/>
                <w:szCs w:val="24"/>
                <w:lang w:val="en-US"/>
              </w:rPr>
            </w:pPr>
            <w:r w:rsidRPr="000470A8">
              <w:rPr>
                <w:rFonts w:ascii="Times New Roman" w:hAnsi="Times New Roman" w:cs="Times New Roman"/>
                <w:b/>
                <w:bCs/>
                <w:sz w:val="24"/>
                <w:szCs w:val="24"/>
                <w:lang w:val="en-US"/>
              </w:rPr>
              <w:t>Supplementary Table 2.</w:t>
            </w:r>
            <w:r w:rsidRPr="000470A8">
              <w:rPr>
                <w:rFonts w:ascii="Times New Roman" w:hAnsi="Times New Roman" w:cs="Times New Roman"/>
                <w:sz w:val="24"/>
                <w:szCs w:val="24"/>
                <w:lang w:val="en-US"/>
              </w:rPr>
              <w:t xml:space="preserve"> Interaction between sleep quality and symptoms of anxiety and depression in self-rated health (COVID-</w:t>
            </w:r>
            <w:proofErr w:type="spellStart"/>
            <w:r w:rsidRPr="000470A8">
              <w:rPr>
                <w:rFonts w:ascii="Times New Roman" w:hAnsi="Times New Roman" w:cs="Times New Roman"/>
                <w:sz w:val="24"/>
                <w:szCs w:val="24"/>
                <w:lang w:val="en-US"/>
              </w:rPr>
              <w:t>Inconfidentes</w:t>
            </w:r>
            <w:proofErr w:type="spellEnd"/>
            <w:r w:rsidRPr="000470A8">
              <w:rPr>
                <w:rFonts w:ascii="Times New Roman" w:hAnsi="Times New Roman" w:cs="Times New Roman"/>
                <w:sz w:val="24"/>
                <w:szCs w:val="24"/>
                <w:lang w:val="en-US"/>
              </w:rPr>
              <w:t xml:space="preserve"> Study)</w:t>
            </w:r>
          </w:p>
        </w:tc>
      </w:tr>
      <w:tr w:rsidR="000470A8" w:rsidRPr="000470A8" w14:paraId="14752DF1" w14:textId="77777777" w:rsidTr="001441BC">
        <w:trPr>
          <w:trHeight w:val="433"/>
        </w:trPr>
        <w:tc>
          <w:tcPr>
            <w:tcW w:w="2552" w:type="dxa"/>
            <w:tcBorders>
              <w:top w:val="single" w:sz="4" w:space="0" w:color="auto"/>
              <w:bottom w:val="single" w:sz="4" w:space="0" w:color="auto"/>
            </w:tcBorders>
          </w:tcPr>
          <w:p w14:paraId="31E7B07E" w14:textId="77777777" w:rsidR="009B0E2C" w:rsidRPr="000470A8" w:rsidRDefault="009B0E2C" w:rsidP="001441BC">
            <w:pPr>
              <w:spacing w:line="276" w:lineRule="auto"/>
              <w:rPr>
                <w:rFonts w:ascii="Times New Roman" w:hAnsi="Times New Roman" w:cs="Times New Roman"/>
                <w:sz w:val="24"/>
                <w:szCs w:val="24"/>
                <w:lang w:val="en-US"/>
              </w:rPr>
            </w:pPr>
          </w:p>
        </w:tc>
        <w:tc>
          <w:tcPr>
            <w:tcW w:w="3969" w:type="dxa"/>
            <w:tcBorders>
              <w:top w:val="single" w:sz="4" w:space="0" w:color="auto"/>
              <w:bottom w:val="single" w:sz="4" w:space="0" w:color="auto"/>
            </w:tcBorders>
          </w:tcPr>
          <w:p w14:paraId="206A91D7" w14:textId="77777777" w:rsidR="009B0E2C" w:rsidRPr="000470A8" w:rsidRDefault="009B0E2C" w:rsidP="001441BC">
            <w:pPr>
              <w:spacing w:line="276" w:lineRule="auto"/>
              <w:rPr>
                <w:rFonts w:ascii="Times New Roman" w:hAnsi="Times New Roman" w:cs="Times New Roman"/>
                <w:sz w:val="24"/>
                <w:szCs w:val="24"/>
                <w:lang w:val="en-US"/>
              </w:rPr>
            </w:pPr>
          </w:p>
        </w:tc>
        <w:tc>
          <w:tcPr>
            <w:tcW w:w="1417" w:type="dxa"/>
            <w:tcBorders>
              <w:top w:val="single" w:sz="4" w:space="0" w:color="auto"/>
              <w:bottom w:val="single" w:sz="4" w:space="0" w:color="auto"/>
            </w:tcBorders>
            <w:vAlign w:val="center"/>
          </w:tcPr>
          <w:p w14:paraId="3369A432" w14:textId="77777777" w:rsidR="009B0E2C" w:rsidRPr="000470A8" w:rsidRDefault="009B0E2C" w:rsidP="001441BC">
            <w:pPr>
              <w:spacing w:line="276" w:lineRule="auto"/>
              <w:jc w:val="center"/>
              <w:rPr>
                <w:rFonts w:ascii="Times New Roman" w:hAnsi="Times New Roman" w:cs="Times New Roman"/>
                <w:sz w:val="24"/>
                <w:szCs w:val="24"/>
              </w:rPr>
            </w:pPr>
            <w:proofErr w:type="spellStart"/>
            <w:r w:rsidRPr="000470A8">
              <w:rPr>
                <w:rFonts w:ascii="Times New Roman" w:hAnsi="Times New Roman" w:cs="Times New Roman"/>
                <w:sz w:val="24"/>
                <w:szCs w:val="24"/>
              </w:rPr>
              <w:t>Odds</w:t>
            </w:r>
            <w:proofErr w:type="spellEnd"/>
            <w:r w:rsidRPr="000470A8">
              <w:rPr>
                <w:rFonts w:ascii="Times New Roman" w:hAnsi="Times New Roman" w:cs="Times New Roman"/>
                <w:sz w:val="24"/>
                <w:szCs w:val="24"/>
              </w:rPr>
              <w:t xml:space="preserve"> </w:t>
            </w:r>
            <w:proofErr w:type="spellStart"/>
            <w:r w:rsidRPr="000470A8">
              <w:rPr>
                <w:rFonts w:ascii="Times New Roman" w:hAnsi="Times New Roman" w:cs="Times New Roman"/>
                <w:sz w:val="24"/>
                <w:szCs w:val="24"/>
              </w:rPr>
              <w:t>ratio</w:t>
            </w:r>
            <w:proofErr w:type="spellEnd"/>
          </w:p>
        </w:tc>
        <w:tc>
          <w:tcPr>
            <w:tcW w:w="1418" w:type="dxa"/>
            <w:tcBorders>
              <w:top w:val="single" w:sz="4" w:space="0" w:color="auto"/>
              <w:bottom w:val="single" w:sz="4" w:space="0" w:color="auto"/>
            </w:tcBorders>
            <w:vAlign w:val="center"/>
          </w:tcPr>
          <w:p w14:paraId="76CCE9C1" w14:textId="77777777" w:rsidR="009B0E2C" w:rsidRPr="000470A8" w:rsidRDefault="009B0E2C" w:rsidP="001441BC">
            <w:pPr>
              <w:spacing w:line="276" w:lineRule="auto"/>
              <w:jc w:val="center"/>
              <w:rPr>
                <w:rFonts w:ascii="Times New Roman" w:hAnsi="Times New Roman" w:cs="Times New Roman"/>
                <w:sz w:val="24"/>
                <w:szCs w:val="24"/>
              </w:rPr>
            </w:pPr>
            <w:r w:rsidRPr="000470A8">
              <w:rPr>
                <w:rFonts w:ascii="Times New Roman" w:hAnsi="Times New Roman" w:cs="Times New Roman"/>
                <w:sz w:val="24"/>
                <w:szCs w:val="24"/>
              </w:rPr>
              <w:t>95%CI</w:t>
            </w:r>
          </w:p>
        </w:tc>
        <w:tc>
          <w:tcPr>
            <w:tcW w:w="992" w:type="dxa"/>
            <w:tcBorders>
              <w:top w:val="single" w:sz="4" w:space="0" w:color="auto"/>
              <w:bottom w:val="single" w:sz="4" w:space="0" w:color="auto"/>
            </w:tcBorders>
            <w:vAlign w:val="center"/>
          </w:tcPr>
          <w:p w14:paraId="2E3077EB" w14:textId="77777777" w:rsidR="009B0E2C" w:rsidRPr="000470A8" w:rsidRDefault="009B0E2C" w:rsidP="001441BC">
            <w:pPr>
              <w:spacing w:line="276" w:lineRule="auto"/>
              <w:jc w:val="center"/>
              <w:rPr>
                <w:rFonts w:ascii="Times New Roman" w:hAnsi="Times New Roman" w:cs="Times New Roman"/>
                <w:sz w:val="24"/>
                <w:szCs w:val="24"/>
              </w:rPr>
            </w:pPr>
            <w:r w:rsidRPr="000470A8">
              <w:rPr>
                <w:rFonts w:ascii="Times New Roman" w:hAnsi="Times New Roman" w:cs="Times New Roman"/>
                <w:sz w:val="24"/>
                <w:szCs w:val="24"/>
              </w:rPr>
              <w:t>p-value</w:t>
            </w:r>
          </w:p>
        </w:tc>
      </w:tr>
      <w:tr w:rsidR="000470A8" w:rsidRPr="000470A8" w14:paraId="5FCE6B52" w14:textId="77777777" w:rsidTr="001441BC">
        <w:tc>
          <w:tcPr>
            <w:tcW w:w="2552" w:type="dxa"/>
            <w:tcBorders>
              <w:top w:val="single" w:sz="4" w:space="0" w:color="auto"/>
              <w:bottom w:val="single" w:sz="4" w:space="0" w:color="auto"/>
            </w:tcBorders>
            <w:vAlign w:val="center"/>
          </w:tcPr>
          <w:p w14:paraId="6E703989" w14:textId="77777777" w:rsidR="009B0E2C" w:rsidRPr="000470A8" w:rsidRDefault="009B0E2C" w:rsidP="001441BC">
            <w:pPr>
              <w:spacing w:line="276" w:lineRule="auto"/>
              <w:rPr>
                <w:rFonts w:ascii="Times New Roman" w:hAnsi="Times New Roman" w:cs="Times New Roman"/>
                <w:sz w:val="24"/>
                <w:szCs w:val="24"/>
              </w:rPr>
            </w:pPr>
            <w:proofErr w:type="spellStart"/>
            <w:r w:rsidRPr="000470A8">
              <w:rPr>
                <w:rFonts w:ascii="Times New Roman" w:hAnsi="Times New Roman" w:cs="Times New Roman"/>
                <w:sz w:val="24"/>
                <w:szCs w:val="24"/>
              </w:rPr>
              <w:t>Exposure</w:t>
            </w:r>
            <w:proofErr w:type="spellEnd"/>
            <w:r w:rsidRPr="000470A8">
              <w:rPr>
                <w:rFonts w:ascii="Times New Roman" w:hAnsi="Times New Roman" w:cs="Times New Roman"/>
                <w:sz w:val="24"/>
                <w:szCs w:val="24"/>
              </w:rPr>
              <w:t xml:space="preserve"> </w:t>
            </w:r>
            <w:proofErr w:type="spellStart"/>
            <w:r w:rsidRPr="000470A8">
              <w:rPr>
                <w:rFonts w:ascii="Times New Roman" w:hAnsi="Times New Roman" w:cs="Times New Roman"/>
                <w:sz w:val="24"/>
                <w:szCs w:val="24"/>
              </w:rPr>
              <w:t>variable</w:t>
            </w:r>
            <w:proofErr w:type="spellEnd"/>
          </w:p>
        </w:tc>
        <w:tc>
          <w:tcPr>
            <w:tcW w:w="3969" w:type="dxa"/>
            <w:tcBorders>
              <w:top w:val="single" w:sz="4" w:space="0" w:color="auto"/>
              <w:bottom w:val="single" w:sz="4" w:space="0" w:color="auto"/>
            </w:tcBorders>
            <w:vAlign w:val="center"/>
          </w:tcPr>
          <w:p w14:paraId="625C2571" w14:textId="77777777" w:rsidR="009B0E2C" w:rsidRPr="000470A8" w:rsidRDefault="009B0E2C" w:rsidP="001441BC">
            <w:pPr>
              <w:spacing w:line="276" w:lineRule="auto"/>
              <w:rPr>
                <w:rFonts w:ascii="Times New Roman" w:hAnsi="Times New Roman" w:cs="Times New Roman"/>
                <w:sz w:val="24"/>
                <w:szCs w:val="24"/>
              </w:rPr>
            </w:pPr>
            <w:r w:rsidRPr="000470A8">
              <w:rPr>
                <w:rFonts w:ascii="Times New Roman" w:hAnsi="Times New Roman" w:cs="Times New Roman"/>
                <w:sz w:val="24"/>
                <w:szCs w:val="24"/>
              </w:rPr>
              <w:t>Sleep quality</w:t>
            </w:r>
          </w:p>
        </w:tc>
        <w:tc>
          <w:tcPr>
            <w:tcW w:w="1417" w:type="dxa"/>
            <w:tcBorders>
              <w:top w:val="single" w:sz="4" w:space="0" w:color="auto"/>
              <w:bottom w:val="single" w:sz="4" w:space="0" w:color="auto"/>
            </w:tcBorders>
            <w:vAlign w:val="center"/>
          </w:tcPr>
          <w:p w14:paraId="041556D1" w14:textId="77777777" w:rsidR="009B0E2C" w:rsidRPr="000470A8" w:rsidRDefault="009B0E2C" w:rsidP="001441BC">
            <w:pPr>
              <w:spacing w:line="276" w:lineRule="auto"/>
              <w:jc w:val="center"/>
              <w:rPr>
                <w:rFonts w:ascii="Times New Roman" w:hAnsi="Times New Roman" w:cs="Times New Roman"/>
                <w:sz w:val="24"/>
                <w:szCs w:val="24"/>
              </w:rPr>
            </w:pPr>
            <w:r w:rsidRPr="000470A8">
              <w:rPr>
                <w:rFonts w:ascii="Times New Roman" w:hAnsi="Times New Roman" w:cs="Times New Roman"/>
                <w:sz w:val="24"/>
                <w:szCs w:val="24"/>
              </w:rPr>
              <w:t>2.92</w:t>
            </w:r>
          </w:p>
        </w:tc>
        <w:tc>
          <w:tcPr>
            <w:tcW w:w="1418" w:type="dxa"/>
            <w:tcBorders>
              <w:top w:val="single" w:sz="4" w:space="0" w:color="auto"/>
              <w:bottom w:val="single" w:sz="4" w:space="0" w:color="auto"/>
            </w:tcBorders>
            <w:vAlign w:val="center"/>
          </w:tcPr>
          <w:p w14:paraId="41B03F95" w14:textId="77777777" w:rsidR="009B0E2C" w:rsidRPr="000470A8" w:rsidRDefault="009B0E2C" w:rsidP="001441BC">
            <w:pPr>
              <w:spacing w:line="276" w:lineRule="auto"/>
              <w:jc w:val="center"/>
              <w:rPr>
                <w:rFonts w:ascii="Times New Roman" w:hAnsi="Times New Roman" w:cs="Times New Roman"/>
                <w:sz w:val="24"/>
                <w:szCs w:val="24"/>
              </w:rPr>
            </w:pPr>
            <w:r w:rsidRPr="000470A8">
              <w:rPr>
                <w:rFonts w:ascii="Times New Roman" w:hAnsi="Times New Roman" w:cs="Times New Roman"/>
                <w:sz w:val="24"/>
                <w:szCs w:val="24"/>
              </w:rPr>
              <w:t>1.89-4.53</w:t>
            </w:r>
          </w:p>
        </w:tc>
        <w:tc>
          <w:tcPr>
            <w:tcW w:w="992" w:type="dxa"/>
            <w:tcBorders>
              <w:top w:val="single" w:sz="4" w:space="0" w:color="auto"/>
              <w:bottom w:val="single" w:sz="4" w:space="0" w:color="auto"/>
            </w:tcBorders>
            <w:vAlign w:val="center"/>
          </w:tcPr>
          <w:p w14:paraId="2183FEB0" w14:textId="77777777" w:rsidR="009B0E2C" w:rsidRPr="000470A8" w:rsidRDefault="009B0E2C" w:rsidP="001441BC">
            <w:pPr>
              <w:spacing w:line="276" w:lineRule="auto"/>
              <w:jc w:val="center"/>
              <w:rPr>
                <w:rFonts w:ascii="Times New Roman" w:hAnsi="Times New Roman" w:cs="Times New Roman"/>
                <w:b/>
                <w:bCs/>
                <w:sz w:val="24"/>
                <w:szCs w:val="24"/>
              </w:rPr>
            </w:pPr>
            <w:r w:rsidRPr="000470A8">
              <w:rPr>
                <w:rFonts w:ascii="Times New Roman" w:hAnsi="Times New Roman" w:cs="Times New Roman"/>
                <w:b/>
                <w:bCs/>
                <w:sz w:val="24"/>
                <w:szCs w:val="24"/>
              </w:rPr>
              <w:t>&lt;0.001</w:t>
            </w:r>
          </w:p>
        </w:tc>
      </w:tr>
      <w:tr w:rsidR="000470A8" w:rsidRPr="000470A8" w14:paraId="04114884" w14:textId="77777777" w:rsidTr="001441BC">
        <w:tc>
          <w:tcPr>
            <w:tcW w:w="2552" w:type="dxa"/>
            <w:vMerge w:val="restart"/>
            <w:tcBorders>
              <w:top w:val="single" w:sz="4" w:space="0" w:color="auto"/>
            </w:tcBorders>
            <w:vAlign w:val="center"/>
          </w:tcPr>
          <w:p w14:paraId="0CF80A46" w14:textId="77777777" w:rsidR="009B0E2C" w:rsidRPr="000470A8" w:rsidRDefault="009B0E2C" w:rsidP="001441BC">
            <w:pPr>
              <w:spacing w:line="276" w:lineRule="auto"/>
              <w:rPr>
                <w:rFonts w:ascii="Times New Roman" w:hAnsi="Times New Roman" w:cs="Times New Roman"/>
                <w:sz w:val="24"/>
                <w:szCs w:val="24"/>
              </w:rPr>
            </w:pPr>
            <w:proofErr w:type="spellStart"/>
            <w:r w:rsidRPr="000470A8">
              <w:rPr>
                <w:rFonts w:ascii="Times New Roman" w:hAnsi="Times New Roman" w:cs="Times New Roman"/>
                <w:sz w:val="24"/>
                <w:szCs w:val="24"/>
              </w:rPr>
              <w:t>Mediators</w:t>
            </w:r>
            <w:proofErr w:type="spellEnd"/>
            <w:r w:rsidRPr="000470A8">
              <w:rPr>
                <w:rFonts w:ascii="Times New Roman" w:hAnsi="Times New Roman" w:cs="Times New Roman"/>
                <w:sz w:val="24"/>
                <w:szCs w:val="24"/>
              </w:rPr>
              <w:t xml:space="preserve"> </w:t>
            </w:r>
            <w:proofErr w:type="spellStart"/>
            <w:r w:rsidRPr="000470A8">
              <w:rPr>
                <w:rFonts w:ascii="Times New Roman" w:hAnsi="Times New Roman" w:cs="Times New Roman"/>
                <w:sz w:val="24"/>
                <w:szCs w:val="24"/>
              </w:rPr>
              <w:t>variables</w:t>
            </w:r>
            <w:proofErr w:type="spellEnd"/>
          </w:p>
        </w:tc>
        <w:tc>
          <w:tcPr>
            <w:tcW w:w="3969" w:type="dxa"/>
            <w:tcBorders>
              <w:top w:val="single" w:sz="4" w:space="0" w:color="auto"/>
            </w:tcBorders>
            <w:vAlign w:val="center"/>
          </w:tcPr>
          <w:p w14:paraId="22AEDEF9" w14:textId="77777777" w:rsidR="009B0E2C" w:rsidRPr="000470A8" w:rsidRDefault="009B0E2C" w:rsidP="001441BC">
            <w:pPr>
              <w:spacing w:line="276" w:lineRule="auto"/>
              <w:rPr>
                <w:rFonts w:ascii="Times New Roman" w:hAnsi="Times New Roman" w:cs="Times New Roman"/>
                <w:sz w:val="24"/>
                <w:szCs w:val="24"/>
              </w:rPr>
            </w:pPr>
            <w:proofErr w:type="spellStart"/>
            <w:r w:rsidRPr="000470A8">
              <w:rPr>
                <w:rFonts w:ascii="Times New Roman" w:hAnsi="Times New Roman" w:cs="Times New Roman"/>
                <w:sz w:val="24"/>
                <w:szCs w:val="24"/>
              </w:rPr>
              <w:t>Anxiety</w:t>
            </w:r>
            <w:proofErr w:type="spellEnd"/>
          </w:p>
        </w:tc>
        <w:tc>
          <w:tcPr>
            <w:tcW w:w="1417" w:type="dxa"/>
            <w:tcBorders>
              <w:top w:val="single" w:sz="4" w:space="0" w:color="auto"/>
            </w:tcBorders>
            <w:vAlign w:val="center"/>
          </w:tcPr>
          <w:p w14:paraId="29ACAB22" w14:textId="77777777" w:rsidR="009B0E2C" w:rsidRPr="000470A8" w:rsidRDefault="009B0E2C" w:rsidP="001441BC">
            <w:pPr>
              <w:spacing w:line="276" w:lineRule="auto"/>
              <w:jc w:val="center"/>
              <w:rPr>
                <w:rFonts w:ascii="Times New Roman" w:hAnsi="Times New Roman" w:cs="Times New Roman"/>
                <w:sz w:val="24"/>
                <w:szCs w:val="24"/>
              </w:rPr>
            </w:pPr>
            <w:r w:rsidRPr="000470A8">
              <w:rPr>
                <w:rFonts w:ascii="Times New Roman" w:hAnsi="Times New Roman" w:cs="Times New Roman"/>
                <w:sz w:val="24"/>
                <w:szCs w:val="24"/>
              </w:rPr>
              <w:t>3.02</w:t>
            </w:r>
          </w:p>
        </w:tc>
        <w:tc>
          <w:tcPr>
            <w:tcW w:w="1418" w:type="dxa"/>
            <w:tcBorders>
              <w:top w:val="single" w:sz="4" w:space="0" w:color="auto"/>
            </w:tcBorders>
            <w:vAlign w:val="center"/>
          </w:tcPr>
          <w:p w14:paraId="602E056D" w14:textId="77777777" w:rsidR="009B0E2C" w:rsidRPr="000470A8" w:rsidRDefault="009B0E2C" w:rsidP="001441BC">
            <w:pPr>
              <w:spacing w:line="276" w:lineRule="auto"/>
              <w:jc w:val="center"/>
              <w:rPr>
                <w:rFonts w:ascii="Times New Roman" w:hAnsi="Times New Roman" w:cs="Times New Roman"/>
                <w:sz w:val="24"/>
                <w:szCs w:val="24"/>
              </w:rPr>
            </w:pPr>
            <w:r w:rsidRPr="000470A8">
              <w:rPr>
                <w:rFonts w:ascii="Times New Roman" w:hAnsi="Times New Roman" w:cs="Times New Roman"/>
                <w:sz w:val="24"/>
                <w:szCs w:val="24"/>
              </w:rPr>
              <w:t>1.83-4.98</w:t>
            </w:r>
          </w:p>
        </w:tc>
        <w:tc>
          <w:tcPr>
            <w:tcW w:w="992" w:type="dxa"/>
            <w:tcBorders>
              <w:top w:val="single" w:sz="4" w:space="0" w:color="auto"/>
            </w:tcBorders>
            <w:vAlign w:val="center"/>
          </w:tcPr>
          <w:p w14:paraId="60930AC6" w14:textId="77777777" w:rsidR="009B0E2C" w:rsidRPr="000470A8" w:rsidRDefault="009B0E2C" w:rsidP="001441BC">
            <w:pPr>
              <w:spacing w:line="276" w:lineRule="auto"/>
              <w:jc w:val="center"/>
              <w:rPr>
                <w:rFonts w:ascii="Times New Roman" w:hAnsi="Times New Roman" w:cs="Times New Roman"/>
                <w:b/>
                <w:bCs/>
                <w:sz w:val="24"/>
                <w:szCs w:val="24"/>
              </w:rPr>
            </w:pPr>
            <w:r w:rsidRPr="000470A8">
              <w:rPr>
                <w:rFonts w:ascii="Times New Roman" w:hAnsi="Times New Roman" w:cs="Times New Roman"/>
                <w:b/>
                <w:bCs/>
                <w:sz w:val="24"/>
                <w:szCs w:val="24"/>
              </w:rPr>
              <w:t>&lt;0.001</w:t>
            </w:r>
          </w:p>
        </w:tc>
      </w:tr>
      <w:tr w:rsidR="000470A8" w:rsidRPr="000470A8" w14:paraId="2FDE47D2" w14:textId="77777777" w:rsidTr="001441BC">
        <w:tc>
          <w:tcPr>
            <w:tcW w:w="2552" w:type="dxa"/>
            <w:vMerge/>
            <w:tcBorders>
              <w:bottom w:val="single" w:sz="4" w:space="0" w:color="auto"/>
            </w:tcBorders>
            <w:vAlign w:val="center"/>
          </w:tcPr>
          <w:p w14:paraId="2617A9BA" w14:textId="77777777" w:rsidR="009B0E2C" w:rsidRPr="000470A8" w:rsidRDefault="009B0E2C" w:rsidP="001441BC">
            <w:pPr>
              <w:spacing w:line="276" w:lineRule="auto"/>
              <w:rPr>
                <w:rFonts w:ascii="Times New Roman" w:hAnsi="Times New Roman" w:cs="Times New Roman"/>
                <w:sz w:val="24"/>
                <w:szCs w:val="24"/>
              </w:rPr>
            </w:pPr>
          </w:p>
        </w:tc>
        <w:tc>
          <w:tcPr>
            <w:tcW w:w="3969" w:type="dxa"/>
            <w:tcBorders>
              <w:bottom w:val="single" w:sz="4" w:space="0" w:color="auto"/>
            </w:tcBorders>
            <w:vAlign w:val="center"/>
          </w:tcPr>
          <w:p w14:paraId="74D6F9C4" w14:textId="77777777" w:rsidR="009B0E2C" w:rsidRPr="000470A8" w:rsidRDefault="009B0E2C" w:rsidP="001441BC">
            <w:pPr>
              <w:spacing w:line="276" w:lineRule="auto"/>
              <w:rPr>
                <w:rFonts w:ascii="Times New Roman" w:hAnsi="Times New Roman" w:cs="Times New Roman"/>
                <w:sz w:val="24"/>
                <w:szCs w:val="24"/>
              </w:rPr>
            </w:pPr>
            <w:proofErr w:type="spellStart"/>
            <w:r w:rsidRPr="000470A8">
              <w:rPr>
                <w:rFonts w:ascii="Times New Roman" w:hAnsi="Times New Roman" w:cs="Times New Roman"/>
                <w:sz w:val="24"/>
                <w:szCs w:val="24"/>
              </w:rPr>
              <w:t>Depression</w:t>
            </w:r>
            <w:proofErr w:type="spellEnd"/>
          </w:p>
        </w:tc>
        <w:tc>
          <w:tcPr>
            <w:tcW w:w="1417" w:type="dxa"/>
            <w:tcBorders>
              <w:bottom w:val="single" w:sz="4" w:space="0" w:color="auto"/>
            </w:tcBorders>
            <w:vAlign w:val="center"/>
          </w:tcPr>
          <w:p w14:paraId="7638D30E" w14:textId="77777777" w:rsidR="009B0E2C" w:rsidRPr="000470A8" w:rsidRDefault="009B0E2C" w:rsidP="001441BC">
            <w:pPr>
              <w:spacing w:line="276" w:lineRule="auto"/>
              <w:jc w:val="center"/>
              <w:rPr>
                <w:rFonts w:ascii="Times New Roman" w:hAnsi="Times New Roman" w:cs="Times New Roman"/>
                <w:sz w:val="24"/>
                <w:szCs w:val="24"/>
              </w:rPr>
            </w:pPr>
            <w:r w:rsidRPr="000470A8">
              <w:rPr>
                <w:rFonts w:ascii="Times New Roman" w:hAnsi="Times New Roman" w:cs="Times New Roman"/>
                <w:sz w:val="24"/>
                <w:szCs w:val="24"/>
              </w:rPr>
              <w:t>2.47</w:t>
            </w:r>
          </w:p>
        </w:tc>
        <w:tc>
          <w:tcPr>
            <w:tcW w:w="1418" w:type="dxa"/>
            <w:tcBorders>
              <w:bottom w:val="single" w:sz="4" w:space="0" w:color="auto"/>
            </w:tcBorders>
            <w:vAlign w:val="center"/>
          </w:tcPr>
          <w:p w14:paraId="7D05ADDA" w14:textId="77777777" w:rsidR="009B0E2C" w:rsidRPr="000470A8" w:rsidRDefault="009B0E2C" w:rsidP="001441BC">
            <w:pPr>
              <w:spacing w:line="276" w:lineRule="auto"/>
              <w:jc w:val="center"/>
              <w:rPr>
                <w:rFonts w:ascii="Times New Roman" w:hAnsi="Times New Roman" w:cs="Times New Roman"/>
                <w:sz w:val="24"/>
                <w:szCs w:val="24"/>
              </w:rPr>
            </w:pPr>
            <w:r w:rsidRPr="000470A8">
              <w:rPr>
                <w:rFonts w:ascii="Times New Roman" w:hAnsi="Times New Roman" w:cs="Times New Roman"/>
                <w:sz w:val="24"/>
                <w:szCs w:val="24"/>
              </w:rPr>
              <w:t>1.44-4.21</w:t>
            </w:r>
          </w:p>
        </w:tc>
        <w:tc>
          <w:tcPr>
            <w:tcW w:w="992" w:type="dxa"/>
            <w:tcBorders>
              <w:bottom w:val="single" w:sz="4" w:space="0" w:color="auto"/>
            </w:tcBorders>
            <w:vAlign w:val="center"/>
          </w:tcPr>
          <w:p w14:paraId="5DEB8871" w14:textId="77777777" w:rsidR="009B0E2C" w:rsidRPr="000470A8" w:rsidRDefault="009B0E2C" w:rsidP="001441BC">
            <w:pPr>
              <w:spacing w:line="276" w:lineRule="auto"/>
              <w:jc w:val="center"/>
              <w:rPr>
                <w:rFonts w:ascii="Times New Roman" w:hAnsi="Times New Roman" w:cs="Times New Roman"/>
                <w:b/>
                <w:bCs/>
                <w:sz w:val="24"/>
                <w:szCs w:val="24"/>
              </w:rPr>
            </w:pPr>
            <w:r w:rsidRPr="000470A8">
              <w:rPr>
                <w:rFonts w:ascii="Times New Roman" w:hAnsi="Times New Roman" w:cs="Times New Roman"/>
                <w:b/>
                <w:bCs/>
                <w:sz w:val="24"/>
                <w:szCs w:val="24"/>
              </w:rPr>
              <w:t>&lt;0.001</w:t>
            </w:r>
          </w:p>
        </w:tc>
      </w:tr>
      <w:tr w:rsidR="000470A8" w:rsidRPr="000470A8" w14:paraId="18CD0E0E" w14:textId="77777777" w:rsidTr="001441BC">
        <w:tc>
          <w:tcPr>
            <w:tcW w:w="2552" w:type="dxa"/>
            <w:vMerge w:val="restart"/>
            <w:tcBorders>
              <w:top w:val="single" w:sz="4" w:space="0" w:color="auto"/>
            </w:tcBorders>
            <w:vAlign w:val="center"/>
          </w:tcPr>
          <w:p w14:paraId="7D7604EC" w14:textId="77777777" w:rsidR="009B0E2C" w:rsidRPr="000470A8" w:rsidRDefault="009B0E2C" w:rsidP="001441BC">
            <w:pPr>
              <w:spacing w:line="276" w:lineRule="auto"/>
              <w:rPr>
                <w:rFonts w:ascii="Times New Roman" w:hAnsi="Times New Roman" w:cs="Times New Roman"/>
                <w:sz w:val="24"/>
                <w:szCs w:val="24"/>
              </w:rPr>
            </w:pPr>
            <w:proofErr w:type="spellStart"/>
            <w:r w:rsidRPr="000470A8">
              <w:rPr>
                <w:rFonts w:ascii="Times New Roman" w:hAnsi="Times New Roman" w:cs="Times New Roman"/>
                <w:sz w:val="24"/>
                <w:szCs w:val="24"/>
              </w:rPr>
              <w:t>Interaction</w:t>
            </w:r>
            <w:proofErr w:type="spellEnd"/>
          </w:p>
        </w:tc>
        <w:tc>
          <w:tcPr>
            <w:tcW w:w="3969" w:type="dxa"/>
            <w:tcBorders>
              <w:top w:val="single" w:sz="4" w:space="0" w:color="auto"/>
            </w:tcBorders>
            <w:vAlign w:val="center"/>
          </w:tcPr>
          <w:p w14:paraId="33A7D66F" w14:textId="77777777" w:rsidR="009B0E2C" w:rsidRPr="000470A8" w:rsidRDefault="009B0E2C" w:rsidP="001441BC">
            <w:pPr>
              <w:spacing w:line="276" w:lineRule="auto"/>
              <w:rPr>
                <w:rFonts w:ascii="Times New Roman" w:hAnsi="Times New Roman" w:cs="Times New Roman"/>
                <w:sz w:val="24"/>
                <w:szCs w:val="24"/>
              </w:rPr>
            </w:pPr>
            <w:proofErr w:type="spellStart"/>
            <w:r w:rsidRPr="000470A8">
              <w:rPr>
                <w:rFonts w:ascii="Times New Roman" w:hAnsi="Times New Roman" w:cs="Times New Roman"/>
                <w:sz w:val="24"/>
                <w:szCs w:val="24"/>
              </w:rPr>
              <w:t>Sleep</w:t>
            </w:r>
            <w:proofErr w:type="spellEnd"/>
            <w:r w:rsidRPr="000470A8">
              <w:rPr>
                <w:rFonts w:ascii="Times New Roman" w:hAnsi="Times New Roman" w:cs="Times New Roman"/>
                <w:sz w:val="24"/>
                <w:szCs w:val="24"/>
              </w:rPr>
              <w:t xml:space="preserve"> </w:t>
            </w:r>
            <w:proofErr w:type="spellStart"/>
            <w:r w:rsidRPr="000470A8">
              <w:rPr>
                <w:rFonts w:ascii="Times New Roman" w:hAnsi="Times New Roman" w:cs="Times New Roman"/>
                <w:sz w:val="24"/>
                <w:szCs w:val="24"/>
              </w:rPr>
              <w:t>quality</w:t>
            </w:r>
            <w:proofErr w:type="spellEnd"/>
            <w:r w:rsidRPr="000470A8">
              <w:rPr>
                <w:rFonts w:ascii="Times New Roman" w:hAnsi="Times New Roman" w:cs="Times New Roman"/>
                <w:sz w:val="24"/>
                <w:szCs w:val="24"/>
              </w:rPr>
              <w:t xml:space="preserve"> * </w:t>
            </w:r>
            <w:proofErr w:type="spellStart"/>
            <w:r w:rsidRPr="000470A8">
              <w:rPr>
                <w:rFonts w:ascii="Times New Roman" w:hAnsi="Times New Roman" w:cs="Times New Roman"/>
                <w:sz w:val="24"/>
                <w:szCs w:val="24"/>
              </w:rPr>
              <w:t>Anxiety</w:t>
            </w:r>
            <w:proofErr w:type="spellEnd"/>
          </w:p>
        </w:tc>
        <w:tc>
          <w:tcPr>
            <w:tcW w:w="1417" w:type="dxa"/>
            <w:tcBorders>
              <w:top w:val="single" w:sz="4" w:space="0" w:color="auto"/>
            </w:tcBorders>
            <w:vAlign w:val="center"/>
          </w:tcPr>
          <w:p w14:paraId="48DA2E2D" w14:textId="77777777" w:rsidR="009B0E2C" w:rsidRPr="000470A8" w:rsidRDefault="009B0E2C" w:rsidP="001441BC">
            <w:pPr>
              <w:spacing w:line="276" w:lineRule="auto"/>
              <w:jc w:val="center"/>
              <w:rPr>
                <w:rFonts w:ascii="Times New Roman" w:hAnsi="Times New Roman" w:cs="Times New Roman"/>
                <w:sz w:val="24"/>
                <w:szCs w:val="24"/>
              </w:rPr>
            </w:pPr>
            <w:r w:rsidRPr="000470A8">
              <w:rPr>
                <w:rFonts w:ascii="Times New Roman" w:hAnsi="Times New Roman" w:cs="Times New Roman"/>
                <w:sz w:val="24"/>
                <w:szCs w:val="24"/>
              </w:rPr>
              <w:t>1.30</w:t>
            </w:r>
          </w:p>
        </w:tc>
        <w:tc>
          <w:tcPr>
            <w:tcW w:w="1418" w:type="dxa"/>
            <w:tcBorders>
              <w:top w:val="single" w:sz="4" w:space="0" w:color="auto"/>
            </w:tcBorders>
            <w:vAlign w:val="center"/>
          </w:tcPr>
          <w:p w14:paraId="752A439E" w14:textId="77777777" w:rsidR="009B0E2C" w:rsidRPr="000470A8" w:rsidRDefault="009B0E2C" w:rsidP="001441BC">
            <w:pPr>
              <w:spacing w:line="276" w:lineRule="auto"/>
              <w:jc w:val="center"/>
              <w:rPr>
                <w:rFonts w:ascii="Times New Roman" w:hAnsi="Times New Roman" w:cs="Times New Roman"/>
                <w:sz w:val="24"/>
                <w:szCs w:val="24"/>
              </w:rPr>
            </w:pPr>
            <w:r w:rsidRPr="000470A8">
              <w:rPr>
                <w:rFonts w:ascii="Times New Roman" w:hAnsi="Times New Roman" w:cs="Times New Roman"/>
                <w:sz w:val="24"/>
                <w:szCs w:val="24"/>
              </w:rPr>
              <w:t>0.54-3.14</w:t>
            </w:r>
          </w:p>
        </w:tc>
        <w:tc>
          <w:tcPr>
            <w:tcW w:w="992" w:type="dxa"/>
            <w:tcBorders>
              <w:top w:val="single" w:sz="4" w:space="0" w:color="auto"/>
            </w:tcBorders>
            <w:vAlign w:val="center"/>
          </w:tcPr>
          <w:p w14:paraId="71710B57" w14:textId="77777777" w:rsidR="009B0E2C" w:rsidRPr="000470A8" w:rsidRDefault="009B0E2C" w:rsidP="001441BC">
            <w:pPr>
              <w:spacing w:line="276" w:lineRule="auto"/>
              <w:jc w:val="center"/>
              <w:rPr>
                <w:rFonts w:ascii="Times New Roman" w:hAnsi="Times New Roman" w:cs="Times New Roman"/>
                <w:sz w:val="24"/>
                <w:szCs w:val="24"/>
              </w:rPr>
            </w:pPr>
            <w:r w:rsidRPr="000470A8">
              <w:rPr>
                <w:rFonts w:ascii="Times New Roman" w:hAnsi="Times New Roman" w:cs="Times New Roman"/>
                <w:sz w:val="24"/>
                <w:szCs w:val="24"/>
              </w:rPr>
              <w:t>0.553</w:t>
            </w:r>
          </w:p>
        </w:tc>
      </w:tr>
      <w:tr w:rsidR="000470A8" w:rsidRPr="000470A8" w14:paraId="14E54C13" w14:textId="77777777" w:rsidTr="001441BC">
        <w:tc>
          <w:tcPr>
            <w:tcW w:w="2552" w:type="dxa"/>
            <w:vMerge/>
            <w:vAlign w:val="center"/>
          </w:tcPr>
          <w:p w14:paraId="0DA0F5E6" w14:textId="77777777" w:rsidR="009B0E2C" w:rsidRPr="000470A8" w:rsidRDefault="009B0E2C" w:rsidP="001441BC">
            <w:pPr>
              <w:spacing w:line="276" w:lineRule="auto"/>
              <w:rPr>
                <w:rFonts w:ascii="Times New Roman" w:hAnsi="Times New Roman" w:cs="Times New Roman"/>
                <w:sz w:val="24"/>
                <w:szCs w:val="24"/>
              </w:rPr>
            </w:pPr>
          </w:p>
        </w:tc>
        <w:tc>
          <w:tcPr>
            <w:tcW w:w="3969" w:type="dxa"/>
            <w:vAlign w:val="center"/>
          </w:tcPr>
          <w:p w14:paraId="73061E9E" w14:textId="77777777" w:rsidR="009B0E2C" w:rsidRPr="000470A8" w:rsidRDefault="009B0E2C" w:rsidP="001441BC">
            <w:pPr>
              <w:spacing w:line="276" w:lineRule="auto"/>
              <w:rPr>
                <w:rFonts w:ascii="Times New Roman" w:hAnsi="Times New Roman" w:cs="Times New Roman"/>
                <w:sz w:val="24"/>
                <w:szCs w:val="24"/>
              </w:rPr>
            </w:pPr>
            <w:proofErr w:type="spellStart"/>
            <w:r w:rsidRPr="000470A8">
              <w:rPr>
                <w:rFonts w:ascii="Times New Roman" w:hAnsi="Times New Roman" w:cs="Times New Roman"/>
                <w:sz w:val="24"/>
                <w:szCs w:val="24"/>
              </w:rPr>
              <w:t>Sleep</w:t>
            </w:r>
            <w:proofErr w:type="spellEnd"/>
            <w:r w:rsidRPr="000470A8">
              <w:rPr>
                <w:rFonts w:ascii="Times New Roman" w:hAnsi="Times New Roman" w:cs="Times New Roman"/>
                <w:sz w:val="24"/>
                <w:szCs w:val="24"/>
              </w:rPr>
              <w:t xml:space="preserve"> </w:t>
            </w:r>
            <w:proofErr w:type="spellStart"/>
            <w:r w:rsidRPr="000470A8">
              <w:rPr>
                <w:rFonts w:ascii="Times New Roman" w:hAnsi="Times New Roman" w:cs="Times New Roman"/>
                <w:sz w:val="24"/>
                <w:szCs w:val="24"/>
              </w:rPr>
              <w:t>quality</w:t>
            </w:r>
            <w:proofErr w:type="spellEnd"/>
            <w:r w:rsidRPr="000470A8">
              <w:rPr>
                <w:rFonts w:ascii="Times New Roman" w:hAnsi="Times New Roman" w:cs="Times New Roman"/>
                <w:sz w:val="24"/>
                <w:szCs w:val="24"/>
              </w:rPr>
              <w:t xml:space="preserve"> * </w:t>
            </w:r>
            <w:proofErr w:type="spellStart"/>
            <w:r w:rsidRPr="000470A8">
              <w:rPr>
                <w:rFonts w:ascii="Times New Roman" w:hAnsi="Times New Roman" w:cs="Times New Roman"/>
                <w:sz w:val="24"/>
                <w:szCs w:val="24"/>
              </w:rPr>
              <w:t>Depression</w:t>
            </w:r>
            <w:proofErr w:type="spellEnd"/>
          </w:p>
        </w:tc>
        <w:tc>
          <w:tcPr>
            <w:tcW w:w="1417" w:type="dxa"/>
            <w:vAlign w:val="center"/>
          </w:tcPr>
          <w:p w14:paraId="4CD177BA" w14:textId="77777777" w:rsidR="009B0E2C" w:rsidRPr="000470A8" w:rsidRDefault="009B0E2C" w:rsidP="001441BC">
            <w:pPr>
              <w:spacing w:line="276" w:lineRule="auto"/>
              <w:jc w:val="center"/>
              <w:rPr>
                <w:rFonts w:ascii="Times New Roman" w:hAnsi="Times New Roman" w:cs="Times New Roman"/>
                <w:sz w:val="24"/>
                <w:szCs w:val="24"/>
              </w:rPr>
            </w:pPr>
            <w:r w:rsidRPr="000470A8">
              <w:rPr>
                <w:rFonts w:ascii="Times New Roman" w:hAnsi="Times New Roman" w:cs="Times New Roman"/>
                <w:sz w:val="24"/>
                <w:szCs w:val="24"/>
              </w:rPr>
              <w:t>0.69</w:t>
            </w:r>
          </w:p>
        </w:tc>
        <w:tc>
          <w:tcPr>
            <w:tcW w:w="1418" w:type="dxa"/>
            <w:vAlign w:val="center"/>
          </w:tcPr>
          <w:p w14:paraId="1AEAFCCE" w14:textId="77777777" w:rsidR="009B0E2C" w:rsidRPr="000470A8" w:rsidRDefault="009B0E2C" w:rsidP="001441BC">
            <w:pPr>
              <w:spacing w:line="276" w:lineRule="auto"/>
              <w:jc w:val="center"/>
              <w:rPr>
                <w:rFonts w:ascii="Times New Roman" w:hAnsi="Times New Roman" w:cs="Times New Roman"/>
                <w:sz w:val="24"/>
                <w:szCs w:val="24"/>
              </w:rPr>
            </w:pPr>
            <w:r w:rsidRPr="000470A8">
              <w:rPr>
                <w:rFonts w:ascii="Times New Roman" w:hAnsi="Times New Roman" w:cs="Times New Roman"/>
                <w:sz w:val="24"/>
                <w:szCs w:val="24"/>
              </w:rPr>
              <w:t>0.28-1.73</w:t>
            </w:r>
          </w:p>
        </w:tc>
        <w:tc>
          <w:tcPr>
            <w:tcW w:w="992" w:type="dxa"/>
            <w:vAlign w:val="center"/>
          </w:tcPr>
          <w:p w14:paraId="43F12355" w14:textId="77777777" w:rsidR="009B0E2C" w:rsidRPr="000470A8" w:rsidRDefault="009B0E2C" w:rsidP="001441BC">
            <w:pPr>
              <w:spacing w:line="276" w:lineRule="auto"/>
              <w:jc w:val="center"/>
              <w:rPr>
                <w:rFonts w:ascii="Times New Roman" w:hAnsi="Times New Roman" w:cs="Times New Roman"/>
                <w:sz w:val="24"/>
                <w:szCs w:val="24"/>
              </w:rPr>
            </w:pPr>
            <w:r w:rsidRPr="000470A8">
              <w:rPr>
                <w:rFonts w:ascii="Times New Roman" w:hAnsi="Times New Roman" w:cs="Times New Roman"/>
                <w:sz w:val="24"/>
                <w:szCs w:val="24"/>
              </w:rPr>
              <w:t>0.429</w:t>
            </w:r>
          </w:p>
        </w:tc>
      </w:tr>
      <w:tr w:rsidR="000470A8" w:rsidRPr="000470A8" w14:paraId="722C9BD0" w14:textId="77777777" w:rsidTr="001441BC">
        <w:tc>
          <w:tcPr>
            <w:tcW w:w="2552" w:type="dxa"/>
            <w:vMerge/>
            <w:tcBorders>
              <w:bottom w:val="single" w:sz="4" w:space="0" w:color="auto"/>
            </w:tcBorders>
            <w:vAlign w:val="center"/>
          </w:tcPr>
          <w:p w14:paraId="3BA4205D" w14:textId="77777777" w:rsidR="009B0E2C" w:rsidRPr="000470A8" w:rsidRDefault="009B0E2C" w:rsidP="001441BC">
            <w:pPr>
              <w:spacing w:line="276" w:lineRule="auto"/>
              <w:rPr>
                <w:rFonts w:ascii="Times New Roman" w:hAnsi="Times New Roman" w:cs="Times New Roman"/>
                <w:sz w:val="24"/>
                <w:szCs w:val="24"/>
              </w:rPr>
            </w:pPr>
          </w:p>
        </w:tc>
        <w:tc>
          <w:tcPr>
            <w:tcW w:w="3969" w:type="dxa"/>
            <w:tcBorders>
              <w:bottom w:val="single" w:sz="4" w:space="0" w:color="auto"/>
            </w:tcBorders>
            <w:vAlign w:val="center"/>
          </w:tcPr>
          <w:p w14:paraId="227A50C0" w14:textId="77777777" w:rsidR="009B0E2C" w:rsidRPr="000470A8" w:rsidRDefault="009B0E2C" w:rsidP="001441BC">
            <w:pPr>
              <w:spacing w:line="276" w:lineRule="auto"/>
              <w:rPr>
                <w:rFonts w:ascii="Times New Roman" w:hAnsi="Times New Roman" w:cs="Times New Roman"/>
                <w:sz w:val="24"/>
                <w:szCs w:val="24"/>
              </w:rPr>
            </w:pPr>
            <w:proofErr w:type="spellStart"/>
            <w:r w:rsidRPr="000470A8">
              <w:rPr>
                <w:rFonts w:ascii="Times New Roman" w:hAnsi="Times New Roman" w:cs="Times New Roman"/>
                <w:sz w:val="24"/>
                <w:szCs w:val="24"/>
              </w:rPr>
              <w:t>Sleep</w:t>
            </w:r>
            <w:proofErr w:type="spellEnd"/>
            <w:r w:rsidRPr="000470A8">
              <w:rPr>
                <w:rFonts w:ascii="Times New Roman" w:hAnsi="Times New Roman" w:cs="Times New Roman"/>
                <w:sz w:val="24"/>
                <w:szCs w:val="24"/>
              </w:rPr>
              <w:t xml:space="preserve"> </w:t>
            </w:r>
            <w:proofErr w:type="spellStart"/>
            <w:r w:rsidRPr="000470A8">
              <w:rPr>
                <w:rFonts w:ascii="Times New Roman" w:hAnsi="Times New Roman" w:cs="Times New Roman"/>
                <w:sz w:val="24"/>
                <w:szCs w:val="24"/>
              </w:rPr>
              <w:t>quality</w:t>
            </w:r>
            <w:proofErr w:type="spellEnd"/>
            <w:r w:rsidRPr="000470A8">
              <w:rPr>
                <w:rFonts w:ascii="Times New Roman" w:hAnsi="Times New Roman" w:cs="Times New Roman"/>
                <w:sz w:val="24"/>
                <w:szCs w:val="24"/>
              </w:rPr>
              <w:t xml:space="preserve"> * </w:t>
            </w:r>
            <w:proofErr w:type="spellStart"/>
            <w:r w:rsidRPr="000470A8">
              <w:rPr>
                <w:rFonts w:ascii="Times New Roman" w:hAnsi="Times New Roman" w:cs="Times New Roman"/>
                <w:sz w:val="24"/>
                <w:szCs w:val="24"/>
              </w:rPr>
              <w:t>Anxiety</w:t>
            </w:r>
            <w:proofErr w:type="spellEnd"/>
            <w:r w:rsidRPr="000470A8">
              <w:rPr>
                <w:rFonts w:ascii="Times New Roman" w:hAnsi="Times New Roman" w:cs="Times New Roman"/>
                <w:sz w:val="24"/>
                <w:szCs w:val="24"/>
              </w:rPr>
              <w:t xml:space="preserve"> * </w:t>
            </w:r>
            <w:proofErr w:type="spellStart"/>
            <w:r w:rsidRPr="000470A8">
              <w:rPr>
                <w:rFonts w:ascii="Times New Roman" w:hAnsi="Times New Roman" w:cs="Times New Roman"/>
                <w:sz w:val="24"/>
                <w:szCs w:val="24"/>
              </w:rPr>
              <w:t>Depression</w:t>
            </w:r>
            <w:proofErr w:type="spellEnd"/>
          </w:p>
        </w:tc>
        <w:tc>
          <w:tcPr>
            <w:tcW w:w="1417" w:type="dxa"/>
            <w:tcBorders>
              <w:bottom w:val="single" w:sz="4" w:space="0" w:color="auto"/>
            </w:tcBorders>
            <w:vAlign w:val="center"/>
          </w:tcPr>
          <w:p w14:paraId="49789BBC" w14:textId="77777777" w:rsidR="009B0E2C" w:rsidRPr="000470A8" w:rsidRDefault="009B0E2C" w:rsidP="001441BC">
            <w:pPr>
              <w:spacing w:line="276" w:lineRule="auto"/>
              <w:jc w:val="center"/>
              <w:rPr>
                <w:rFonts w:ascii="Times New Roman" w:hAnsi="Times New Roman" w:cs="Times New Roman"/>
                <w:sz w:val="24"/>
                <w:szCs w:val="24"/>
              </w:rPr>
            </w:pPr>
            <w:r w:rsidRPr="000470A8">
              <w:rPr>
                <w:rFonts w:ascii="Times New Roman" w:hAnsi="Times New Roman" w:cs="Times New Roman"/>
                <w:sz w:val="24"/>
                <w:szCs w:val="24"/>
              </w:rPr>
              <w:t>1.97</w:t>
            </w:r>
          </w:p>
        </w:tc>
        <w:tc>
          <w:tcPr>
            <w:tcW w:w="1418" w:type="dxa"/>
            <w:tcBorders>
              <w:bottom w:val="single" w:sz="4" w:space="0" w:color="auto"/>
            </w:tcBorders>
            <w:vAlign w:val="center"/>
          </w:tcPr>
          <w:p w14:paraId="32FB47CD" w14:textId="77777777" w:rsidR="009B0E2C" w:rsidRPr="000470A8" w:rsidRDefault="009B0E2C" w:rsidP="001441BC">
            <w:pPr>
              <w:spacing w:line="276" w:lineRule="auto"/>
              <w:jc w:val="center"/>
              <w:rPr>
                <w:rFonts w:ascii="Times New Roman" w:hAnsi="Times New Roman" w:cs="Times New Roman"/>
                <w:sz w:val="24"/>
                <w:szCs w:val="24"/>
              </w:rPr>
            </w:pPr>
            <w:r w:rsidRPr="000470A8">
              <w:rPr>
                <w:rFonts w:ascii="Times New Roman" w:hAnsi="Times New Roman" w:cs="Times New Roman"/>
                <w:sz w:val="24"/>
                <w:szCs w:val="24"/>
              </w:rPr>
              <w:t>0.42-2.12</w:t>
            </w:r>
          </w:p>
        </w:tc>
        <w:tc>
          <w:tcPr>
            <w:tcW w:w="992" w:type="dxa"/>
            <w:tcBorders>
              <w:bottom w:val="single" w:sz="4" w:space="0" w:color="auto"/>
            </w:tcBorders>
            <w:vAlign w:val="center"/>
          </w:tcPr>
          <w:p w14:paraId="6CFE4867" w14:textId="77777777" w:rsidR="009B0E2C" w:rsidRPr="000470A8" w:rsidRDefault="009B0E2C" w:rsidP="001441BC">
            <w:pPr>
              <w:spacing w:line="276" w:lineRule="auto"/>
              <w:jc w:val="center"/>
              <w:rPr>
                <w:rFonts w:ascii="Times New Roman" w:hAnsi="Times New Roman" w:cs="Times New Roman"/>
                <w:sz w:val="24"/>
                <w:szCs w:val="24"/>
              </w:rPr>
            </w:pPr>
            <w:r w:rsidRPr="000470A8">
              <w:rPr>
                <w:rFonts w:ascii="Times New Roman" w:hAnsi="Times New Roman" w:cs="Times New Roman"/>
                <w:sz w:val="24"/>
                <w:szCs w:val="24"/>
              </w:rPr>
              <w:t>0.276</w:t>
            </w:r>
          </w:p>
        </w:tc>
      </w:tr>
      <w:tr w:rsidR="000470A8" w:rsidRPr="000470A8" w14:paraId="40D30589" w14:textId="77777777" w:rsidTr="001441BC">
        <w:tc>
          <w:tcPr>
            <w:tcW w:w="10348" w:type="dxa"/>
            <w:gridSpan w:val="5"/>
            <w:tcBorders>
              <w:top w:val="single" w:sz="4" w:space="0" w:color="auto"/>
            </w:tcBorders>
          </w:tcPr>
          <w:p w14:paraId="34627944" w14:textId="5D69B844" w:rsidR="009B0E2C" w:rsidRPr="000470A8" w:rsidRDefault="009B0E2C" w:rsidP="001441BC">
            <w:pPr>
              <w:rPr>
                <w:rFonts w:ascii="Times New Roman" w:hAnsi="Times New Roman" w:cs="Times New Roman"/>
                <w:sz w:val="20"/>
                <w:szCs w:val="20"/>
                <w:lang w:val="en-US"/>
              </w:rPr>
            </w:pPr>
            <w:r w:rsidRPr="000470A8">
              <w:rPr>
                <w:rFonts w:ascii="Times New Roman" w:hAnsi="Times New Roman" w:cs="Times New Roman"/>
                <w:sz w:val="20"/>
                <w:szCs w:val="20"/>
                <w:lang w:val="en-US"/>
              </w:rPr>
              <w:t xml:space="preserve">The table shows the main effects and the interaction effect between sleep quality (good or </w:t>
            </w:r>
            <w:r w:rsidR="000470A8">
              <w:rPr>
                <w:rFonts w:ascii="Times New Roman" w:hAnsi="Times New Roman" w:cs="Times New Roman"/>
                <w:sz w:val="20"/>
                <w:szCs w:val="20"/>
                <w:lang w:val="en-US"/>
              </w:rPr>
              <w:t>poor</w:t>
            </w:r>
            <w:r w:rsidRPr="000470A8">
              <w:rPr>
                <w:rFonts w:ascii="Times New Roman" w:hAnsi="Times New Roman" w:cs="Times New Roman"/>
                <w:sz w:val="20"/>
                <w:szCs w:val="20"/>
                <w:lang w:val="en-US"/>
              </w:rPr>
              <w:t xml:space="preserve">) and anxiety (present or absent) or depression (present or absent) on self-rated health (good or </w:t>
            </w:r>
            <w:r w:rsidR="000470A8">
              <w:rPr>
                <w:rFonts w:ascii="Times New Roman" w:hAnsi="Times New Roman" w:cs="Times New Roman"/>
                <w:sz w:val="20"/>
                <w:szCs w:val="20"/>
                <w:lang w:val="en-US"/>
              </w:rPr>
              <w:t>poor</w:t>
            </w:r>
            <w:r w:rsidRPr="000470A8">
              <w:rPr>
                <w:rFonts w:ascii="Times New Roman" w:hAnsi="Times New Roman" w:cs="Times New Roman"/>
                <w:sz w:val="20"/>
                <w:szCs w:val="20"/>
                <w:lang w:val="en-US"/>
              </w:rPr>
              <w:t xml:space="preserve">). Multivariate logistic regression adjusted </w:t>
            </w:r>
            <w:proofErr w:type="spellStart"/>
            <w:r w:rsidRPr="000470A8">
              <w:rPr>
                <w:rFonts w:ascii="Times New Roman" w:hAnsi="Times New Roman" w:cs="Times New Roman"/>
                <w:sz w:val="20"/>
                <w:szCs w:val="20"/>
                <w:lang w:val="en-US"/>
              </w:rPr>
              <w:t>adjusted</w:t>
            </w:r>
            <w:proofErr w:type="spellEnd"/>
            <w:r w:rsidRPr="000470A8">
              <w:rPr>
                <w:rFonts w:ascii="Times New Roman" w:hAnsi="Times New Roman" w:cs="Times New Roman"/>
                <w:sz w:val="20"/>
                <w:szCs w:val="20"/>
                <w:lang w:val="en-US"/>
              </w:rPr>
              <w:t xml:space="preserve"> for the minimum and sufficient set of variables: sex, age, family income, alcohol and tobacco consumption and chronic diseases. The coefficients are presented as odds ratios (OR) with 95% confidence intervals (95% CI) and p-values.</w:t>
            </w:r>
          </w:p>
        </w:tc>
      </w:tr>
    </w:tbl>
    <w:p w14:paraId="7B6A1EAF" w14:textId="7A883ED2" w:rsidR="00271374" w:rsidRPr="000470A8" w:rsidRDefault="00271374">
      <w:pPr>
        <w:rPr>
          <w:lang w:val="en-US"/>
        </w:rPr>
      </w:pPr>
    </w:p>
    <w:p w14:paraId="57DEE743" w14:textId="1D5AE19D" w:rsidR="009B0E2C" w:rsidRPr="000470A8" w:rsidRDefault="009B0E2C">
      <w:pPr>
        <w:rPr>
          <w:lang w:val="en-US"/>
        </w:rPr>
      </w:pPr>
    </w:p>
    <w:p w14:paraId="428E0992" w14:textId="5E11EF18" w:rsidR="009B0E2C" w:rsidRPr="000470A8" w:rsidRDefault="009B0E2C">
      <w:pPr>
        <w:rPr>
          <w:lang w:val="en-US"/>
        </w:rPr>
      </w:pPr>
    </w:p>
    <w:p w14:paraId="710E4960" w14:textId="4C21EA06" w:rsidR="009B0E2C" w:rsidRPr="000470A8" w:rsidRDefault="009B0E2C">
      <w:pPr>
        <w:rPr>
          <w:lang w:val="en-US"/>
        </w:rPr>
      </w:pPr>
    </w:p>
    <w:p w14:paraId="4C1BD5A6" w14:textId="62E0299A" w:rsidR="009B0E2C" w:rsidRPr="000470A8" w:rsidRDefault="009B0E2C">
      <w:pPr>
        <w:rPr>
          <w:lang w:val="en-US"/>
        </w:rPr>
      </w:pPr>
    </w:p>
    <w:p w14:paraId="4CA8F327" w14:textId="088502D4" w:rsidR="009B0E2C" w:rsidRPr="000470A8" w:rsidRDefault="009B0E2C">
      <w:pPr>
        <w:rPr>
          <w:lang w:val="en-US"/>
        </w:rPr>
      </w:pPr>
    </w:p>
    <w:p w14:paraId="71CA2274" w14:textId="7298B91E" w:rsidR="009B0E2C" w:rsidRPr="000470A8" w:rsidRDefault="009B0E2C">
      <w:pPr>
        <w:rPr>
          <w:lang w:val="en-US"/>
        </w:rPr>
      </w:pPr>
    </w:p>
    <w:p w14:paraId="6802B333" w14:textId="4AA19CBE" w:rsidR="009B0E2C" w:rsidRPr="000470A8" w:rsidRDefault="009B0E2C">
      <w:pPr>
        <w:rPr>
          <w:lang w:val="en-US"/>
        </w:rPr>
      </w:pPr>
    </w:p>
    <w:p w14:paraId="35071079" w14:textId="6B0FB790" w:rsidR="009B0E2C" w:rsidRPr="000470A8" w:rsidRDefault="009B0E2C">
      <w:pPr>
        <w:rPr>
          <w:lang w:val="en-US"/>
        </w:rPr>
      </w:pPr>
    </w:p>
    <w:p w14:paraId="634D9CFF" w14:textId="77777777" w:rsidR="001441BC" w:rsidRPr="000470A8" w:rsidRDefault="001441BC">
      <w:pPr>
        <w:rPr>
          <w:lang w:val="en-US"/>
        </w:rPr>
        <w:sectPr w:rsidR="001441BC" w:rsidRPr="000470A8" w:rsidSect="00271374">
          <w:headerReference w:type="default" r:id="rId13"/>
          <w:pgSz w:w="16838" w:h="11906" w:orient="landscape"/>
          <w:pgMar w:top="1701" w:right="1417" w:bottom="1701" w:left="1417" w:header="708" w:footer="708" w:gutter="0"/>
          <w:cols w:space="708"/>
          <w:docGrid w:linePitch="360"/>
        </w:sectPr>
      </w:pPr>
    </w:p>
    <w:tbl>
      <w:tblPr>
        <w:tblStyle w:val="5"/>
        <w:tblW w:w="74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60"/>
        <w:gridCol w:w="1530"/>
        <w:gridCol w:w="900"/>
        <w:gridCol w:w="810"/>
        <w:gridCol w:w="1170"/>
      </w:tblGrid>
      <w:tr w:rsidR="000470A8" w:rsidRPr="000470A8" w14:paraId="294694EA" w14:textId="77777777" w:rsidTr="002A6314">
        <w:trPr>
          <w:trHeight w:val="402"/>
          <w:jc w:val="center"/>
        </w:trPr>
        <w:tc>
          <w:tcPr>
            <w:tcW w:w="7470" w:type="dxa"/>
            <w:gridSpan w:val="5"/>
            <w:tcBorders>
              <w:top w:val="nil"/>
              <w:left w:val="nil"/>
              <w:bottom w:val="nil"/>
              <w:right w:val="nil"/>
            </w:tcBorders>
            <w:shd w:val="clear" w:color="auto" w:fill="FFFFFF"/>
            <w:vAlign w:val="center"/>
          </w:tcPr>
          <w:p w14:paraId="70C3F979" w14:textId="2E297E87" w:rsidR="002A6314" w:rsidRPr="000470A8" w:rsidRDefault="009B0E2C" w:rsidP="002A6314">
            <w:pPr>
              <w:jc w:val="both"/>
              <w:rPr>
                <w:rFonts w:ascii="Times New Roman" w:eastAsia="Times New Roman" w:hAnsi="Times New Roman" w:cs="Times New Roman"/>
                <w:b/>
                <w:sz w:val="24"/>
                <w:szCs w:val="24"/>
              </w:rPr>
            </w:pPr>
            <w:r w:rsidRPr="000470A8">
              <w:lastRenderedPageBreak/>
              <w:br w:type="page"/>
            </w:r>
            <w:r w:rsidR="002A6314" w:rsidRPr="000470A8">
              <w:rPr>
                <w:rFonts w:ascii="Times New Roman" w:hAnsi="Times New Roman" w:cs="Times New Roman"/>
                <w:b/>
                <w:bCs/>
                <w:sz w:val="24"/>
                <w:szCs w:val="24"/>
              </w:rPr>
              <w:t>Supplementary Table 3</w:t>
            </w:r>
            <w:r w:rsidR="002A6314" w:rsidRPr="000470A8">
              <w:rPr>
                <w:rFonts w:ascii="Times New Roman" w:eastAsia="Times New Roman" w:hAnsi="Times New Roman" w:cs="Times New Roman"/>
                <w:b/>
                <w:sz w:val="24"/>
                <w:szCs w:val="24"/>
              </w:rPr>
              <w:t>.</w:t>
            </w:r>
            <w:r w:rsidR="002A6314" w:rsidRPr="000470A8">
              <w:rPr>
                <w:rFonts w:ascii="Times New Roman" w:eastAsia="Times New Roman" w:hAnsi="Times New Roman" w:cs="Times New Roman"/>
                <w:sz w:val="24"/>
                <w:szCs w:val="24"/>
              </w:rPr>
              <w:t xml:space="preserve"> </w:t>
            </w:r>
            <w:r w:rsidR="001441BC" w:rsidRPr="000470A8">
              <w:rPr>
                <w:rFonts w:ascii="Times New Roman" w:eastAsia="Times New Roman" w:hAnsi="Times New Roman" w:cs="Times New Roman"/>
                <w:sz w:val="24"/>
                <w:szCs w:val="24"/>
              </w:rPr>
              <w:t>Poisson regression about association of</w:t>
            </w:r>
            <w:r w:rsidR="002A6314" w:rsidRPr="000470A8">
              <w:rPr>
                <w:rFonts w:ascii="Times New Roman" w:eastAsia="Times New Roman" w:hAnsi="Times New Roman" w:cs="Times New Roman"/>
                <w:sz w:val="24"/>
                <w:szCs w:val="24"/>
              </w:rPr>
              <w:t xml:space="preserve"> sociodemographic, health, and behavioral characteristics with self-rated health, during the COVID-19 pandemic (COVID-</w:t>
            </w:r>
            <w:proofErr w:type="spellStart"/>
            <w:r w:rsidR="002A6314" w:rsidRPr="000470A8">
              <w:rPr>
                <w:rFonts w:ascii="Times New Roman" w:eastAsia="Times New Roman" w:hAnsi="Times New Roman" w:cs="Times New Roman"/>
                <w:sz w:val="24"/>
                <w:szCs w:val="24"/>
              </w:rPr>
              <w:t>Inconfidentes</w:t>
            </w:r>
            <w:proofErr w:type="spellEnd"/>
            <w:r w:rsidR="002A6314" w:rsidRPr="000470A8">
              <w:rPr>
                <w:rFonts w:ascii="Times New Roman" w:eastAsia="Times New Roman" w:hAnsi="Times New Roman" w:cs="Times New Roman"/>
                <w:sz w:val="24"/>
                <w:szCs w:val="24"/>
              </w:rPr>
              <w:t xml:space="preserve"> Study).</w:t>
            </w:r>
          </w:p>
        </w:tc>
      </w:tr>
      <w:tr w:rsidR="000470A8" w:rsidRPr="000470A8" w14:paraId="1CC8EF2D" w14:textId="77777777" w:rsidTr="002A6314">
        <w:trPr>
          <w:trHeight w:val="402"/>
          <w:jc w:val="center"/>
        </w:trPr>
        <w:tc>
          <w:tcPr>
            <w:tcW w:w="3060" w:type="dxa"/>
            <w:tcBorders>
              <w:top w:val="single" w:sz="4" w:space="0" w:color="000000"/>
              <w:left w:val="nil"/>
              <w:bottom w:val="nil"/>
              <w:right w:val="nil"/>
            </w:tcBorders>
            <w:shd w:val="clear" w:color="auto" w:fill="FFFFFF"/>
            <w:vAlign w:val="center"/>
          </w:tcPr>
          <w:p w14:paraId="1A518812" w14:textId="77777777" w:rsidR="008D0C3A" w:rsidRPr="000470A8" w:rsidRDefault="008D0C3A" w:rsidP="00397FD3">
            <w:pPr>
              <w:rPr>
                <w:rFonts w:ascii="Times New Roman" w:eastAsia="Times New Roman" w:hAnsi="Times New Roman" w:cs="Times New Roman"/>
                <w:sz w:val="24"/>
                <w:szCs w:val="24"/>
              </w:rPr>
            </w:pPr>
          </w:p>
        </w:tc>
        <w:tc>
          <w:tcPr>
            <w:tcW w:w="1530" w:type="dxa"/>
            <w:vMerge w:val="restart"/>
            <w:tcBorders>
              <w:top w:val="single" w:sz="4" w:space="0" w:color="000000"/>
              <w:left w:val="nil"/>
              <w:right w:val="nil"/>
            </w:tcBorders>
            <w:shd w:val="clear" w:color="auto" w:fill="FFFFFF"/>
            <w:vAlign w:val="center"/>
          </w:tcPr>
          <w:p w14:paraId="6C3C78B7" w14:textId="513E83B8" w:rsidR="008D0C3A" w:rsidRPr="000470A8" w:rsidRDefault="008D0C3A" w:rsidP="002A6314">
            <w:pPr>
              <w:jc w:val="center"/>
              <w:rPr>
                <w:rFonts w:ascii="Times New Roman" w:eastAsia="Times New Roman" w:hAnsi="Times New Roman" w:cs="Times New Roman"/>
                <w:b/>
                <w:sz w:val="24"/>
                <w:szCs w:val="24"/>
              </w:rPr>
            </w:pPr>
            <w:r w:rsidRPr="000470A8">
              <w:rPr>
                <w:rFonts w:ascii="Times New Roman" w:eastAsia="Times New Roman" w:hAnsi="Times New Roman" w:cs="Times New Roman"/>
                <w:b/>
                <w:sz w:val="24"/>
                <w:szCs w:val="24"/>
              </w:rPr>
              <w:t>Prevalence ratio</w:t>
            </w:r>
          </w:p>
        </w:tc>
        <w:tc>
          <w:tcPr>
            <w:tcW w:w="1710" w:type="dxa"/>
            <w:gridSpan w:val="2"/>
            <w:tcBorders>
              <w:top w:val="single" w:sz="4" w:space="0" w:color="000000"/>
              <w:left w:val="nil"/>
              <w:bottom w:val="single" w:sz="4" w:space="0" w:color="000000"/>
              <w:right w:val="nil"/>
            </w:tcBorders>
            <w:shd w:val="clear" w:color="auto" w:fill="FFFFFF"/>
            <w:vAlign w:val="center"/>
          </w:tcPr>
          <w:p w14:paraId="6E303410" w14:textId="2148AABD" w:rsidR="008D0C3A" w:rsidRPr="000470A8" w:rsidRDefault="008D0C3A" w:rsidP="002A6314">
            <w:pPr>
              <w:jc w:val="center"/>
              <w:rPr>
                <w:rFonts w:ascii="Times New Roman" w:eastAsia="Times New Roman" w:hAnsi="Times New Roman" w:cs="Times New Roman"/>
                <w:b/>
                <w:sz w:val="24"/>
                <w:szCs w:val="24"/>
              </w:rPr>
            </w:pPr>
            <w:r w:rsidRPr="000470A8">
              <w:rPr>
                <w:rFonts w:ascii="Times New Roman" w:eastAsia="Times New Roman" w:hAnsi="Times New Roman" w:cs="Times New Roman"/>
                <w:b/>
                <w:sz w:val="24"/>
                <w:szCs w:val="24"/>
              </w:rPr>
              <w:t>CI</w:t>
            </w:r>
            <w:r w:rsidRPr="000470A8">
              <w:rPr>
                <w:rFonts w:ascii="Times New Roman" w:eastAsia="Times New Roman" w:hAnsi="Times New Roman" w:cs="Times New Roman"/>
                <w:b/>
                <w:sz w:val="24"/>
                <w:szCs w:val="24"/>
                <w:vertAlign w:val="subscript"/>
              </w:rPr>
              <w:t>95%</w:t>
            </w:r>
          </w:p>
        </w:tc>
        <w:tc>
          <w:tcPr>
            <w:tcW w:w="1170" w:type="dxa"/>
            <w:tcBorders>
              <w:top w:val="single" w:sz="4" w:space="0" w:color="000000"/>
              <w:left w:val="nil"/>
              <w:bottom w:val="single" w:sz="4" w:space="0" w:color="000000"/>
              <w:right w:val="nil"/>
            </w:tcBorders>
            <w:shd w:val="clear" w:color="auto" w:fill="FFFFFF"/>
            <w:vAlign w:val="center"/>
          </w:tcPr>
          <w:p w14:paraId="66EFE8F5" w14:textId="210F9768" w:rsidR="008D0C3A" w:rsidRPr="000470A8" w:rsidRDefault="008D0C3A" w:rsidP="00397FD3">
            <w:pPr>
              <w:jc w:val="center"/>
              <w:rPr>
                <w:rFonts w:ascii="Times New Roman" w:eastAsia="Times New Roman" w:hAnsi="Times New Roman" w:cs="Times New Roman"/>
                <w:b/>
                <w:sz w:val="24"/>
                <w:szCs w:val="24"/>
              </w:rPr>
            </w:pPr>
          </w:p>
        </w:tc>
      </w:tr>
      <w:tr w:rsidR="000470A8" w:rsidRPr="000470A8" w14:paraId="1B5C4F08" w14:textId="77777777" w:rsidTr="002A6314">
        <w:trPr>
          <w:trHeight w:val="402"/>
          <w:jc w:val="center"/>
        </w:trPr>
        <w:tc>
          <w:tcPr>
            <w:tcW w:w="3060" w:type="dxa"/>
            <w:tcBorders>
              <w:top w:val="nil"/>
              <w:left w:val="nil"/>
              <w:bottom w:val="single" w:sz="4" w:space="0" w:color="000000"/>
              <w:right w:val="nil"/>
            </w:tcBorders>
            <w:shd w:val="clear" w:color="auto" w:fill="FFFFFF"/>
            <w:vAlign w:val="center"/>
          </w:tcPr>
          <w:p w14:paraId="638C419A" w14:textId="77777777" w:rsidR="008D0C3A" w:rsidRPr="000470A8" w:rsidRDefault="008D0C3A" w:rsidP="00397FD3">
            <w:pPr>
              <w:rPr>
                <w:rFonts w:ascii="Times New Roman" w:eastAsia="Times New Roman" w:hAnsi="Times New Roman" w:cs="Times New Roman"/>
                <w:b/>
                <w:sz w:val="24"/>
                <w:szCs w:val="24"/>
              </w:rPr>
            </w:pPr>
            <w:r w:rsidRPr="000470A8">
              <w:rPr>
                <w:rFonts w:ascii="Times New Roman" w:eastAsia="Times New Roman" w:hAnsi="Times New Roman" w:cs="Times New Roman"/>
                <w:b/>
                <w:sz w:val="24"/>
                <w:szCs w:val="24"/>
              </w:rPr>
              <w:t>Characteristics</w:t>
            </w:r>
          </w:p>
        </w:tc>
        <w:tc>
          <w:tcPr>
            <w:tcW w:w="1530" w:type="dxa"/>
            <w:vMerge/>
            <w:tcBorders>
              <w:left w:val="nil"/>
              <w:bottom w:val="single" w:sz="4" w:space="0" w:color="000000"/>
              <w:right w:val="nil"/>
            </w:tcBorders>
            <w:shd w:val="clear" w:color="auto" w:fill="FFFFFF"/>
            <w:vAlign w:val="center"/>
          </w:tcPr>
          <w:p w14:paraId="39FF71C1" w14:textId="614939E2" w:rsidR="008D0C3A" w:rsidRPr="000470A8" w:rsidRDefault="008D0C3A" w:rsidP="002A6314">
            <w:pPr>
              <w:jc w:val="center"/>
              <w:rPr>
                <w:rFonts w:ascii="Times New Roman" w:eastAsia="Times New Roman" w:hAnsi="Times New Roman" w:cs="Times New Roman"/>
                <w:b/>
                <w:sz w:val="24"/>
                <w:szCs w:val="24"/>
              </w:rPr>
            </w:pPr>
          </w:p>
        </w:tc>
        <w:tc>
          <w:tcPr>
            <w:tcW w:w="900" w:type="dxa"/>
            <w:tcBorders>
              <w:top w:val="single" w:sz="4" w:space="0" w:color="000000"/>
              <w:left w:val="nil"/>
              <w:bottom w:val="single" w:sz="4" w:space="0" w:color="000000"/>
              <w:right w:val="nil"/>
            </w:tcBorders>
            <w:shd w:val="clear" w:color="auto" w:fill="FFFFFF"/>
            <w:vAlign w:val="center"/>
          </w:tcPr>
          <w:p w14:paraId="01B0FF9F" w14:textId="40DA5C4E" w:rsidR="008D0C3A" w:rsidRPr="000470A8" w:rsidRDefault="008D0C3A" w:rsidP="002A6314">
            <w:pPr>
              <w:jc w:val="center"/>
              <w:rPr>
                <w:rFonts w:ascii="Times New Roman" w:eastAsia="Times New Roman" w:hAnsi="Times New Roman" w:cs="Times New Roman"/>
                <w:b/>
                <w:sz w:val="24"/>
                <w:szCs w:val="24"/>
              </w:rPr>
            </w:pPr>
            <w:r w:rsidRPr="000470A8">
              <w:rPr>
                <w:rFonts w:ascii="Times New Roman" w:eastAsia="Times New Roman" w:hAnsi="Times New Roman" w:cs="Times New Roman"/>
                <w:b/>
                <w:sz w:val="24"/>
                <w:szCs w:val="24"/>
              </w:rPr>
              <w:t>Lower bound</w:t>
            </w:r>
          </w:p>
        </w:tc>
        <w:tc>
          <w:tcPr>
            <w:tcW w:w="810" w:type="dxa"/>
            <w:tcBorders>
              <w:top w:val="single" w:sz="4" w:space="0" w:color="000000"/>
              <w:left w:val="nil"/>
              <w:bottom w:val="single" w:sz="4" w:space="0" w:color="000000"/>
              <w:right w:val="nil"/>
            </w:tcBorders>
            <w:shd w:val="clear" w:color="auto" w:fill="FFFFFF"/>
            <w:vAlign w:val="center"/>
          </w:tcPr>
          <w:p w14:paraId="1FAD05B4" w14:textId="051B2E1A" w:rsidR="008D0C3A" w:rsidRPr="000470A8" w:rsidRDefault="008D0C3A" w:rsidP="002A6314">
            <w:pPr>
              <w:jc w:val="center"/>
              <w:rPr>
                <w:rFonts w:ascii="Times New Roman" w:eastAsia="Times New Roman" w:hAnsi="Times New Roman" w:cs="Times New Roman"/>
                <w:b/>
                <w:sz w:val="24"/>
                <w:szCs w:val="24"/>
              </w:rPr>
            </w:pPr>
            <w:r w:rsidRPr="000470A8">
              <w:rPr>
                <w:rFonts w:ascii="Times New Roman" w:eastAsia="Times New Roman" w:hAnsi="Times New Roman" w:cs="Times New Roman"/>
                <w:b/>
                <w:sz w:val="24"/>
                <w:szCs w:val="24"/>
              </w:rPr>
              <w:t>Upper bound</w:t>
            </w:r>
          </w:p>
        </w:tc>
        <w:tc>
          <w:tcPr>
            <w:tcW w:w="1170" w:type="dxa"/>
            <w:tcBorders>
              <w:top w:val="single" w:sz="4" w:space="0" w:color="000000"/>
              <w:left w:val="nil"/>
              <w:bottom w:val="single" w:sz="4" w:space="0" w:color="000000"/>
              <w:right w:val="nil"/>
            </w:tcBorders>
            <w:shd w:val="clear" w:color="auto" w:fill="FFFFFF"/>
            <w:vAlign w:val="center"/>
          </w:tcPr>
          <w:p w14:paraId="17BBD162" w14:textId="4A4A4E5C" w:rsidR="008D0C3A" w:rsidRPr="000470A8" w:rsidRDefault="008D0C3A" w:rsidP="00397FD3">
            <w:pPr>
              <w:jc w:val="center"/>
              <w:rPr>
                <w:rFonts w:ascii="Times New Roman" w:eastAsia="Times New Roman" w:hAnsi="Times New Roman" w:cs="Times New Roman"/>
                <w:b/>
                <w:sz w:val="24"/>
                <w:szCs w:val="24"/>
              </w:rPr>
            </w:pPr>
            <w:r w:rsidRPr="000470A8">
              <w:rPr>
                <w:rFonts w:ascii="Times New Roman" w:eastAsia="Times New Roman" w:hAnsi="Times New Roman" w:cs="Times New Roman"/>
                <w:b/>
                <w:sz w:val="24"/>
                <w:szCs w:val="24"/>
              </w:rPr>
              <w:t>p-value*</w:t>
            </w:r>
          </w:p>
        </w:tc>
      </w:tr>
      <w:tr w:rsidR="000470A8" w:rsidRPr="000470A8" w14:paraId="71A7E665" w14:textId="77777777" w:rsidTr="002A6314">
        <w:trPr>
          <w:trHeight w:val="183"/>
          <w:jc w:val="center"/>
        </w:trPr>
        <w:tc>
          <w:tcPr>
            <w:tcW w:w="3060" w:type="dxa"/>
            <w:tcBorders>
              <w:top w:val="nil"/>
              <w:left w:val="nil"/>
              <w:bottom w:val="nil"/>
              <w:right w:val="nil"/>
            </w:tcBorders>
            <w:shd w:val="clear" w:color="auto" w:fill="FFFFFF"/>
            <w:vAlign w:val="center"/>
          </w:tcPr>
          <w:p w14:paraId="74896FD4"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b/>
                <w:sz w:val="24"/>
                <w:szCs w:val="24"/>
              </w:rPr>
              <w:t>Sex</w:t>
            </w:r>
          </w:p>
        </w:tc>
        <w:tc>
          <w:tcPr>
            <w:tcW w:w="1530" w:type="dxa"/>
            <w:tcBorders>
              <w:top w:val="nil"/>
              <w:left w:val="nil"/>
              <w:bottom w:val="nil"/>
              <w:right w:val="nil"/>
            </w:tcBorders>
            <w:shd w:val="clear" w:color="auto" w:fill="FFFFFF"/>
            <w:vAlign w:val="center"/>
          </w:tcPr>
          <w:p w14:paraId="2241192D" w14:textId="77777777" w:rsidR="008D0C3A" w:rsidRPr="000470A8" w:rsidRDefault="008D0C3A" w:rsidP="00397FD3">
            <w:pPr>
              <w:jc w:val="center"/>
              <w:rPr>
                <w:rFonts w:ascii="Times New Roman" w:eastAsia="Times New Roman" w:hAnsi="Times New Roman" w:cs="Times New Roman"/>
                <w:sz w:val="24"/>
                <w:szCs w:val="24"/>
              </w:rPr>
            </w:pPr>
          </w:p>
        </w:tc>
        <w:tc>
          <w:tcPr>
            <w:tcW w:w="900" w:type="dxa"/>
            <w:tcBorders>
              <w:top w:val="nil"/>
              <w:left w:val="nil"/>
              <w:bottom w:val="nil"/>
              <w:right w:val="nil"/>
            </w:tcBorders>
            <w:shd w:val="clear" w:color="auto" w:fill="FFFFFF"/>
          </w:tcPr>
          <w:p w14:paraId="40E6377A" w14:textId="77777777" w:rsidR="008D0C3A" w:rsidRPr="000470A8" w:rsidRDefault="008D0C3A" w:rsidP="00397FD3">
            <w:pPr>
              <w:jc w:val="center"/>
              <w:rPr>
                <w:rFonts w:ascii="Times New Roman" w:eastAsia="Times New Roman" w:hAnsi="Times New Roman" w:cs="Times New Roman"/>
                <w:sz w:val="24"/>
                <w:szCs w:val="24"/>
              </w:rPr>
            </w:pPr>
          </w:p>
        </w:tc>
        <w:tc>
          <w:tcPr>
            <w:tcW w:w="810" w:type="dxa"/>
            <w:tcBorders>
              <w:top w:val="nil"/>
              <w:left w:val="nil"/>
              <w:bottom w:val="nil"/>
              <w:right w:val="nil"/>
            </w:tcBorders>
            <w:shd w:val="clear" w:color="auto" w:fill="FFFFFF"/>
          </w:tcPr>
          <w:p w14:paraId="73016AA6" w14:textId="49183641" w:rsidR="008D0C3A" w:rsidRPr="000470A8" w:rsidRDefault="008D0C3A" w:rsidP="00397FD3">
            <w:pPr>
              <w:jc w:val="center"/>
              <w:rPr>
                <w:rFonts w:ascii="Times New Roman" w:eastAsia="Times New Roman" w:hAnsi="Times New Roman" w:cs="Times New Roman"/>
                <w:sz w:val="24"/>
                <w:szCs w:val="24"/>
              </w:rPr>
            </w:pPr>
          </w:p>
        </w:tc>
        <w:tc>
          <w:tcPr>
            <w:tcW w:w="1170" w:type="dxa"/>
            <w:tcBorders>
              <w:top w:val="nil"/>
              <w:left w:val="nil"/>
              <w:bottom w:val="nil"/>
              <w:right w:val="nil"/>
            </w:tcBorders>
            <w:shd w:val="clear" w:color="auto" w:fill="FFFFFF"/>
            <w:vAlign w:val="center"/>
          </w:tcPr>
          <w:p w14:paraId="366F94B0" w14:textId="50FF7391" w:rsidR="008D0C3A" w:rsidRPr="000470A8" w:rsidRDefault="008D0C3A" w:rsidP="00397FD3">
            <w:pPr>
              <w:jc w:val="center"/>
              <w:rPr>
                <w:rFonts w:ascii="Times New Roman" w:eastAsia="Times New Roman" w:hAnsi="Times New Roman" w:cs="Times New Roman"/>
                <w:sz w:val="24"/>
                <w:szCs w:val="24"/>
              </w:rPr>
            </w:pPr>
          </w:p>
        </w:tc>
      </w:tr>
      <w:tr w:rsidR="000470A8" w:rsidRPr="000470A8" w14:paraId="62D2CDF0" w14:textId="77777777" w:rsidTr="002A6314">
        <w:trPr>
          <w:trHeight w:val="183"/>
          <w:jc w:val="center"/>
        </w:trPr>
        <w:tc>
          <w:tcPr>
            <w:tcW w:w="3060" w:type="dxa"/>
            <w:tcBorders>
              <w:top w:val="nil"/>
              <w:left w:val="nil"/>
              <w:bottom w:val="nil"/>
              <w:right w:val="nil"/>
            </w:tcBorders>
            <w:shd w:val="clear" w:color="auto" w:fill="FFFFFF"/>
            <w:vAlign w:val="center"/>
          </w:tcPr>
          <w:p w14:paraId="513EB550"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Male</w:t>
            </w:r>
          </w:p>
        </w:tc>
        <w:tc>
          <w:tcPr>
            <w:tcW w:w="1530" w:type="dxa"/>
            <w:tcBorders>
              <w:top w:val="nil"/>
              <w:left w:val="nil"/>
              <w:bottom w:val="nil"/>
              <w:right w:val="nil"/>
            </w:tcBorders>
            <w:shd w:val="clear" w:color="auto" w:fill="FFFFFF"/>
            <w:vAlign w:val="center"/>
          </w:tcPr>
          <w:p w14:paraId="427EDF93" w14:textId="77777777" w:rsidR="008D0C3A" w:rsidRPr="000470A8" w:rsidRDefault="008D0C3A" w:rsidP="002A6314">
            <w:pPr>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1.00</w:t>
            </w:r>
          </w:p>
        </w:tc>
        <w:tc>
          <w:tcPr>
            <w:tcW w:w="900" w:type="dxa"/>
            <w:tcBorders>
              <w:top w:val="nil"/>
              <w:left w:val="nil"/>
              <w:bottom w:val="nil"/>
              <w:right w:val="nil"/>
            </w:tcBorders>
            <w:shd w:val="clear" w:color="auto" w:fill="FFFFFF"/>
            <w:vAlign w:val="center"/>
          </w:tcPr>
          <w:p w14:paraId="07045401" w14:textId="77777777" w:rsidR="008D0C3A" w:rsidRPr="000470A8" w:rsidRDefault="008D0C3A" w:rsidP="002A6314">
            <w:pPr>
              <w:jc w:val="center"/>
              <w:rPr>
                <w:rFonts w:ascii="Times New Roman" w:eastAsia="Times New Roman" w:hAnsi="Times New Roman" w:cs="Times New Roman"/>
                <w:b/>
                <w:sz w:val="24"/>
                <w:szCs w:val="24"/>
              </w:rPr>
            </w:pPr>
          </w:p>
        </w:tc>
        <w:tc>
          <w:tcPr>
            <w:tcW w:w="810" w:type="dxa"/>
            <w:tcBorders>
              <w:top w:val="nil"/>
              <w:left w:val="nil"/>
              <w:bottom w:val="nil"/>
              <w:right w:val="nil"/>
            </w:tcBorders>
            <w:shd w:val="clear" w:color="auto" w:fill="FFFFFF"/>
            <w:vAlign w:val="center"/>
          </w:tcPr>
          <w:p w14:paraId="0181696F" w14:textId="5AEB1152" w:rsidR="008D0C3A" w:rsidRPr="000470A8" w:rsidRDefault="008D0C3A" w:rsidP="002A6314">
            <w:pPr>
              <w:jc w:val="center"/>
              <w:rPr>
                <w:rFonts w:ascii="Times New Roman" w:eastAsia="Times New Roman" w:hAnsi="Times New Roman" w:cs="Times New Roman"/>
                <w:b/>
                <w:sz w:val="24"/>
                <w:szCs w:val="24"/>
              </w:rPr>
            </w:pPr>
          </w:p>
        </w:tc>
        <w:tc>
          <w:tcPr>
            <w:tcW w:w="1170" w:type="dxa"/>
            <w:vMerge w:val="restart"/>
            <w:tcBorders>
              <w:top w:val="nil"/>
              <w:left w:val="nil"/>
              <w:bottom w:val="nil"/>
              <w:right w:val="nil"/>
            </w:tcBorders>
            <w:shd w:val="clear" w:color="auto" w:fill="FFFFFF"/>
            <w:vAlign w:val="center"/>
          </w:tcPr>
          <w:p w14:paraId="1853D303" w14:textId="18654E81" w:rsidR="008D0C3A" w:rsidRPr="000470A8" w:rsidRDefault="008D0C3A" w:rsidP="002A6314">
            <w:pPr>
              <w:jc w:val="center"/>
              <w:rPr>
                <w:rFonts w:ascii="Times New Roman" w:eastAsia="Times New Roman" w:hAnsi="Times New Roman" w:cs="Times New Roman"/>
                <w:b/>
                <w:sz w:val="24"/>
                <w:szCs w:val="24"/>
              </w:rPr>
            </w:pPr>
            <w:r w:rsidRPr="000470A8">
              <w:rPr>
                <w:rFonts w:ascii="Times New Roman" w:eastAsia="Times New Roman" w:hAnsi="Times New Roman" w:cs="Times New Roman"/>
                <w:b/>
                <w:sz w:val="24"/>
                <w:szCs w:val="24"/>
              </w:rPr>
              <w:t>&lt; 0.001</w:t>
            </w:r>
          </w:p>
        </w:tc>
      </w:tr>
      <w:tr w:rsidR="000470A8" w:rsidRPr="000470A8" w14:paraId="7B7929EA" w14:textId="77777777" w:rsidTr="002A6314">
        <w:trPr>
          <w:trHeight w:val="183"/>
          <w:jc w:val="center"/>
        </w:trPr>
        <w:tc>
          <w:tcPr>
            <w:tcW w:w="3060" w:type="dxa"/>
            <w:tcBorders>
              <w:top w:val="nil"/>
              <w:left w:val="nil"/>
              <w:bottom w:val="nil"/>
              <w:right w:val="nil"/>
            </w:tcBorders>
            <w:shd w:val="clear" w:color="auto" w:fill="FFFFFF"/>
            <w:vAlign w:val="center"/>
          </w:tcPr>
          <w:p w14:paraId="4C3364B3"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Female</w:t>
            </w:r>
          </w:p>
        </w:tc>
        <w:tc>
          <w:tcPr>
            <w:tcW w:w="1530" w:type="dxa"/>
            <w:tcBorders>
              <w:top w:val="nil"/>
              <w:left w:val="nil"/>
              <w:bottom w:val="nil"/>
              <w:right w:val="nil"/>
            </w:tcBorders>
            <w:shd w:val="clear" w:color="auto" w:fill="FFFFFF"/>
            <w:vAlign w:val="center"/>
          </w:tcPr>
          <w:p w14:paraId="1D080EC7" w14:textId="5A87B52B"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1.90</w:t>
            </w:r>
          </w:p>
        </w:tc>
        <w:tc>
          <w:tcPr>
            <w:tcW w:w="900" w:type="dxa"/>
            <w:tcBorders>
              <w:top w:val="nil"/>
              <w:left w:val="nil"/>
              <w:bottom w:val="nil"/>
              <w:right w:val="nil"/>
            </w:tcBorders>
            <w:shd w:val="clear" w:color="auto" w:fill="FFFFFF"/>
            <w:vAlign w:val="center"/>
          </w:tcPr>
          <w:p w14:paraId="373E555D" w14:textId="233E208B"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1.37</w:t>
            </w:r>
          </w:p>
        </w:tc>
        <w:tc>
          <w:tcPr>
            <w:tcW w:w="810" w:type="dxa"/>
            <w:tcBorders>
              <w:top w:val="nil"/>
              <w:left w:val="nil"/>
              <w:bottom w:val="nil"/>
              <w:right w:val="nil"/>
            </w:tcBorders>
            <w:shd w:val="clear" w:color="auto" w:fill="FFFFFF"/>
            <w:vAlign w:val="center"/>
          </w:tcPr>
          <w:p w14:paraId="5DAC1200" w14:textId="3D7999C1"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2.65</w:t>
            </w:r>
          </w:p>
        </w:tc>
        <w:tc>
          <w:tcPr>
            <w:tcW w:w="1170" w:type="dxa"/>
            <w:vMerge/>
            <w:tcBorders>
              <w:top w:val="nil"/>
              <w:left w:val="nil"/>
              <w:bottom w:val="nil"/>
              <w:right w:val="nil"/>
            </w:tcBorders>
            <w:shd w:val="clear" w:color="auto" w:fill="FFFFFF"/>
            <w:vAlign w:val="center"/>
          </w:tcPr>
          <w:p w14:paraId="592BAC2D" w14:textId="5CB66E23"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p>
        </w:tc>
      </w:tr>
      <w:tr w:rsidR="000470A8" w:rsidRPr="000470A8" w14:paraId="0B093459" w14:textId="77777777" w:rsidTr="002A6314">
        <w:trPr>
          <w:trHeight w:val="183"/>
          <w:jc w:val="center"/>
        </w:trPr>
        <w:tc>
          <w:tcPr>
            <w:tcW w:w="3060" w:type="dxa"/>
            <w:tcBorders>
              <w:top w:val="nil"/>
              <w:left w:val="nil"/>
              <w:bottom w:val="nil"/>
              <w:right w:val="nil"/>
            </w:tcBorders>
            <w:shd w:val="clear" w:color="auto" w:fill="FFFFFF"/>
            <w:vAlign w:val="center"/>
          </w:tcPr>
          <w:p w14:paraId="7249E19A"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b/>
                <w:sz w:val="24"/>
                <w:szCs w:val="24"/>
              </w:rPr>
              <w:t>Age</w:t>
            </w:r>
          </w:p>
        </w:tc>
        <w:tc>
          <w:tcPr>
            <w:tcW w:w="1530" w:type="dxa"/>
            <w:tcBorders>
              <w:top w:val="nil"/>
              <w:left w:val="nil"/>
              <w:bottom w:val="nil"/>
              <w:right w:val="nil"/>
            </w:tcBorders>
            <w:shd w:val="clear" w:color="auto" w:fill="FFFFFF"/>
            <w:vAlign w:val="center"/>
          </w:tcPr>
          <w:p w14:paraId="72051A59" w14:textId="77777777" w:rsidR="008D0C3A" w:rsidRPr="000470A8" w:rsidRDefault="008D0C3A" w:rsidP="002A6314">
            <w:pPr>
              <w:jc w:val="center"/>
              <w:rPr>
                <w:rFonts w:ascii="Times New Roman" w:eastAsia="Times New Roman" w:hAnsi="Times New Roman" w:cs="Times New Roman"/>
                <w:bCs/>
                <w:sz w:val="24"/>
                <w:szCs w:val="24"/>
              </w:rPr>
            </w:pPr>
          </w:p>
        </w:tc>
        <w:tc>
          <w:tcPr>
            <w:tcW w:w="900" w:type="dxa"/>
            <w:tcBorders>
              <w:top w:val="nil"/>
              <w:left w:val="nil"/>
              <w:bottom w:val="nil"/>
              <w:right w:val="nil"/>
            </w:tcBorders>
            <w:shd w:val="clear" w:color="auto" w:fill="FFFFFF"/>
            <w:vAlign w:val="center"/>
          </w:tcPr>
          <w:p w14:paraId="3E30C4BF" w14:textId="77777777" w:rsidR="008D0C3A" w:rsidRPr="000470A8" w:rsidRDefault="008D0C3A" w:rsidP="002A6314">
            <w:pPr>
              <w:jc w:val="center"/>
              <w:rPr>
                <w:rFonts w:ascii="Times New Roman" w:eastAsia="Times New Roman" w:hAnsi="Times New Roman" w:cs="Times New Roman"/>
                <w:bCs/>
                <w:sz w:val="24"/>
                <w:szCs w:val="24"/>
              </w:rPr>
            </w:pPr>
          </w:p>
        </w:tc>
        <w:tc>
          <w:tcPr>
            <w:tcW w:w="810" w:type="dxa"/>
            <w:tcBorders>
              <w:top w:val="nil"/>
              <w:left w:val="nil"/>
              <w:bottom w:val="nil"/>
              <w:right w:val="nil"/>
            </w:tcBorders>
            <w:shd w:val="clear" w:color="auto" w:fill="FFFFFF"/>
            <w:vAlign w:val="center"/>
          </w:tcPr>
          <w:p w14:paraId="5CFBA38C" w14:textId="6D5DAFDE" w:rsidR="008D0C3A" w:rsidRPr="000470A8" w:rsidRDefault="008D0C3A" w:rsidP="002A6314">
            <w:pPr>
              <w:jc w:val="center"/>
              <w:rPr>
                <w:rFonts w:ascii="Times New Roman" w:eastAsia="Times New Roman" w:hAnsi="Times New Roman" w:cs="Times New Roman"/>
                <w:bCs/>
                <w:sz w:val="24"/>
                <w:szCs w:val="24"/>
              </w:rPr>
            </w:pPr>
          </w:p>
        </w:tc>
        <w:tc>
          <w:tcPr>
            <w:tcW w:w="1170" w:type="dxa"/>
            <w:tcBorders>
              <w:top w:val="nil"/>
              <w:left w:val="nil"/>
              <w:bottom w:val="nil"/>
              <w:right w:val="nil"/>
            </w:tcBorders>
            <w:shd w:val="clear" w:color="auto" w:fill="FFFFFF"/>
            <w:vAlign w:val="center"/>
          </w:tcPr>
          <w:p w14:paraId="48D0BDAB" w14:textId="2D3B74C6" w:rsidR="008D0C3A" w:rsidRPr="000470A8" w:rsidRDefault="008D0C3A" w:rsidP="002A6314">
            <w:pPr>
              <w:jc w:val="center"/>
              <w:rPr>
                <w:rFonts w:ascii="Times New Roman" w:eastAsia="Times New Roman" w:hAnsi="Times New Roman" w:cs="Times New Roman"/>
                <w:bCs/>
                <w:sz w:val="24"/>
                <w:szCs w:val="24"/>
              </w:rPr>
            </w:pPr>
          </w:p>
        </w:tc>
      </w:tr>
      <w:tr w:rsidR="000470A8" w:rsidRPr="000470A8" w14:paraId="014F831E" w14:textId="77777777" w:rsidTr="002A6314">
        <w:trPr>
          <w:trHeight w:val="173"/>
          <w:jc w:val="center"/>
        </w:trPr>
        <w:tc>
          <w:tcPr>
            <w:tcW w:w="3060" w:type="dxa"/>
            <w:tcBorders>
              <w:top w:val="nil"/>
              <w:left w:val="nil"/>
              <w:bottom w:val="nil"/>
              <w:right w:val="nil"/>
            </w:tcBorders>
            <w:shd w:val="clear" w:color="auto" w:fill="FFFFFF"/>
            <w:vAlign w:val="center"/>
          </w:tcPr>
          <w:p w14:paraId="7B29EB08"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18-34 years</w:t>
            </w:r>
          </w:p>
        </w:tc>
        <w:tc>
          <w:tcPr>
            <w:tcW w:w="1530" w:type="dxa"/>
            <w:tcBorders>
              <w:top w:val="nil"/>
              <w:left w:val="nil"/>
              <w:bottom w:val="nil"/>
              <w:right w:val="nil"/>
            </w:tcBorders>
            <w:shd w:val="clear" w:color="auto" w:fill="FFFFFF"/>
            <w:vAlign w:val="center"/>
          </w:tcPr>
          <w:p w14:paraId="0EA506EF" w14:textId="77777777" w:rsidR="008D0C3A" w:rsidRPr="000470A8" w:rsidRDefault="008D0C3A" w:rsidP="002A6314">
            <w:pPr>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1.00</w:t>
            </w:r>
          </w:p>
        </w:tc>
        <w:tc>
          <w:tcPr>
            <w:tcW w:w="900" w:type="dxa"/>
            <w:tcBorders>
              <w:top w:val="nil"/>
              <w:left w:val="nil"/>
              <w:bottom w:val="nil"/>
              <w:right w:val="nil"/>
            </w:tcBorders>
            <w:shd w:val="clear" w:color="auto" w:fill="FFFFFF"/>
            <w:vAlign w:val="center"/>
          </w:tcPr>
          <w:p w14:paraId="2F0C7EEC" w14:textId="77777777" w:rsidR="008D0C3A" w:rsidRPr="000470A8" w:rsidRDefault="008D0C3A" w:rsidP="002A6314">
            <w:pPr>
              <w:jc w:val="center"/>
              <w:rPr>
                <w:rFonts w:ascii="Times New Roman" w:eastAsia="Times New Roman" w:hAnsi="Times New Roman" w:cs="Times New Roman"/>
                <w:bCs/>
                <w:sz w:val="24"/>
                <w:szCs w:val="24"/>
              </w:rPr>
            </w:pPr>
          </w:p>
        </w:tc>
        <w:tc>
          <w:tcPr>
            <w:tcW w:w="810" w:type="dxa"/>
            <w:tcBorders>
              <w:top w:val="nil"/>
              <w:left w:val="nil"/>
              <w:bottom w:val="nil"/>
              <w:right w:val="nil"/>
            </w:tcBorders>
            <w:shd w:val="clear" w:color="auto" w:fill="FFFFFF"/>
            <w:vAlign w:val="center"/>
          </w:tcPr>
          <w:p w14:paraId="65E9F49F" w14:textId="6FF898D8" w:rsidR="008D0C3A" w:rsidRPr="000470A8" w:rsidRDefault="008D0C3A" w:rsidP="002A6314">
            <w:pPr>
              <w:jc w:val="center"/>
              <w:rPr>
                <w:rFonts w:ascii="Times New Roman" w:eastAsia="Times New Roman" w:hAnsi="Times New Roman" w:cs="Times New Roman"/>
                <w:bCs/>
                <w:sz w:val="24"/>
                <w:szCs w:val="24"/>
              </w:rPr>
            </w:pPr>
          </w:p>
        </w:tc>
        <w:tc>
          <w:tcPr>
            <w:tcW w:w="1170" w:type="dxa"/>
            <w:tcBorders>
              <w:top w:val="nil"/>
              <w:left w:val="nil"/>
              <w:bottom w:val="nil"/>
              <w:right w:val="nil"/>
            </w:tcBorders>
            <w:shd w:val="clear" w:color="auto" w:fill="FFFFFF"/>
            <w:vAlign w:val="center"/>
          </w:tcPr>
          <w:p w14:paraId="6C07C64E" w14:textId="3CBE26F9" w:rsidR="008D0C3A" w:rsidRPr="000470A8" w:rsidRDefault="008D0C3A" w:rsidP="002A6314">
            <w:pPr>
              <w:jc w:val="center"/>
              <w:rPr>
                <w:rFonts w:ascii="Times New Roman" w:eastAsia="Times New Roman" w:hAnsi="Times New Roman" w:cs="Times New Roman"/>
                <w:bCs/>
                <w:sz w:val="24"/>
                <w:szCs w:val="24"/>
              </w:rPr>
            </w:pPr>
          </w:p>
        </w:tc>
      </w:tr>
      <w:tr w:rsidR="000470A8" w:rsidRPr="000470A8" w14:paraId="75776C5E" w14:textId="77777777" w:rsidTr="002A6314">
        <w:trPr>
          <w:trHeight w:val="183"/>
          <w:jc w:val="center"/>
        </w:trPr>
        <w:tc>
          <w:tcPr>
            <w:tcW w:w="3060" w:type="dxa"/>
            <w:tcBorders>
              <w:top w:val="nil"/>
              <w:left w:val="nil"/>
              <w:bottom w:val="nil"/>
              <w:right w:val="nil"/>
            </w:tcBorders>
            <w:shd w:val="clear" w:color="auto" w:fill="FFFFFF"/>
            <w:vAlign w:val="center"/>
          </w:tcPr>
          <w:p w14:paraId="6265D536"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35-59 years</w:t>
            </w:r>
          </w:p>
        </w:tc>
        <w:tc>
          <w:tcPr>
            <w:tcW w:w="1530" w:type="dxa"/>
            <w:tcBorders>
              <w:top w:val="nil"/>
              <w:left w:val="nil"/>
              <w:bottom w:val="nil"/>
              <w:right w:val="nil"/>
            </w:tcBorders>
            <w:shd w:val="clear" w:color="auto" w:fill="FFFFFF"/>
            <w:vAlign w:val="center"/>
          </w:tcPr>
          <w:p w14:paraId="44CD8BB8" w14:textId="421DC333"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1.46</w:t>
            </w:r>
          </w:p>
        </w:tc>
        <w:tc>
          <w:tcPr>
            <w:tcW w:w="900" w:type="dxa"/>
            <w:tcBorders>
              <w:top w:val="nil"/>
              <w:left w:val="nil"/>
              <w:bottom w:val="nil"/>
              <w:right w:val="nil"/>
            </w:tcBorders>
            <w:shd w:val="clear" w:color="auto" w:fill="FFFFFF"/>
            <w:vAlign w:val="center"/>
          </w:tcPr>
          <w:p w14:paraId="4B1C7652" w14:textId="217339E2"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0.90</w:t>
            </w:r>
          </w:p>
        </w:tc>
        <w:tc>
          <w:tcPr>
            <w:tcW w:w="810" w:type="dxa"/>
            <w:tcBorders>
              <w:top w:val="nil"/>
              <w:left w:val="nil"/>
              <w:bottom w:val="nil"/>
              <w:right w:val="nil"/>
            </w:tcBorders>
            <w:shd w:val="clear" w:color="auto" w:fill="FFFFFF"/>
            <w:vAlign w:val="center"/>
          </w:tcPr>
          <w:p w14:paraId="381257E7" w14:textId="0F907B8B"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2.37</w:t>
            </w:r>
          </w:p>
        </w:tc>
        <w:tc>
          <w:tcPr>
            <w:tcW w:w="1170" w:type="dxa"/>
            <w:tcBorders>
              <w:top w:val="nil"/>
              <w:left w:val="nil"/>
              <w:bottom w:val="nil"/>
              <w:right w:val="nil"/>
            </w:tcBorders>
            <w:shd w:val="clear" w:color="auto" w:fill="FFFFFF"/>
            <w:vAlign w:val="center"/>
          </w:tcPr>
          <w:p w14:paraId="1C75FCFE" w14:textId="4C6A232E"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0.124</w:t>
            </w:r>
          </w:p>
        </w:tc>
      </w:tr>
      <w:tr w:rsidR="000470A8" w:rsidRPr="000470A8" w14:paraId="59E8A9E6" w14:textId="77777777" w:rsidTr="002A6314">
        <w:trPr>
          <w:trHeight w:val="183"/>
          <w:jc w:val="center"/>
        </w:trPr>
        <w:tc>
          <w:tcPr>
            <w:tcW w:w="3060" w:type="dxa"/>
            <w:tcBorders>
              <w:top w:val="nil"/>
              <w:left w:val="nil"/>
              <w:bottom w:val="nil"/>
              <w:right w:val="nil"/>
            </w:tcBorders>
            <w:shd w:val="clear" w:color="auto" w:fill="FFFFFF"/>
            <w:vAlign w:val="center"/>
          </w:tcPr>
          <w:p w14:paraId="01855906"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Gungsuh" w:hAnsi="Times New Roman" w:cs="Times New Roman"/>
                <w:sz w:val="24"/>
                <w:szCs w:val="24"/>
              </w:rPr>
              <w:t xml:space="preserve">   ≥ 60 years</w:t>
            </w:r>
          </w:p>
        </w:tc>
        <w:tc>
          <w:tcPr>
            <w:tcW w:w="1530" w:type="dxa"/>
            <w:tcBorders>
              <w:top w:val="nil"/>
              <w:left w:val="nil"/>
              <w:bottom w:val="nil"/>
              <w:right w:val="nil"/>
            </w:tcBorders>
            <w:shd w:val="clear" w:color="auto" w:fill="FFFFFF"/>
            <w:vAlign w:val="center"/>
          </w:tcPr>
          <w:p w14:paraId="3A344C2D" w14:textId="18B66BC4"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2.86</w:t>
            </w:r>
          </w:p>
        </w:tc>
        <w:tc>
          <w:tcPr>
            <w:tcW w:w="900" w:type="dxa"/>
            <w:tcBorders>
              <w:top w:val="nil"/>
              <w:left w:val="nil"/>
              <w:bottom w:val="nil"/>
              <w:right w:val="nil"/>
            </w:tcBorders>
            <w:shd w:val="clear" w:color="auto" w:fill="FFFFFF"/>
            <w:vAlign w:val="center"/>
          </w:tcPr>
          <w:p w14:paraId="3728758E" w14:textId="5C804E38"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1.65</w:t>
            </w:r>
          </w:p>
        </w:tc>
        <w:tc>
          <w:tcPr>
            <w:tcW w:w="810" w:type="dxa"/>
            <w:tcBorders>
              <w:top w:val="nil"/>
              <w:left w:val="nil"/>
              <w:bottom w:val="nil"/>
              <w:right w:val="nil"/>
            </w:tcBorders>
            <w:shd w:val="clear" w:color="auto" w:fill="FFFFFF"/>
            <w:vAlign w:val="center"/>
          </w:tcPr>
          <w:p w14:paraId="01F55FAB" w14:textId="68644997"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4.96</w:t>
            </w:r>
          </w:p>
        </w:tc>
        <w:tc>
          <w:tcPr>
            <w:tcW w:w="1170" w:type="dxa"/>
            <w:tcBorders>
              <w:top w:val="nil"/>
              <w:left w:val="nil"/>
              <w:bottom w:val="nil"/>
              <w:right w:val="nil"/>
            </w:tcBorders>
            <w:shd w:val="clear" w:color="auto" w:fill="FFFFFF"/>
            <w:vAlign w:val="center"/>
          </w:tcPr>
          <w:p w14:paraId="035B2009" w14:textId="32C31B26"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r w:rsidRPr="000470A8">
              <w:rPr>
                <w:rFonts w:ascii="Times New Roman" w:eastAsia="Times New Roman" w:hAnsi="Times New Roman" w:cs="Times New Roman"/>
                <w:b/>
                <w:sz w:val="24"/>
                <w:szCs w:val="24"/>
              </w:rPr>
              <w:t>&lt; 0.001</w:t>
            </w:r>
          </w:p>
        </w:tc>
      </w:tr>
      <w:tr w:rsidR="000470A8" w:rsidRPr="000470A8" w14:paraId="601A3F66" w14:textId="77777777" w:rsidTr="002A6314">
        <w:trPr>
          <w:trHeight w:val="183"/>
          <w:jc w:val="center"/>
        </w:trPr>
        <w:tc>
          <w:tcPr>
            <w:tcW w:w="3060" w:type="dxa"/>
            <w:tcBorders>
              <w:top w:val="nil"/>
              <w:left w:val="nil"/>
              <w:bottom w:val="nil"/>
              <w:right w:val="nil"/>
            </w:tcBorders>
            <w:shd w:val="clear" w:color="auto" w:fill="FFFFFF"/>
            <w:vAlign w:val="center"/>
          </w:tcPr>
          <w:p w14:paraId="4DCAB1F9"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b/>
                <w:sz w:val="24"/>
                <w:szCs w:val="24"/>
              </w:rPr>
              <w:t>Skin color</w:t>
            </w:r>
            <w:r w:rsidRPr="000470A8">
              <w:rPr>
                <w:rFonts w:ascii="Times New Roman" w:eastAsia="Times New Roman" w:hAnsi="Times New Roman" w:cs="Times New Roman"/>
                <w:b/>
                <w:sz w:val="24"/>
                <w:szCs w:val="24"/>
                <w:vertAlign w:val="superscript"/>
              </w:rPr>
              <w:t>1</w:t>
            </w:r>
          </w:p>
        </w:tc>
        <w:tc>
          <w:tcPr>
            <w:tcW w:w="1530" w:type="dxa"/>
            <w:tcBorders>
              <w:top w:val="nil"/>
              <w:left w:val="nil"/>
              <w:bottom w:val="nil"/>
              <w:right w:val="nil"/>
            </w:tcBorders>
            <w:shd w:val="clear" w:color="auto" w:fill="FFFFFF"/>
            <w:vAlign w:val="center"/>
          </w:tcPr>
          <w:p w14:paraId="2249F721" w14:textId="77777777" w:rsidR="008D0C3A" w:rsidRPr="000470A8" w:rsidRDefault="008D0C3A" w:rsidP="002A6314">
            <w:pPr>
              <w:jc w:val="center"/>
              <w:rPr>
                <w:rFonts w:ascii="Times New Roman" w:eastAsia="Times New Roman" w:hAnsi="Times New Roman" w:cs="Times New Roman"/>
                <w:bCs/>
                <w:sz w:val="24"/>
                <w:szCs w:val="24"/>
              </w:rPr>
            </w:pPr>
          </w:p>
        </w:tc>
        <w:tc>
          <w:tcPr>
            <w:tcW w:w="900" w:type="dxa"/>
            <w:tcBorders>
              <w:top w:val="nil"/>
              <w:left w:val="nil"/>
              <w:bottom w:val="nil"/>
              <w:right w:val="nil"/>
            </w:tcBorders>
            <w:shd w:val="clear" w:color="auto" w:fill="FFFFFF"/>
            <w:vAlign w:val="center"/>
          </w:tcPr>
          <w:p w14:paraId="7DF013E4" w14:textId="77777777" w:rsidR="008D0C3A" w:rsidRPr="000470A8" w:rsidRDefault="008D0C3A" w:rsidP="002A6314">
            <w:pPr>
              <w:jc w:val="center"/>
              <w:rPr>
                <w:rFonts w:ascii="Times New Roman" w:eastAsia="Times New Roman" w:hAnsi="Times New Roman" w:cs="Times New Roman"/>
                <w:b/>
                <w:sz w:val="24"/>
                <w:szCs w:val="24"/>
              </w:rPr>
            </w:pPr>
          </w:p>
        </w:tc>
        <w:tc>
          <w:tcPr>
            <w:tcW w:w="810" w:type="dxa"/>
            <w:tcBorders>
              <w:top w:val="nil"/>
              <w:left w:val="nil"/>
              <w:bottom w:val="nil"/>
              <w:right w:val="nil"/>
            </w:tcBorders>
            <w:shd w:val="clear" w:color="auto" w:fill="FFFFFF"/>
            <w:vAlign w:val="center"/>
          </w:tcPr>
          <w:p w14:paraId="39ED401A" w14:textId="263297A3" w:rsidR="008D0C3A" w:rsidRPr="000470A8" w:rsidRDefault="008D0C3A" w:rsidP="002A6314">
            <w:pPr>
              <w:jc w:val="center"/>
              <w:rPr>
                <w:rFonts w:ascii="Times New Roman" w:eastAsia="Times New Roman" w:hAnsi="Times New Roman" w:cs="Times New Roman"/>
                <w:b/>
                <w:sz w:val="24"/>
                <w:szCs w:val="24"/>
              </w:rPr>
            </w:pPr>
          </w:p>
        </w:tc>
        <w:tc>
          <w:tcPr>
            <w:tcW w:w="1170" w:type="dxa"/>
            <w:tcBorders>
              <w:top w:val="nil"/>
              <w:left w:val="nil"/>
              <w:bottom w:val="nil"/>
              <w:right w:val="nil"/>
            </w:tcBorders>
            <w:shd w:val="clear" w:color="auto" w:fill="FFFFFF"/>
            <w:vAlign w:val="center"/>
          </w:tcPr>
          <w:p w14:paraId="0A9A64D0" w14:textId="3D63D4F3" w:rsidR="008D0C3A" w:rsidRPr="000470A8" w:rsidRDefault="008D0C3A" w:rsidP="002A6314">
            <w:pPr>
              <w:jc w:val="center"/>
              <w:rPr>
                <w:rFonts w:ascii="Times New Roman" w:eastAsia="Times New Roman" w:hAnsi="Times New Roman" w:cs="Times New Roman"/>
                <w:b/>
                <w:sz w:val="24"/>
                <w:szCs w:val="24"/>
              </w:rPr>
            </w:pPr>
          </w:p>
        </w:tc>
      </w:tr>
      <w:tr w:rsidR="000470A8" w:rsidRPr="000470A8" w14:paraId="553D37D1" w14:textId="77777777" w:rsidTr="002A6314">
        <w:trPr>
          <w:trHeight w:val="183"/>
          <w:jc w:val="center"/>
        </w:trPr>
        <w:tc>
          <w:tcPr>
            <w:tcW w:w="3060" w:type="dxa"/>
            <w:tcBorders>
              <w:top w:val="nil"/>
              <w:left w:val="nil"/>
              <w:bottom w:val="nil"/>
              <w:right w:val="nil"/>
            </w:tcBorders>
            <w:shd w:val="clear" w:color="auto" w:fill="FFFFFF"/>
            <w:vAlign w:val="center"/>
          </w:tcPr>
          <w:p w14:paraId="69FF22F7"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White</w:t>
            </w:r>
          </w:p>
        </w:tc>
        <w:tc>
          <w:tcPr>
            <w:tcW w:w="1530" w:type="dxa"/>
            <w:tcBorders>
              <w:top w:val="nil"/>
              <w:left w:val="nil"/>
              <w:bottom w:val="nil"/>
              <w:right w:val="nil"/>
            </w:tcBorders>
            <w:shd w:val="clear" w:color="auto" w:fill="FFFFFF"/>
            <w:vAlign w:val="center"/>
          </w:tcPr>
          <w:p w14:paraId="77D08CB1" w14:textId="77777777" w:rsidR="008D0C3A" w:rsidRPr="000470A8" w:rsidRDefault="008D0C3A" w:rsidP="002A6314">
            <w:pPr>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1.00</w:t>
            </w:r>
          </w:p>
        </w:tc>
        <w:tc>
          <w:tcPr>
            <w:tcW w:w="900" w:type="dxa"/>
            <w:tcBorders>
              <w:top w:val="nil"/>
              <w:left w:val="nil"/>
              <w:bottom w:val="nil"/>
              <w:right w:val="nil"/>
            </w:tcBorders>
            <w:shd w:val="clear" w:color="auto" w:fill="FFFFFF"/>
            <w:vAlign w:val="center"/>
          </w:tcPr>
          <w:p w14:paraId="44F9729B" w14:textId="77777777" w:rsidR="008D0C3A" w:rsidRPr="000470A8" w:rsidRDefault="008D0C3A" w:rsidP="002A6314">
            <w:pPr>
              <w:jc w:val="center"/>
              <w:rPr>
                <w:rFonts w:ascii="Times New Roman" w:eastAsia="Times New Roman" w:hAnsi="Times New Roman" w:cs="Times New Roman"/>
                <w:bCs/>
                <w:sz w:val="24"/>
                <w:szCs w:val="24"/>
              </w:rPr>
            </w:pPr>
          </w:p>
        </w:tc>
        <w:tc>
          <w:tcPr>
            <w:tcW w:w="810" w:type="dxa"/>
            <w:tcBorders>
              <w:top w:val="nil"/>
              <w:left w:val="nil"/>
              <w:bottom w:val="nil"/>
              <w:right w:val="nil"/>
            </w:tcBorders>
            <w:shd w:val="clear" w:color="auto" w:fill="FFFFFF"/>
            <w:vAlign w:val="center"/>
          </w:tcPr>
          <w:p w14:paraId="4FC6886D" w14:textId="7E37FD32" w:rsidR="008D0C3A" w:rsidRPr="000470A8" w:rsidRDefault="008D0C3A" w:rsidP="002A6314">
            <w:pPr>
              <w:jc w:val="center"/>
              <w:rPr>
                <w:rFonts w:ascii="Times New Roman" w:eastAsia="Times New Roman" w:hAnsi="Times New Roman" w:cs="Times New Roman"/>
                <w:bCs/>
                <w:sz w:val="24"/>
                <w:szCs w:val="24"/>
              </w:rPr>
            </w:pPr>
          </w:p>
        </w:tc>
        <w:tc>
          <w:tcPr>
            <w:tcW w:w="1170" w:type="dxa"/>
            <w:vMerge w:val="restart"/>
            <w:tcBorders>
              <w:top w:val="nil"/>
              <w:left w:val="nil"/>
              <w:bottom w:val="nil"/>
              <w:right w:val="nil"/>
            </w:tcBorders>
            <w:shd w:val="clear" w:color="auto" w:fill="FFFFFF"/>
            <w:vAlign w:val="center"/>
          </w:tcPr>
          <w:p w14:paraId="16B2679A" w14:textId="76765237" w:rsidR="008D0C3A" w:rsidRPr="000470A8" w:rsidRDefault="008D0C3A" w:rsidP="002A6314">
            <w:pPr>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0.588</w:t>
            </w:r>
          </w:p>
        </w:tc>
      </w:tr>
      <w:tr w:rsidR="000470A8" w:rsidRPr="000470A8" w14:paraId="58ED46BA" w14:textId="77777777" w:rsidTr="002A6314">
        <w:trPr>
          <w:trHeight w:val="183"/>
          <w:jc w:val="center"/>
        </w:trPr>
        <w:tc>
          <w:tcPr>
            <w:tcW w:w="3060" w:type="dxa"/>
            <w:tcBorders>
              <w:top w:val="nil"/>
              <w:left w:val="nil"/>
              <w:bottom w:val="nil"/>
              <w:right w:val="nil"/>
            </w:tcBorders>
            <w:shd w:val="clear" w:color="auto" w:fill="FFFFFF"/>
            <w:vAlign w:val="center"/>
          </w:tcPr>
          <w:p w14:paraId="28932199" w14:textId="02AA25CF"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Black, brown, yellow and indigenous</w:t>
            </w:r>
          </w:p>
        </w:tc>
        <w:tc>
          <w:tcPr>
            <w:tcW w:w="1530" w:type="dxa"/>
            <w:tcBorders>
              <w:top w:val="nil"/>
              <w:left w:val="nil"/>
              <w:bottom w:val="nil"/>
              <w:right w:val="nil"/>
            </w:tcBorders>
            <w:shd w:val="clear" w:color="auto" w:fill="FFFFFF"/>
            <w:vAlign w:val="center"/>
          </w:tcPr>
          <w:p w14:paraId="4635C441" w14:textId="0152F363"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1.14</w:t>
            </w:r>
          </w:p>
        </w:tc>
        <w:tc>
          <w:tcPr>
            <w:tcW w:w="900" w:type="dxa"/>
            <w:tcBorders>
              <w:top w:val="nil"/>
              <w:left w:val="nil"/>
              <w:bottom w:val="nil"/>
              <w:right w:val="nil"/>
            </w:tcBorders>
            <w:shd w:val="clear" w:color="auto" w:fill="FFFFFF"/>
            <w:vAlign w:val="center"/>
          </w:tcPr>
          <w:p w14:paraId="315E0726" w14:textId="0B59C5B1"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0.70</w:t>
            </w:r>
          </w:p>
        </w:tc>
        <w:tc>
          <w:tcPr>
            <w:tcW w:w="810" w:type="dxa"/>
            <w:tcBorders>
              <w:top w:val="nil"/>
              <w:left w:val="nil"/>
              <w:bottom w:val="nil"/>
              <w:right w:val="nil"/>
            </w:tcBorders>
            <w:shd w:val="clear" w:color="auto" w:fill="FFFFFF"/>
            <w:vAlign w:val="center"/>
          </w:tcPr>
          <w:p w14:paraId="751A6AF4" w14:textId="675DA7FA"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1.85</w:t>
            </w:r>
          </w:p>
        </w:tc>
        <w:tc>
          <w:tcPr>
            <w:tcW w:w="1170" w:type="dxa"/>
            <w:vMerge/>
            <w:tcBorders>
              <w:top w:val="nil"/>
              <w:left w:val="nil"/>
              <w:bottom w:val="nil"/>
              <w:right w:val="nil"/>
            </w:tcBorders>
            <w:shd w:val="clear" w:color="auto" w:fill="FFFFFF"/>
            <w:vAlign w:val="center"/>
          </w:tcPr>
          <w:p w14:paraId="17B6BFEB" w14:textId="0E6C8AED"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p>
        </w:tc>
      </w:tr>
      <w:tr w:rsidR="000470A8" w:rsidRPr="000470A8" w14:paraId="331C5B83" w14:textId="77777777" w:rsidTr="002A6314">
        <w:trPr>
          <w:trHeight w:val="173"/>
          <w:jc w:val="center"/>
        </w:trPr>
        <w:tc>
          <w:tcPr>
            <w:tcW w:w="3060" w:type="dxa"/>
            <w:tcBorders>
              <w:top w:val="nil"/>
              <w:left w:val="nil"/>
              <w:bottom w:val="nil"/>
              <w:right w:val="nil"/>
            </w:tcBorders>
            <w:shd w:val="clear" w:color="auto" w:fill="FFFFFF"/>
            <w:vAlign w:val="center"/>
          </w:tcPr>
          <w:p w14:paraId="21BF3BCB"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b/>
                <w:sz w:val="24"/>
                <w:szCs w:val="24"/>
              </w:rPr>
              <w:t>Marital status</w:t>
            </w:r>
            <w:r w:rsidRPr="000470A8">
              <w:rPr>
                <w:rFonts w:ascii="Times New Roman" w:eastAsia="Times New Roman" w:hAnsi="Times New Roman" w:cs="Times New Roman"/>
                <w:b/>
                <w:sz w:val="24"/>
                <w:szCs w:val="24"/>
                <w:vertAlign w:val="superscript"/>
              </w:rPr>
              <w:t>2</w:t>
            </w:r>
          </w:p>
        </w:tc>
        <w:tc>
          <w:tcPr>
            <w:tcW w:w="1530" w:type="dxa"/>
            <w:tcBorders>
              <w:top w:val="nil"/>
              <w:left w:val="nil"/>
              <w:bottom w:val="nil"/>
              <w:right w:val="nil"/>
            </w:tcBorders>
            <w:shd w:val="clear" w:color="auto" w:fill="FFFFFF"/>
            <w:vAlign w:val="center"/>
          </w:tcPr>
          <w:p w14:paraId="1AC38ECA" w14:textId="77777777" w:rsidR="008D0C3A" w:rsidRPr="000470A8" w:rsidRDefault="008D0C3A" w:rsidP="002A6314">
            <w:pPr>
              <w:jc w:val="center"/>
              <w:rPr>
                <w:rFonts w:ascii="Times New Roman" w:eastAsia="Times New Roman" w:hAnsi="Times New Roman" w:cs="Times New Roman"/>
                <w:bCs/>
                <w:sz w:val="24"/>
                <w:szCs w:val="24"/>
              </w:rPr>
            </w:pPr>
          </w:p>
        </w:tc>
        <w:tc>
          <w:tcPr>
            <w:tcW w:w="900" w:type="dxa"/>
            <w:tcBorders>
              <w:top w:val="nil"/>
              <w:left w:val="nil"/>
              <w:bottom w:val="nil"/>
              <w:right w:val="nil"/>
            </w:tcBorders>
            <w:shd w:val="clear" w:color="auto" w:fill="FFFFFF"/>
            <w:vAlign w:val="center"/>
          </w:tcPr>
          <w:p w14:paraId="18D305FF" w14:textId="77777777" w:rsidR="008D0C3A" w:rsidRPr="000470A8" w:rsidRDefault="008D0C3A" w:rsidP="002A6314">
            <w:pPr>
              <w:jc w:val="center"/>
              <w:rPr>
                <w:rFonts w:ascii="Times New Roman" w:eastAsia="Times New Roman" w:hAnsi="Times New Roman" w:cs="Times New Roman"/>
                <w:bCs/>
                <w:sz w:val="24"/>
                <w:szCs w:val="24"/>
              </w:rPr>
            </w:pPr>
          </w:p>
        </w:tc>
        <w:tc>
          <w:tcPr>
            <w:tcW w:w="810" w:type="dxa"/>
            <w:tcBorders>
              <w:top w:val="nil"/>
              <w:left w:val="nil"/>
              <w:bottom w:val="nil"/>
              <w:right w:val="nil"/>
            </w:tcBorders>
            <w:shd w:val="clear" w:color="auto" w:fill="FFFFFF"/>
            <w:vAlign w:val="center"/>
          </w:tcPr>
          <w:p w14:paraId="5F235F13" w14:textId="7F4518BD" w:rsidR="008D0C3A" w:rsidRPr="000470A8" w:rsidRDefault="008D0C3A" w:rsidP="002A6314">
            <w:pPr>
              <w:jc w:val="center"/>
              <w:rPr>
                <w:rFonts w:ascii="Times New Roman" w:eastAsia="Times New Roman" w:hAnsi="Times New Roman" w:cs="Times New Roman"/>
                <w:bCs/>
                <w:sz w:val="24"/>
                <w:szCs w:val="24"/>
              </w:rPr>
            </w:pPr>
          </w:p>
        </w:tc>
        <w:tc>
          <w:tcPr>
            <w:tcW w:w="1170" w:type="dxa"/>
            <w:tcBorders>
              <w:top w:val="nil"/>
              <w:left w:val="nil"/>
              <w:bottom w:val="nil"/>
              <w:right w:val="nil"/>
            </w:tcBorders>
            <w:shd w:val="clear" w:color="auto" w:fill="FFFFFF"/>
            <w:vAlign w:val="center"/>
          </w:tcPr>
          <w:p w14:paraId="5B49A3C3" w14:textId="11861013" w:rsidR="008D0C3A" w:rsidRPr="000470A8" w:rsidRDefault="008D0C3A" w:rsidP="002A6314">
            <w:pPr>
              <w:jc w:val="center"/>
              <w:rPr>
                <w:rFonts w:ascii="Times New Roman" w:eastAsia="Times New Roman" w:hAnsi="Times New Roman" w:cs="Times New Roman"/>
                <w:bCs/>
                <w:sz w:val="24"/>
                <w:szCs w:val="24"/>
              </w:rPr>
            </w:pPr>
          </w:p>
        </w:tc>
      </w:tr>
      <w:tr w:rsidR="000470A8" w:rsidRPr="000470A8" w14:paraId="4391AE61" w14:textId="77777777" w:rsidTr="002A6314">
        <w:trPr>
          <w:trHeight w:val="183"/>
          <w:jc w:val="center"/>
        </w:trPr>
        <w:tc>
          <w:tcPr>
            <w:tcW w:w="3060" w:type="dxa"/>
            <w:tcBorders>
              <w:top w:val="nil"/>
              <w:left w:val="nil"/>
              <w:bottom w:val="nil"/>
              <w:right w:val="nil"/>
            </w:tcBorders>
            <w:shd w:val="clear" w:color="auto" w:fill="FFFFFF"/>
            <w:vAlign w:val="center"/>
          </w:tcPr>
          <w:p w14:paraId="61EF8B1A"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Married</w:t>
            </w:r>
          </w:p>
        </w:tc>
        <w:tc>
          <w:tcPr>
            <w:tcW w:w="1530" w:type="dxa"/>
            <w:tcBorders>
              <w:top w:val="nil"/>
              <w:left w:val="nil"/>
              <w:bottom w:val="nil"/>
              <w:right w:val="nil"/>
            </w:tcBorders>
            <w:shd w:val="clear" w:color="auto" w:fill="FFFFFF"/>
            <w:vAlign w:val="center"/>
          </w:tcPr>
          <w:p w14:paraId="05FE26D4" w14:textId="77777777" w:rsidR="008D0C3A" w:rsidRPr="000470A8" w:rsidRDefault="008D0C3A" w:rsidP="002A6314">
            <w:pPr>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1.00</w:t>
            </w:r>
          </w:p>
        </w:tc>
        <w:tc>
          <w:tcPr>
            <w:tcW w:w="900" w:type="dxa"/>
            <w:tcBorders>
              <w:top w:val="nil"/>
              <w:left w:val="nil"/>
              <w:bottom w:val="nil"/>
              <w:right w:val="nil"/>
            </w:tcBorders>
            <w:shd w:val="clear" w:color="auto" w:fill="FFFFFF"/>
            <w:vAlign w:val="center"/>
          </w:tcPr>
          <w:p w14:paraId="0E951A3F" w14:textId="77777777" w:rsidR="008D0C3A" w:rsidRPr="000470A8" w:rsidRDefault="008D0C3A" w:rsidP="002A6314">
            <w:pPr>
              <w:jc w:val="center"/>
              <w:rPr>
                <w:rFonts w:ascii="Times New Roman" w:eastAsia="Times New Roman" w:hAnsi="Times New Roman" w:cs="Times New Roman"/>
                <w:bCs/>
                <w:sz w:val="24"/>
                <w:szCs w:val="24"/>
              </w:rPr>
            </w:pPr>
          </w:p>
        </w:tc>
        <w:tc>
          <w:tcPr>
            <w:tcW w:w="810" w:type="dxa"/>
            <w:tcBorders>
              <w:top w:val="nil"/>
              <w:left w:val="nil"/>
              <w:bottom w:val="nil"/>
              <w:right w:val="nil"/>
            </w:tcBorders>
            <w:shd w:val="clear" w:color="auto" w:fill="FFFFFF"/>
            <w:vAlign w:val="center"/>
          </w:tcPr>
          <w:p w14:paraId="77119618" w14:textId="7299BA83" w:rsidR="008D0C3A" w:rsidRPr="000470A8" w:rsidRDefault="008D0C3A" w:rsidP="002A6314">
            <w:pPr>
              <w:jc w:val="center"/>
              <w:rPr>
                <w:rFonts w:ascii="Times New Roman" w:eastAsia="Times New Roman" w:hAnsi="Times New Roman" w:cs="Times New Roman"/>
                <w:bCs/>
                <w:sz w:val="24"/>
                <w:szCs w:val="24"/>
              </w:rPr>
            </w:pPr>
          </w:p>
        </w:tc>
        <w:tc>
          <w:tcPr>
            <w:tcW w:w="1170" w:type="dxa"/>
            <w:vMerge w:val="restart"/>
            <w:tcBorders>
              <w:top w:val="nil"/>
              <w:left w:val="nil"/>
              <w:bottom w:val="nil"/>
              <w:right w:val="nil"/>
            </w:tcBorders>
            <w:shd w:val="clear" w:color="auto" w:fill="FFFFFF"/>
            <w:vAlign w:val="center"/>
          </w:tcPr>
          <w:p w14:paraId="02243F01" w14:textId="30407A08" w:rsidR="008D0C3A" w:rsidRPr="000470A8" w:rsidRDefault="008D0C3A" w:rsidP="002A6314">
            <w:pPr>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0.505</w:t>
            </w:r>
          </w:p>
        </w:tc>
      </w:tr>
      <w:tr w:rsidR="000470A8" w:rsidRPr="000470A8" w14:paraId="7B148290" w14:textId="77777777" w:rsidTr="002A6314">
        <w:trPr>
          <w:trHeight w:val="183"/>
          <w:jc w:val="center"/>
        </w:trPr>
        <w:tc>
          <w:tcPr>
            <w:tcW w:w="3060" w:type="dxa"/>
            <w:tcBorders>
              <w:top w:val="nil"/>
              <w:left w:val="nil"/>
              <w:bottom w:val="nil"/>
              <w:right w:val="nil"/>
            </w:tcBorders>
            <w:shd w:val="clear" w:color="auto" w:fill="FFFFFF"/>
            <w:vAlign w:val="center"/>
          </w:tcPr>
          <w:p w14:paraId="46DB8EBD"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Not married</w:t>
            </w:r>
          </w:p>
        </w:tc>
        <w:tc>
          <w:tcPr>
            <w:tcW w:w="1530" w:type="dxa"/>
            <w:tcBorders>
              <w:top w:val="nil"/>
              <w:left w:val="nil"/>
              <w:bottom w:val="nil"/>
              <w:right w:val="nil"/>
            </w:tcBorders>
            <w:shd w:val="clear" w:color="auto" w:fill="FFFFFF"/>
            <w:vAlign w:val="center"/>
          </w:tcPr>
          <w:p w14:paraId="42892918" w14:textId="5F0B453D"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1.13</w:t>
            </w:r>
          </w:p>
        </w:tc>
        <w:tc>
          <w:tcPr>
            <w:tcW w:w="900" w:type="dxa"/>
            <w:tcBorders>
              <w:top w:val="nil"/>
              <w:left w:val="nil"/>
              <w:bottom w:val="nil"/>
              <w:right w:val="nil"/>
            </w:tcBorders>
            <w:shd w:val="clear" w:color="auto" w:fill="FFFFFF"/>
            <w:vAlign w:val="center"/>
          </w:tcPr>
          <w:p w14:paraId="27E6C94A" w14:textId="176A0594"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0.79</w:t>
            </w:r>
          </w:p>
        </w:tc>
        <w:tc>
          <w:tcPr>
            <w:tcW w:w="810" w:type="dxa"/>
            <w:tcBorders>
              <w:top w:val="nil"/>
              <w:left w:val="nil"/>
              <w:bottom w:val="nil"/>
              <w:right w:val="nil"/>
            </w:tcBorders>
            <w:shd w:val="clear" w:color="auto" w:fill="FFFFFF"/>
            <w:vAlign w:val="center"/>
          </w:tcPr>
          <w:p w14:paraId="499EEA1E" w14:textId="12BF96A1"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1.60</w:t>
            </w:r>
          </w:p>
        </w:tc>
        <w:tc>
          <w:tcPr>
            <w:tcW w:w="1170" w:type="dxa"/>
            <w:vMerge/>
            <w:tcBorders>
              <w:top w:val="nil"/>
              <w:left w:val="nil"/>
              <w:bottom w:val="nil"/>
              <w:right w:val="nil"/>
            </w:tcBorders>
            <w:shd w:val="clear" w:color="auto" w:fill="FFFFFF"/>
            <w:vAlign w:val="center"/>
          </w:tcPr>
          <w:p w14:paraId="22FA657F" w14:textId="78B818DE"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p>
        </w:tc>
      </w:tr>
      <w:tr w:rsidR="000470A8" w:rsidRPr="000470A8" w14:paraId="64F8B6A9" w14:textId="77777777" w:rsidTr="002A6314">
        <w:trPr>
          <w:trHeight w:val="183"/>
          <w:jc w:val="center"/>
        </w:trPr>
        <w:tc>
          <w:tcPr>
            <w:tcW w:w="3060" w:type="dxa"/>
            <w:tcBorders>
              <w:top w:val="nil"/>
              <w:left w:val="nil"/>
              <w:bottom w:val="nil"/>
              <w:right w:val="nil"/>
            </w:tcBorders>
            <w:shd w:val="clear" w:color="auto" w:fill="FFFFFF"/>
            <w:vAlign w:val="center"/>
          </w:tcPr>
          <w:p w14:paraId="5CE1CED0"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b/>
                <w:sz w:val="24"/>
                <w:szCs w:val="24"/>
              </w:rPr>
              <w:t>Education</w:t>
            </w:r>
          </w:p>
        </w:tc>
        <w:tc>
          <w:tcPr>
            <w:tcW w:w="1530" w:type="dxa"/>
            <w:tcBorders>
              <w:top w:val="nil"/>
              <w:left w:val="nil"/>
              <w:bottom w:val="nil"/>
              <w:right w:val="nil"/>
            </w:tcBorders>
            <w:shd w:val="clear" w:color="auto" w:fill="FFFFFF"/>
            <w:vAlign w:val="center"/>
          </w:tcPr>
          <w:p w14:paraId="5F14B224" w14:textId="77777777" w:rsidR="008D0C3A" w:rsidRPr="000470A8" w:rsidRDefault="008D0C3A" w:rsidP="002A6314">
            <w:pPr>
              <w:jc w:val="center"/>
              <w:rPr>
                <w:rFonts w:ascii="Times New Roman" w:eastAsia="Times New Roman" w:hAnsi="Times New Roman" w:cs="Times New Roman"/>
                <w:bCs/>
                <w:sz w:val="24"/>
                <w:szCs w:val="24"/>
              </w:rPr>
            </w:pPr>
          </w:p>
        </w:tc>
        <w:tc>
          <w:tcPr>
            <w:tcW w:w="900" w:type="dxa"/>
            <w:tcBorders>
              <w:top w:val="nil"/>
              <w:left w:val="nil"/>
              <w:bottom w:val="nil"/>
              <w:right w:val="nil"/>
            </w:tcBorders>
            <w:shd w:val="clear" w:color="auto" w:fill="FFFFFF"/>
            <w:vAlign w:val="center"/>
          </w:tcPr>
          <w:p w14:paraId="29340402" w14:textId="77777777" w:rsidR="008D0C3A" w:rsidRPr="000470A8" w:rsidRDefault="008D0C3A" w:rsidP="002A6314">
            <w:pPr>
              <w:jc w:val="center"/>
              <w:rPr>
                <w:rFonts w:ascii="Times New Roman" w:eastAsia="Times New Roman" w:hAnsi="Times New Roman" w:cs="Times New Roman"/>
                <w:bCs/>
                <w:sz w:val="24"/>
                <w:szCs w:val="24"/>
              </w:rPr>
            </w:pPr>
          </w:p>
        </w:tc>
        <w:tc>
          <w:tcPr>
            <w:tcW w:w="810" w:type="dxa"/>
            <w:tcBorders>
              <w:top w:val="nil"/>
              <w:left w:val="nil"/>
              <w:bottom w:val="nil"/>
              <w:right w:val="nil"/>
            </w:tcBorders>
            <w:shd w:val="clear" w:color="auto" w:fill="FFFFFF"/>
            <w:vAlign w:val="center"/>
          </w:tcPr>
          <w:p w14:paraId="3C3B7D3E" w14:textId="5BC4D534" w:rsidR="008D0C3A" w:rsidRPr="000470A8" w:rsidRDefault="008D0C3A" w:rsidP="002A6314">
            <w:pPr>
              <w:jc w:val="center"/>
              <w:rPr>
                <w:rFonts w:ascii="Times New Roman" w:eastAsia="Times New Roman" w:hAnsi="Times New Roman" w:cs="Times New Roman"/>
                <w:bCs/>
                <w:sz w:val="24"/>
                <w:szCs w:val="24"/>
              </w:rPr>
            </w:pPr>
          </w:p>
        </w:tc>
        <w:tc>
          <w:tcPr>
            <w:tcW w:w="1170" w:type="dxa"/>
            <w:tcBorders>
              <w:top w:val="nil"/>
              <w:left w:val="nil"/>
              <w:bottom w:val="nil"/>
              <w:right w:val="nil"/>
            </w:tcBorders>
            <w:shd w:val="clear" w:color="auto" w:fill="FFFFFF"/>
            <w:vAlign w:val="center"/>
          </w:tcPr>
          <w:p w14:paraId="3802F834" w14:textId="70886945" w:rsidR="008D0C3A" w:rsidRPr="000470A8" w:rsidRDefault="008D0C3A" w:rsidP="002A6314">
            <w:pPr>
              <w:jc w:val="center"/>
              <w:rPr>
                <w:rFonts w:ascii="Times New Roman" w:eastAsia="Times New Roman" w:hAnsi="Times New Roman" w:cs="Times New Roman"/>
                <w:bCs/>
                <w:sz w:val="24"/>
                <w:szCs w:val="24"/>
              </w:rPr>
            </w:pPr>
          </w:p>
        </w:tc>
      </w:tr>
      <w:tr w:rsidR="000470A8" w:rsidRPr="000470A8" w14:paraId="751FA6F9" w14:textId="77777777" w:rsidTr="002A6314">
        <w:trPr>
          <w:trHeight w:val="183"/>
          <w:jc w:val="center"/>
        </w:trPr>
        <w:tc>
          <w:tcPr>
            <w:tcW w:w="3060" w:type="dxa"/>
            <w:tcBorders>
              <w:top w:val="nil"/>
              <w:left w:val="nil"/>
              <w:bottom w:val="nil"/>
              <w:right w:val="nil"/>
            </w:tcBorders>
            <w:shd w:val="clear" w:color="auto" w:fill="FFFFFF"/>
            <w:vAlign w:val="center"/>
          </w:tcPr>
          <w:p w14:paraId="34844E15"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0-8 years</w:t>
            </w:r>
          </w:p>
        </w:tc>
        <w:tc>
          <w:tcPr>
            <w:tcW w:w="1530" w:type="dxa"/>
            <w:tcBorders>
              <w:top w:val="nil"/>
              <w:left w:val="nil"/>
              <w:bottom w:val="nil"/>
              <w:right w:val="nil"/>
            </w:tcBorders>
            <w:shd w:val="clear" w:color="auto" w:fill="FFFFFF"/>
            <w:vAlign w:val="center"/>
          </w:tcPr>
          <w:p w14:paraId="5BFAD6B4" w14:textId="77777777" w:rsidR="008D0C3A" w:rsidRPr="000470A8" w:rsidRDefault="008D0C3A" w:rsidP="002A6314">
            <w:pPr>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1.00</w:t>
            </w:r>
          </w:p>
        </w:tc>
        <w:tc>
          <w:tcPr>
            <w:tcW w:w="900" w:type="dxa"/>
            <w:tcBorders>
              <w:top w:val="nil"/>
              <w:left w:val="nil"/>
              <w:bottom w:val="nil"/>
              <w:right w:val="nil"/>
            </w:tcBorders>
            <w:shd w:val="clear" w:color="auto" w:fill="FFFFFF"/>
            <w:vAlign w:val="center"/>
          </w:tcPr>
          <w:p w14:paraId="1D199837" w14:textId="77777777" w:rsidR="008D0C3A" w:rsidRPr="000470A8" w:rsidRDefault="008D0C3A" w:rsidP="002A6314">
            <w:pPr>
              <w:jc w:val="center"/>
              <w:rPr>
                <w:rFonts w:ascii="Times New Roman" w:eastAsia="Times New Roman" w:hAnsi="Times New Roman" w:cs="Times New Roman"/>
                <w:bCs/>
                <w:sz w:val="24"/>
                <w:szCs w:val="24"/>
              </w:rPr>
            </w:pPr>
          </w:p>
        </w:tc>
        <w:tc>
          <w:tcPr>
            <w:tcW w:w="810" w:type="dxa"/>
            <w:tcBorders>
              <w:top w:val="nil"/>
              <w:left w:val="nil"/>
              <w:bottom w:val="nil"/>
              <w:right w:val="nil"/>
            </w:tcBorders>
            <w:shd w:val="clear" w:color="auto" w:fill="FFFFFF"/>
            <w:vAlign w:val="center"/>
          </w:tcPr>
          <w:p w14:paraId="355670A1" w14:textId="4B8A8B94" w:rsidR="008D0C3A" w:rsidRPr="000470A8" w:rsidRDefault="008D0C3A" w:rsidP="002A6314">
            <w:pPr>
              <w:jc w:val="center"/>
              <w:rPr>
                <w:rFonts w:ascii="Times New Roman" w:eastAsia="Times New Roman" w:hAnsi="Times New Roman" w:cs="Times New Roman"/>
                <w:bCs/>
                <w:sz w:val="24"/>
                <w:szCs w:val="24"/>
              </w:rPr>
            </w:pPr>
          </w:p>
        </w:tc>
        <w:tc>
          <w:tcPr>
            <w:tcW w:w="1170" w:type="dxa"/>
            <w:tcBorders>
              <w:top w:val="nil"/>
              <w:left w:val="nil"/>
              <w:bottom w:val="nil"/>
              <w:right w:val="nil"/>
            </w:tcBorders>
            <w:shd w:val="clear" w:color="auto" w:fill="FFFFFF"/>
            <w:vAlign w:val="center"/>
          </w:tcPr>
          <w:p w14:paraId="410B99FF" w14:textId="5140930E" w:rsidR="008D0C3A" w:rsidRPr="000470A8" w:rsidRDefault="008D0C3A" w:rsidP="002A6314">
            <w:pPr>
              <w:jc w:val="center"/>
              <w:rPr>
                <w:rFonts w:ascii="Times New Roman" w:eastAsia="Times New Roman" w:hAnsi="Times New Roman" w:cs="Times New Roman"/>
                <w:bCs/>
                <w:sz w:val="24"/>
                <w:szCs w:val="24"/>
              </w:rPr>
            </w:pPr>
          </w:p>
        </w:tc>
      </w:tr>
      <w:tr w:rsidR="000470A8" w:rsidRPr="000470A8" w14:paraId="6E9F6EB0" w14:textId="77777777" w:rsidTr="002A6314">
        <w:trPr>
          <w:trHeight w:val="183"/>
          <w:jc w:val="center"/>
        </w:trPr>
        <w:tc>
          <w:tcPr>
            <w:tcW w:w="3060" w:type="dxa"/>
            <w:tcBorders>
              <w:top w:val="nil"/>
              <w:left w:val="nil"/>
              <w:bottom w:val="nil"/>
              <w:right w:val="nil"/>
            </w:tcBorders>
            <w:shd w:val="clear" w:color="auto" w:fill="FFFFFF"/>
            <w:vAlign w:val="center"/>
          </w:tcPr>
          <w:p w14:paraId="5A558868"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9-11 years</w:t>
            </w:r>
          </w:p>
        </w:tc>
        <w:tc>
          <w:tcPr>
            <w:tcW w:w="1530" w:type="dxa"/>
            <w:tcBorders>
              <w:top w:val="nil"/>
              <w:left w:val="nil"/>
              <w:bottom w:val="nil"/>
              <w:right w:val="nil"/>
            </w:tcBorders>
            <w:shd w:val="clear" w:color="auto" w:fill="FFFFFF"/>
            <w:vAlign w:val="center"/>
          </w:tcPr>
          <w:p w14:paraId="2AAF997C" w14:textId="210049C4"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2.15</w:t>
            </w:r>
          </w:p>
        </w:tc>
        <w:tc>
          <w:tcPr>
            <w:tcW w:w="900" w:type="dxa"/>
            <w:tcBorders>
              <w:top w:val="nil"/>
              <w:left w:val="nil"/>
              <w:bottom w:val="nil"/>
              <w:right w:val="nil"/>
            </w:tcBorders>
            <w:shd w:val="clear" w:color="auto" w:fill="FFFFFF"/>
            <w:vAlign w:val="center"/>
          </w:tcPr>
          <w:p w14:paraId="3687DFE1" w14:textId="21E5537F"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1.51</w:t>
            </w:r>
          </w:p>
        </w:tc>
        <w:tc>
          <w:tcPr>
            <w:tcW w:w="810" w:type="dxa"/>
            <w:tcBorders>
              <w:top w:val="nil"/>
              <w:left w:val="nil"/>
              <w:bottom w:val="nil"/>
              <w:right w:val="nil"/>
            </w:tcBorders>
            <w:shd w:val="clear" w:color="auto" w:fill="FFFFFF"/>
            <w:vAlign w:val="center"/>
          </w:tcPr>
          <w:p w14:paraId="352F75D4" w14:textId="210A65E3"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3.08</w:t>
            </w:r>
          </w:p>
        </w:tc>
        <w:tc>
          <w:tcPr>
            <w:tcW w:w="1170" w:type="dxa"/>
            <w:tcBorders>
              <w:top w:val="nil"/>
              <w:left w:val="nil"/>
              <w:bottom w:val="nil"/>
              <w:right w:val="nil"/>
            </w:tcBorders>
            <w:shd w:val="clear" w:color="auto" w:fill="FFFFFF"/>
            <w:vAlign w:val="center"/>
          </w:tcPr>
          <w:p w14:paraId="2DA002FD" w14:textId="502BA395"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r w:rsidRPr="000470A8">
              <w:rPr>
                <w:rFonts w:ascii="Times New Roman" w:eastAsia="Times New Roman" w:hAnsi="Times New Roman" w:cs="Times New Roman"/>
                <w:b/>
                <w:sz w:val="24"/>
                <w:szCs w:val="24"/>
              </w:rPr>
              <w:t>&lt; 0.001</w:t>
            </w:r>
          </w:p>
        </w:tc>
      </w:tr>
      <w:tr w:rsidR="000470A8" w:rsidRPr="000470A8" w14:paraId="27D86318" w14:textId="77777777" w:rsidTr="002A6314">
        <w:trPr>
          <w:trHeight w:val="173"/>
          <w:jc w:val="center"/>
        </w:trPr>
        <w:tc>
          <w:tcPr>
            <w:tcW w:w="3060" w:type="dxa"/>
            <w:tcBorders>
              <w:top w:val="nil"/>
              <w:left w:val="nil"/>
              <w:bottom w:val="nil"/>
              <w:right w:val="nil"/>
            </w:tcBorders>
            <w:shd w:val="clear" w:color="auto" w:fill="FFFFFF"/>
            <w:vAlign w:val="center"/>
          </w:tcPr>
          <w:p w14:paraId="75663A6A"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w:t>
            </w:r>
            <w:r w:rsidRPr="000470A8">
              <w:rPr>
                <w:rFonts w:ascii="Times New Roman" w:eastAsia="Times New Roman" w:hAnsi="Times New Roman" w:cs="Times New Roman"/>
                <w:sz w:val="24"/>
                <w:szCs w:val="24"/>
                <w:u w:val="single"/>
              </w:rPr>
              <w:t>&gt;</w:t>
            </w:r>
            <w:r w:rsidRPr="000470A8">
              <w:rPr>
                <w:rFonts w:ascii="Times New Roman" w:eastAsia="Times New Roman" w:hAnsi="Times New Roman" w:cs="Times New Roman"/>
                <w:sz w:val="24"/>
                <w:szCs w:val="24"/>
              </w:rPr>
              <w:t xml:space="preserve"> 12 years</w:t>
            </w:r>
          </w:p>
        </w:tc>
        <w:tc>
          <w:tcPr>
            <w:tcW w:w="1530" w:type="dxa"/>
            <w:tcBorders>
              <w:top w:val="nil"/>
              <w:left w:val="nil"/>
              <w:bottom w:val="nil"/>
              <w:right w:val="nil"/>
            </w:tcBorders>
            <w:shd w:val="clear" w:color="auto" w:fill="FFFFFF"/>
            <w:vAlign w:val="center"/>
          </w:tcPr>
          <w:p w14:paraId="39277186" w14:textId="463F1BA9"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4.49</w:t>
            </w:r>
          </w:p>
        </w:tc>
        <w:tc>
          <w:tcPr>
            <w:tcW w:w="900" w:type="dxa"/>
            <w:tcBorders>
              <w:top w:val="nil"/>
              <w:left w:val="nil"/>
              <w:bottom w:val="nil"/>
              <w:right w:val="nil"/>
            </w:tcBorders>
            <w:shd w:val="clear" w:color="auto" w:fill="FFFFFF"/>
            <w:vAlign w:val="center"/>
          </w:tcPr>
          <w:p w14:paraId="65D943F4" w14:textId="263DBB9D"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3.03</w:t>
            </w:r>
          </w:p>
        </w:tc>
        <w:tc>
          <w:tcPr>
            <w:tcW w:w="810" w:type="dxa"/>
            <w:tcBorders>
              <w:top w:val="nil"/>
              <w:left w:val="nil"/>
              <w:bottom w:val="nil"/>
              <w:right w:val="nil"/>
            </w:tcBorders>
            <w:shd w:val="clear" w:color="auto" w:fill="FFFFFF"/>
            <w:vAlign w:val="center"/>
          </w:tcPr>
          <w:p w14:paraId="2E80FCFE" w14:textId="59BA20D6"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6.65</w:t>
            </w:r>
          </w:p>
        </w:tc>
        <w:tc>
          <w:tcPr>
            <w:tcW w:w="1170" w:type="dxa"/>
            <w:tcBorders>
              <w:top w:val="nil"/>
              <w:left w:val="nil"/>
              <w:bottom w:val="nil"/>
              <w:right w:val="nil"/>
            </w:tcBorders>
            <w:shd w:val="clear" w:color="auto" w:fill="FFFFFF"/>
            <w:vAlign w:val="center"/>
          </w:tcPr>
          <w:p w14:paraId="393B026A" w14:textId="78C812AA"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r w:rsidRPr="000470A8">
              <w:rPr>
                <w:rFonts w:ascii="Times New Roman" w:eastAsia="Times New Roman" w:hAnsi="Times New Roman" w:cs="Times New Roman"/>
                <w:b/>
                <w:sz w:val="24"/>
                <w:szCs w:val="24"/>
              </w:rPr>
              <w:t>&lt; 0.001</w:t>
            </w:r>
          </w:p>
        </w:tc>
      </w:tr>
      <w:tr w:rsidR="000470A8" w:rsidRPr="000470A8" w14:paraId="7DFAC077" w14:textId="77777777" w:rsidTr="002A6314">
        <w:trPr>
          <w:trHeight w:val="183"/>
          <w:jc w:val="center"/>
        </w:trPr>
        <w:tc>
          <w:tcPr>
            <w:tcW w:w="3060" w:type="dxa"/>
            <w:tcBorders>
              <w:top w:val="nil"/>
              <w:left w:val="nil"/>
              <w:bottom w:val="nil"/>
              <w:right w:val="nil"/>
            </w:tcBorders>
            <w:shd w:val="clear" w:color="auto" w:fill="FFFFFF"/>
            <w:vAlign w:val="center"/>
          </w:tcPr>
          <w:p w14:paraId="335E473E"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b/>
                <w:sz w:val="24"/>
                <w:szCs w:val="24"/>
              </w:rPr>
              <w:t>Family income</w:t>
            </w:r>
            <w:r w:rsidRPr="000470A8">
              <w:rPr>
                <w:rFonts w:ascii="Times New Roman" w:eastAsia="Times New Roman" w:hAnsi="Times New Roman" w:cs="Times New Roman"/>
                <w:b/>
                <w:sz w:val="24"/>
                <w:szCs w:val="24"/>
                <w:vertAlign w:val="superscript"/>
              </w:rPr>
              <w:t>3</w:t>
            </w:r>
          </w:p>
        </w:tc>
        <w:tc>
          <w:tcPr>
            <w:tcW w:w="1530" w:type="dxa"/>
            <w:tcBorders>
              <w:top w:val="nil"/>
              <w:left w:val="nil"/>
              <w:bottom w:val="nil"/>
              <w:right w:val="nil"/>
            </w:tcBorders>
            <w:shd w:val="clear" w:color="auto" w:fill="FFFFFF"/>
            <w:vAlign w:val="center"/>
          </w:tcPr>
          <w:p w14:paraId="127FB672" w14:textId="77777777" w:rsidR="008D0C3A" w:rsidRPr="000470A8" w:rsidRDefault="008D0C3A" w:rsidP="002A6314">
            <w:pPr>
              <w:jc w:val="center"/>
              <w:rPr>
                <w:rFonts w:ascii="Times New Roman" w:eastAsia="Times New Roman" w:hAnsi="Times New Roman" w:cs="Times New Roman"/>
                <w:bCs/>
                <w:sz w:val="24"/>
                <w:szCs w:val="24"/>
              </w:rPr>
            </w:pPr>
          </w:p>
        </w:tc>
        <w:tc>
          <w:tcPr>
            <w:tcW w:w="900" w:type="dxa"/>
            <w:tcBorders>
              <w:top w:val="nil"/>
              <w:left w:val="nil"/>
              <w:bottom w:val="nil"/>
              <w:right w:val="nil"/>
            </w:tcBorders>
            <w:shd w:val="clear" w:color="auto" w:fill="FFFFFF"/>
            <w:vAlign w:val="center"/>
          </w:tcPr>
          <w:p w14:paraId="2F4281AE" w14:textId="77777777" w:rsidR="008D0C3A" w:rsidRPr="000470A8" w:rsidRDefault="008D0C3A" w:rsidP="002A6314">
            <w:pPr>
              <w:jc w:val="center"/>
              <w:rPr>
                <w:rFonts w:ascii="Times New Roman" w:eastAsia="Times New Roman" w:hAnsi="Times New Roman" w:cs="Times New Roman"/>
                <w:b/>
                <w:sz w:val="24"/>
                <w:szCs w:val="24"/>
              </w:rPr>
            </w:pPr>
          </w:p>
        </w:tc>
        <w:tc>
          <w:tcPr>
            <w:tcW w:w="810" w:type="dxa"/>
            <w:tcBorders>
              <w:top w:val="nil"/>
              <w:left w:val="nil"/>
              <w:bottom w:val="nil"/>
              <w:right w:val="nil"/>
            </w:tcBorders>
            <w:shd w:val="clear" w:color="auto" w:fill="FFFFFF"/>
            <w:vAlign w:val="center"/>
          </w:tcPr>
          <w:p w14:paraId="4C088EEE" w14:textId="5B10D183" w:rsidR="008D0C3A" w:rsidRPr="000470A8" w:rsidRDefault="008D0C3A" w:rsidP="002A6314">
            <w:pPr>
              <w:jc w:val="center"/>
              <w:rPr>
                <w:rFonts w:ascii="Times New Roman" w:eastAsia="Times New Roman" w:hAnsi="Times New Roman" w:cs="Times New Roman"/>
                <w:b/>
                <w:sz w:val="24"/>
                <w:szCs w:val="24"/>
              </w:rPr>
            </w:pPr>
          </w:p>
        </w:tc>
        <w:tc>
          <w:tcPr>
            <w:tcW w:w="1170" w:type="dxa"/>
            <w:tcBorders>
              <w:top w:val="nil"/>
              <w:left w:val="nil"/>
              <w:bottom w:val="nil"/>
              <w:right w:val="nil"/>
            </w:tcBorders>
            <w:shd w:val="clear" w:color="auto" w:fill="FFFFFF"/>
            <w:vAlign w:val="center"/>
          </w:tcPr>
          <w:p w14:paraId="4886FF3E" w14:textId="25767238" w:rsidR="008D0C3A" w:rsidRPr="000470A8" w:rsidRDefault="008D0C3A" w:rsidP="002A6314">
            <w:pPr>
              <w:jc w:val="center"/>
              <w:rPr>
                <w:rFonts w:ascii="Times New Roman" w:eastAsia="Times New Roman" w:hAnsi="Times New Roman" w:cs="Times New Roman"/>
                <w:b/>
                <w:sz w:val="24"/>
                <w:szCs w:val="24"/>
              </w:rPr>
            </w:pPr>
          </w:p>
        </w:tc>
      </w:tr>
      <w:tr w:rsidR="000470A8" w:rsidRPr="000470A8" w14:paraId="3DB29BEC" w14:textId="77777777" w:rsidTr="002A6314">
        <w:trPr>
          <w:trHeight w:val="183"/>
          <w:jc w:val="center"/>
        </w:trPr>
        <w:tc>
          <w:tcPr>
            <w:tcW w:w="3060" w:type="dxa"/>
            <w:tcBorders>
              <w:top w:val="nil"/>
              <w:left w:val="nil"/>
              <w:bottom w:val="nil"/>
              <w:right w:val="nil"/>
            </w:tcBorders>
            <w:shd w:val="clear" w:color="auto" w:fill="FFFFFF"/>
            <w:vAlign w:val="center"/>
          </w:tcPr>
          <w:p w14:paraId="17B6985C"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Gungsuh" w:hAnsi="Times New Roman" w:cs="Times New Roman"/>
                <w:sz w:val="24"/>
                <w:szCs w:val="24"/>
              </w:rPr>
              <w:t xml:space="preserve">   ≤ 2 MW</w:t>
            </w:r>
          </w:p>
        </w:tc>
        <w:tc>
          <w:tcPr>
            <w:tcW w:w="1530" w:type="dxa"/>
            <w:tcBorders>
              <w:top w:val="nil"/>
              <w:left w:val="nil"/>
              <w:bottom w:val="nil"/>
              <w:right w:val="nil"/>
            </w:tcBorders>
            <w:shd w:val="clear" w:color="auto" w:fill="FFFFFF"/>
            <w:vAlign w:val="center"/>
          </w:tcPr>
          <w:p w14:paraId="48FD671D" w14:textId="77777777" w:rsidR="008D0C3A" w:rsidRPr="000470A8" w:rsidRDefault="008D0C3A" w:rsidP="002A6314">
            <w:pPr>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1.00</w:t>
            </w:r>
          </w:p>
        </w:tc>
        <w:tc>
          <w:tcPr>
            <w:tcW w:w="900" w:type="dxa"/>
            <w:tcBorders>
              <w:top w:val="nil"/>
              <w:left w:val="nil"/>
              <w:bottom w:val="nil"/>
              <w:right w:val="nil"/>
            </w:tcBorders>
            <w:shd w:val="clear" w:color="auto" w:fill="FFFFFF"/>
            <w:vAlign w:val="center"/>
          </w:tcPr>
          <w:p w14:paraId="32D52665" w14:textId="77777777" w:rsidR="008D0C3A" w:rsidRPr="000470A8" w:rsidRDefault="008D0C3A" w:rsidP="002A6314">
            <w:pPr>
              <w:jc w:val="center"/>
              <w:rPr>
                <w:rFonts w:ascii="Times New Roman" w:eastAsia="Times New Roman" w:hAnsi="Times New Roman" w:cs="Times New Roman"/>
                <w:bCs/>
                <w:sz w:val="24"/>
                <w:szCs w:val="24"/>
              </w:rPr>
            </w:pPr>
          </w:p>
        </w:tc>
        <w:tc>
          <w:tcPr>
            <w:tcW w:w="810" w:type="dxa"/>
            <w:tcBorders>
              <w:top w:val="nil"/>
              <w:left w:val="nil"/>
              <w:bottom w:val="nil"/>
              <w:right w:val="nil"/>
            </w:tcBorders>
            <w:shd w:val="clear" w:color="auto" w:fill="FFFFFF"/>
            <w:vAlign w:val="center"/>
          </w:tcPr>
          <w:p w14:paraId="282AE7A0" w14:textId="2575CA0D" w:rsidR="008D0C3A" w:rsidRPr="000470A8" w:rsidRDefault="008D0C3A" w:rsidP="002A6314">
            <w:pPr>
              <w:jc w:val="center"/>
              <w:rPr>
                <w:rFonts w:ascii="Times New Roman" w:eastAsia="Times New Roman" w:hAnsi="Times New Roman" w:cs="Times New Roman"/>
                <w:bCs/>
                <w:sz w:val="24"/>
                <w:szCs w:val="24"/>
              </w:rPr>
            </w:pPr>
          </w:p>
        </w:tc>
        <w:tc>
          <w:tcPr>
            <w:tcW w:w="1170" w:type="dxa"/>
            <w:tcBorders>
              <w:top w:val="nil"/>
              <w:left w:val="nil"/>
              <w:bottom w:val="nil"/>
              <w:right w:val="nil"/>
            </w:tcBorders>
            <w:shd w:val="clear" w:color="auto" w:fill="FFFFFF"/>
            <w:vAlign w:val="center"/>
          </w:tcPr>
          <w:p w14:paraId="3C69B0DB" w14:textId="7F603053" w:rsidR="008D0C3A" w:rsidRPr="000470A8" w:rsidRDefault="008D0C3A" w:rsidP="002A6314">
            <w:pPr>
              <w:jc w:val="center"/>
              <w:rPr>
                <w:rFonts w:ascii="Times New Roman" w:eastAsia="Times New Roman" w:hAnsi="Times New Roman" w:cs="Times New Roman"/>
                <w:bCs/>
                <w:sz w:val="24"/>
                <w:szCs w:val="24"/>
              </w:rPr>
            </w:pPr>
          </w:p>
        </w:tc>
      </w:tr>
      <w:tr w:rsidR="000470A8" w:rsidRPr="000470A8" w14:paraId="1DF9213D" w14:textId="77777777" w:rsidTr="002A6314">
        <w:trPr>
          <w:trHeight w:val="183"/>
          <w:jc w:val="center"/>
        </w:trPr>
        <w:tc>
          <w:tcPr>
            <w:tcW w:w="3060" w:type="dxa"/>
            <w:tcBorders>
              <w:top w:val="nil"/>
              <w:left w:val="nil"/>
              <w:bottom w:val="nil"/>
              <w:right w:val="nil"/>
            </w:tcBorders>
            <w:shd w:val="clear" w:color="auto" w:fill="FFFFFF"/>
            <w:vAlign w:val="center"/>
          </w:tcPr>
          <w:p w14:paraId="081488D3"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Gungsuh" w:hAnsi="Times New Roman" w:cs="Times New Roman"/>
                <w:sz w:val="24"/>
                <w:szCs w:val="24"/>
              </w:rPr>
              <w:t xml:space="preserve">   &gt; 2 a ≤ 4 MW</w:t>
            </w:r>
          </w:p>
        </w:tc>
        <w:tc>
          <w:tcPr>
            <w:tcW w:w="1530" w:type="dxa"/>
            <w:tcBorders>
              <w:top w:val="nil"/>
              <w:left w:val="nil"/>
              <w:bottom w:val="nil"/>
              <w:right w:val="nil"/>
            </w:tcBorders>
            <w:shd w:val="clear" w:color="auto" w:fill="FFFFFF"/>
            <w:vAlign w:val="center"/>
          </w:tcPr>
          <w:p w14:paraId="25F48EC8" w14:textId="79A3784A"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0.86</w:t>
            </w:r>
          </w:p>
        </w:tc>
        <w:tc>
          <w:tcPr>
            <w:tcW w:w="900" w:type="dxa"/>
            <w:tcBorders>
              <w:top w:val="nil"/>
              <w:left w:val="nil"/>
              <w:bottom w:val="nil"/>
              <w:right w:val="nil"/>
            </w:tcBorders>
            <w:shd w:val="clear" w:color="auto" w:fill="FFFFFF"/>
            <w:vAlign w:val="center"/>
          </w:tcPr>
          <w:p w14:paraId="3C0B55DB" w14:textId="5083CBF2"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0.60</w:t>
            </w:r>
          </w:p>
        </w:tc>
        <w:tc>
          <w:tcPr>
            <w:tcW w:w="810" w:type="dxa"/>
            <w:tcBorders>
              <w:top w:val="nil"/>
              <w:left w:val="nil"/>
              <w:bottom w:val="nil"/>
              <w:right w:val="nil"/>
            </w:tcBorders>
            <w:shd w:val="clear" w:color="auto" w:fill="FFFFFF"/>
            <w:vAlign w:val="center"/>
          </w:tcPr>
          <w:p w14:paraId="7AB502B7" w14:textId="42534075"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1.23</w:t>
            </w:r>
          </w:p>
        </w:tc>
        <w:tc>
          <w:tcPr>
            <w:tcW w:w="1170" w:type="dxa"/>
            <w:tcBorders>
              <w:top w:val="nil"/>
              <w:left w:val="nil"/>
              <w:bottom w:val="nil"/>
              <w:right w:val="nil"/>
            </w:tcBorders>
            <w:shd w:val="clear" w:color="auto" w:fill="FFFFFF"/>
            <w:vAlign w:val="center"/>
          </w:tcPr>
          <w:p w14:paraId="3216564A" w14:textId="0E181EAC"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0.4</w:t>
            </w:r>
            <w:r w:rsidR="002A6314" w:rsidRPr="000470A8">
              <w:rPr>
                <w:rFonts w:ascii="Times New Roman" w:eastAsia="Times New Roman" w:hAnsi="Times New Roman" w:cs="Times New Roman"/>
                <w:bCs/>
                <w:sz w:val="24"/>
                <w:szCs w:val="24"/>
              </w:rPr>
              <w:t>20</w:t>
            </w:r>
          </w:p>
        </w:tc>
      </w:tr>
      <w:tr w:rsidR="000470A8" w:rsidRPr="000470A8" w14:paraId="71E75ACA" w14:textId="77777777" w:rsidTr="002A6314">
        <w:trPr>
          <w:trHeight w:val="183"/>
          <w:jc w:val="center"/>
        </w:trPr>
        <w:tc>
          <w:tcPr>
            <w:tcW w:w="3060" w:type="dxa"/>
            <w:tcBorders>
              <w:top w:val="nil"/>
              <w:left w:val="nil"/>
              <w:bottom w:val="nil"/>
              <w:right w:val="nil"/>
            </w:tcBorders>
            <w:shd w:val="clear" w:color="auto" w:fill="FFFFFF"/>
            <w:vAlign w:val="center"/>
          </w:tcPr>
          <w:p w14:paraId="797CD828"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&gt; 4 MW</w:t>
            </w:r>
          </w:p>
        </w:tc>
        <w:tc>
          <w:tcPr>
            <w:tcW w:w="1530" w:type="dxa"/>
            <w:tcBorders>
              <w:top w:val="nil"/>
              <w:left w:val="nil"/>
              <w:bottom w:val="nil"/>
              <w:right w:val="nil"/>
            </w:tcBorders>
            <w:shd w:val="clear" w:color="auto" w:fill="FFFFFF"/>
            <w:vAlign w:val="center"/>
          </w:tcPr>
          <w:p w14:paraId="5C797101" w14:textId="015EDC80"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0.79</w:t>
            </w:r>
          </w:p>
        </w:tc>
        <w:tc>
          <w:tcPr>
            <w:tcW w:w="900" w:type="dxa"/>
            <w:tcBorders>
              <w:top w:val="nil"/>
              <w:left w:val="nil"/>
              <w:bottom w:val="nil"/>
              <w:right w:val="nil"/>
            </w:tcBorders>
            <w:shd w:val="clear" w:color="auto" w:fill="FFFFFF"/>
            <w:vAlign w:val="center"/>
          </w:tcPr>
          <w:p w14:paraId="2D9F8F0B" w14:textId="06FB3921"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0.49</w:t>
            </w:r>
          </w:p>
        </w:tc>
        <w:tc>
          <w:tcPr>
            <w:tcW w:w="810" w:type="dxa"/>
            <w:tcBorders>
              <w:top w:val="nil"/>
              <w:left w:val="nil"/>
              <w:bottom w:val="nil"/>
              <w:right w:val="nil"/>
            </w:tcBorders>
            <w:shd w:val="clear" w:color="auto" w:fill="FFFFFF"/>
            <w:vAlign w:val="center"/>
          </w:tcPr>
          <w:p w14:paraId="6F6BB0DB" w14:textId="65D95E01"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1.28</w:t>
            </w:r>
          </w:p>
        </w:tc>
        <w:tc>
          <w:tcPr>
            <w:tcW w:w="1170" w:type="dxa"/>
            <w:tcBorders>
              <w:top w:val="nil"/>
              <w:left w:val="nil"/>
              <w:bottom w:val="nil"/>
              <w:right w:val="nil"/>
            </w:tcBorders>
            <w:shd w:val="clear" w:color="auto" w:fill="FFFFFF"/>
            <w:vAlign w:val="center"/>
          </w:tcPr>
          <w:p w14:paraId="39F11CB7" w14:textId="369D17A6"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0.</w:t>
            </w:r>
            <w:r w:rsidR="002A6314" w:rsidRPr="000470A8">
              <w:rPr>
                <w:rFonts w:ascii="Times New Roman" w:eastAsia="Times New Roman" w:hAnsi="Times New Roman" w:cs="Times New Roman"/>
                <w:bCs/>
                <w:sz w:val="24"/>
                <w:szCs w:val="24"/>
              </w:rPr>
              <w:t>341</w:t>
            </w:r>
          </w:p>
        </w:tc>
      </w:tr>
      <w:tr w:rsidR="000470A8" w:rsidRPr="000470A8" w14:paraId="57F9C247" w14:textId="77777777" w:rsidTr="002A6314">
        <w:trPr>
          <w:trHeight w:val="367"/>
          <w:jc w:val="center"/>
        </w:trPr>
        <w:tc>
          <w:tcPr>
            <w:tcW w:w="3060" w:type="dxa"/>
            <w:tcBorders>
              <w:top w:val="nil"/>
              <w:left w:val="nil"/>
              <w:bottom w:val="nil"/>
              <w:right w:val="nil"/>
            </w:tcBorders>
            <w:shd w:val="clear" w:color="auto" w:fill="FFFFFF"/>
            <w:vAlign w:val="center"/>
          </w:tcPr>
          <w:p w14:paraId="5392EE11"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b/>
                <w:sz w:val="24"/>
                <w:szCs w:val="24"/>
              </w:rPr>
              <w:t>Worker</w:t>
            </w:r>
            <w:r w:rsidRPr="000470A8">
              <w:rPr>
                <w:rFonts w:ascii="Times New Roman" w:eastAsia="Times New Roman" w:hAnsi="Times New Roman" w:cs="Times New Roman"/>
                <w:b/>
                <w:sz w:val="24"/>
                <w:szCs w:val="24"/>
                <w:vertAlign w:val="superscript"/>
              </w:rPr>
              <w:t>4</w:t>
            </w:r>
          </w:p>
        </w:tc>
        <w:tc>
          <w:tcPr>
            <w:tcW w:w="1530" w:type="dxa"/>
            <w:tcBorders>
              <w:top w:val="nil"/>
              <w:left w:val="nil"/>
              <w:bottom w:val="nil"/>
              <w:right w:val="nil"/>
            </w:tcBorders>
            <w:shd w:val="clear" w:color="auto" w:fill="FFFFFF"/>
            <w:vAlign w:val="center"/>
          </w:tcPr>
          <w:p w14:paraId="00E2F24D" w14:textId="77777777" w:rsidR="008D0C3A" w:rsidRPr="000470A8" w:rsidRDefault="008D0C3A" w:rsidP="002A6314">
            <w:pPr>
              <w:jc w:val="center"/>
              <w:rPr>
                <w:rFonts w:ascii="Times New Roman" w:eastAsia="Times New Roman" w:hAnsi="Times New Roman" w:cs="Times New Roman"/>
                <w:bCs/>
                <w:sz w:val="24"/>
                <w:szCs w:val="24"/>
              </w:rPr>
            </w:pPr>
          </w:p>
        </w:tc>
        <w:tc>
          <w:tcPr>
            <w:tcW w:w="900" w:type="dxa"/>
            <w:tcBorders>
              <w:top w:val="nil"/>
              <w:left w:val="nil"/>
              <w:bottom w:val="nil"/>
              <w:right w:val="nil"/>
            </w:tcBorders>
            <w:shd w:val="clear" w:color="auto" w:fill="FFFFFF"/>
            <w:vAlign w:val="center"/>
          </w:tcPr>
          <w:p w14:paraId="6173C378" w14:textId="77777777" w:rsidR="008D0C3A" w:rsidRPr="000470A8" w:rsidRDefault="008D0C3A" w:rsidP="002A6314">
            <w:pPr>
              <w:jc w:val="center"/>
              <w:rPr>
                <w:rFonts w:ascii="Times New Roman" w:eastAsia="Times New Roman" w:hAnsi="Times New Roman" w:cs="Times New Roman"/>
                <w:bCs/>
                <w:sz w:val="24"/>
                <w:szCs w:val="24"/>
              </w:rPr>
            </w:pPr>
          </w:p>
        </w:tc>
        <w:tc>
          <w:tcPr>
            <w:tcW w:w="810" w:type="dxa"/>
            <w:tcBorders>
              <w:top w:val="nil"/>
              <w:left w:val="nil"/>
              <w:bottom w:val="nil"/>
              <w:right w:val="nil"/>
            </w:tcBorders>
            <w:shd w:val="clear" w:color="auto" w:fill="FFFFFF"/>
            <w:vAlign w:val="center"/>
          </w:tcPr>
          <w:p w14:paraId="12B71A02" w14:textId="5D3F5383" w:rsidR="008D0C3A" w:rsidRPr="000470A8" w:rsidRDefault="008D0C3A" w:rsidP="002A6314">
            <w:pPr>
              <w:jc w:val="center"/>
              <w:rPr>
                <w:rFonts w:ascii="Times New Roman" w:eastAsia="Times New Roman" w:hAnsi="Times New Roman" w:cs="Times New Roman"/>
                <w:bCs/>
                <w:sz w:val="24"/>
                <w:szCs w:val="24"/>
              </w:rPr>
            </w:pPr>
          </w:p>
        </w:tc>
        <w:tc>
          <w:tcPr>
            <w:tcW w:w="1170" w:type="dxa"/>
            <w:tcBorders>
              <w:top w:val="nil"/>
              <w:left w:val="nil"/>
              <w:bottom w:val="nil"/>
              <w:right w:val="nil"/>
            </w:tcBorders>
            <w:shd w:val="clear" w:color="auto" w:fill="FFFFFF"/>
            <w:vAlign w:val="center"/>
          </w:tcPr>
          <w:p w14:paraId="1D7621C2" w14:textId="116CB70D" w:rsidR="008D0C3A" w:rsidRPr="000470A8" w:rsidRDefault="008D0C3A" w:rsidP="002A6314">
            <w:pPr>
              <w:jc w:val="center"/>
              <w:rPr>
                <w:rFonts w:ascii="Times New Roman" w:eastAsia="Times New Roman" w:hAnsi="Times New Roman" w:cs="Times New Roman"/>
                <w:bCs/>
                <w:sz w:val="24"/>
                <w:szCs w:val="24"/>
              </w:rPr>
            </w:pPr>
          </w:p>
        </w:tc>
      </w:tr>
      <w:tr w:rsidR="000470A8" w:rsidRPr="000470A8" w14:paraId="002DBC48" w14:textId="77777777" w:rsidTr="002A6314">
        <w:trPr>
          <w:trHeight w:val="173"/>
          <w:jc w:val="center"/>
        </w:trPr>
        <w:tc>
          <w:tcPr>
            <w:tcW w:w="3060" w:type="dxa"/>
            <w:tcBorders>
              <w:top w:val="nil"/>
              <w:left w:val="nil"/>
              <w:bottom w:val="nil"/>
              <w:right w:val="nil"/>
            </w:tcBorders>
            <w:shd w:val="clear" w:color="auto" w:fill="FFFFFF"/>
            <w:vAlign w:val="center"/>
          </w:tcPr>
          <w:p w14:paraId="239F08FB"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No</w:t>
            </w:r>
          </w:p>
        </w:tc>
        <w:tc>
          <w:tcPr>
            <w:tcW w:w="1530" w:type="dxa"/>
            <w:tcBorders>
              <w:top w:val="nil"/>
              <w:left w:val="nil"/>
              <w:bottom w:val="nil"/>
              <w:right w:val="nil"/>
            </w:tcBorders>
            <w:shd w:val="clear" w:color="auto" w:fill="FFFFFF"/>
            <w:vAlign w:val="center"/>
          </w:tcPr>
          <w:p w14:paraId="601791FA" w14:textId="77777777" w:rsidR="008D0C3A" w:rsidRPr="000470A8" w:rsidRDefault="008D0C3A" w:rsidP="002A6314">
            <w:pPr>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1.00</w:t>
            </w:r>
          </w:p>
        </w:tc>
        <w:tc>
          <w:tcPr>
            <w:tcW w:w="900" w:type="dxa"/>
            <w:tcBorders>
              <w:top w:val="nil"/>
              <w:left w:val="nil"/>
              <w:bottom w:val="nil"/>
              <w:right w:val="nil"/>
            </w:tcBorders>
            <w:shd w:val="clear" w:color="auto" w:fill="FFFFFF"/>
            <w:vAlign w:val="center"/>
          </w:tcPr>
          <w:p w14:paraId="05E8B507" w14:textId="77777777" w:rsidR="008D0C3A" w:rsidRPr="000470A8" w:rsidRDefault="008D0C3A" w:rsidP="002A6314">
            <w:pPr>
              <w:jc w:val="center"/>
              <w:rPr>
                <w:rFonts w:ascii="Times New Roman" w:eastAsia="Times New Roman" w:hAnsi="Times New Roman" w:cs="Times New Roman"/>
                <w:b/>
                <w:sz w:val="24"/>
                <w:szCs w:val="24"/>
              </w:rPr>
            </w:pPr>
          </w:p>
        </w:tc>
        <w:tc>
          <w:tcPr>
            <w:tcW w:w="810" w:type="dxa"/>
            <w:tcBorders>
              <w:top w:val="nil"/>
              <w:left w:val="nil"/>
              <w:bottom w:val="nil"/>
              <w:right w:val="nil"/>
            </w:tcBorders>
            <w:shd w:val="clear" w:color="auto" w:fill="FFFFFF"/>
            <w:vAlign w:val="center"/>
          </w:tcPr>
          <w:p w14:paraId="24C58F6A" w14:textId="311ECE9A" w:rsidR="008D0C3A" w:rsidRPr="000470A8" w:rsidRDefault="008D0C3A" w:rsidP="002A6314">
            <w:pPr>
              <w:jc w:val="center"/>
              <w:rPr>
                <w:rFonts w:ascii="Times New Roman" w:eastAsia="Times New Roman" w:hAnsi="Times New Roman" w:cs="Times New Roman"/>
                <w:b/>
                <w:sz w:val="24"/>
                <w:szCs w:val="24"/>
              </w:rPr>
            </w:pPr>
          </w:p>
        </w:tc>
        <w:tc>
          <w:tcPr>
            <w:tcW w:w="1170" w:type="dxa"/>
            <w:vMerge w:val="restart"/>
            <w:tcBorders>
              <w:top w:val="nil"/>
              <w:left w:val="nil"/>
              <w:bottom w:val="nil"/>
              <w:right w:val="nil"/>
            </w:tcBorders>
            <w:shd w:val="clear" w:color="auto" w:fill="FFFFFF"/>
            <w:vAlign w:val="center"/>
          </w:tcPr>
          <w:p w14:paraId="03481A83" w14:textId="156D7F9E" w:rsidR="008D0C3A" w:rsidRPr="000470A8" w:rsidRDefault="008D0C3A" w:rsidP="002A6314">
            <w:pPr>
              <w:jc w:val="center"/>
              <w:rPr>
                <w:rFonts w:ascii="Times New Roman" w:eastAsia="Times New Roman" w:hAnsi="Times New Roman" w:cs="Times New Roman"/>
                <w:b/>
                <w:sz w:val="24"/>
                <w:szCs w:val="24"/>
              </w:rPr>
            </w:pPr>
            <w:r w:rsidRPr="000470A8">
              <w:rPr>
                <w:rFonts w:ascii="Times New Roman" w:eastAsia="Times New Roman" w:hAnsi="Times New Roman" w:cs="Times New Roman"/>
                <w:b/>
                <w:sz w:val="24"/>
                <w:szCs w:val="24"/>
              </w:rPr>
              <w:t>&lt;0.001</w:t>
            </w:r>
          </w:p>
        </w:tc>
      </w:tr>
      <w:tr w:rsidR="000470A8" w:rsidRPr="000470A8" w14:paraId="000C4387" w14:textId="77777777" w:rsidTr="002A6314">
        <w:trPr>
          <w:trHeight w:val="183"/>
          <w:jc w:val="center"/>
        </w:trPr>
        <w:tc>
          <w:tcPr>
            <w:tcW w:w="3060" w:type="dxa"/>
            <w:tcBorders>
              <w:top w:val="nil"/>
              <w:left w:val="nil"/>
              <w:bottom w:val="nil"/>
              <w:right w:val="nil"/>
            </w:tcBorders>
            <w:shd w:val="clear" w:color="auto" w:fill="FFFFFF"/>
            <w:vAlign w:val="center"/>
          </w:tcPr>
          <w:p w14:paraId="759CBB78"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Yes</w:t>
            </w:r>
          </w:p>
        </w:tc>
        <w:tc>
          <w:tcPr>
            <w:tcW w:w="1530" w:type="dxa"/>
            <w:tcBorders>
              <w:top w:val="nil"/>
              <w:left w:val="nil"/>
              <w:bottom w:val="nil"/>
              <w:right w:val="nil"/>
            </w:tcBorders>
            <w:shd w:val="clear" w:color="auto" w:fill="FFFFFF"/>
            <w:vAlign w:val="center"/>
          </w:tcPr>
          <w:p w14:paraId="673D270F" w14:textId="47DF95EF"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0.47</w:t>
            </w:r>
          </w:p>
        </w:tc>
        <w:tc>
          <w:tcPr>
            <w:tcW w:w="900" w:type="dxa"/>
            <w:tcBorders>
              <w:top w:val="nil"/>
              <w:left w:val="nil"/>
              <w:bottom w:val="nil"/>
              <w:right w:val="nil"/>
            </w:tcBorders>
            <w:shd w:val="clear" w:color="auto" w:fill="FFFFFF"/>
            <w:vAlign w:val="center"/>
          </w:tcPr>
          <w:p w14:paraId="75E92E3A" w14:textId="0F0C4D11"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0.35</w:t>
            </w:r>
          </w:p>
        </w:tc>
        <w:tc>
          <w:tcPr>
            <w:tcW w:w="810" w:type="dxa"/>
            <w:tcBorders>
              <w:top w:val="nil"/>
              <w:left w:val="nil"/>
              <w:bottom w:val="nil"/>
              <w:right w:val="nil"/>
            </w:tcBorders>
            <w:shd w:val="clear" w:color="auto" w:fill="FFFFFF"/>
            <w:vAlign w:val="center"/>
          </w:tcPr>
          <w:p w14:paraId="21C12AEA" w14:textId="36B9D769"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0.63</w:t>
            </w:r>
          </w:p>
        </w:tc>
        <w:tc>
          <w:tcPr>
            <w:tcW w:w="1170" w:type="dxa"/>
            <w:vMerge/>
            <w:tcBorders>
              <w:top w:val="nil"/>
              <w:left w:val="nil"/>
              <w:bottom w:val="nil"/>
              <w:right w:val="nil"/>
            </w:tcBorders>
            <w:shd w:val="clear" w:color="auto" w:fill="FFFFFF"/>
            <w:vAlign w:val="center"/>
          </w:tcPr>
          <w:p w14:paraId="30106555" w14:textId="4A1BA621"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p>
        </w:tc>
      </w:tr>
      <w:tr w:rsidR="000470A8" w:rsidRPr="000470A8" w14:paraId="3C32B26D" w14:textId="77777777" w:rsidTr="002A6314">
        <w:trPr>
          <w:trHeight w:val="183"/>
          <w:jc w:val="center"/>
        </w:trPr>
        <w:tc>
          <w:tcPr>
            <w:tcW w:w="3060" w:type="dxa"/>
            <w:tcBorders>
              <w:top w:val="nil"/>
              <w:left w:val="nil"/>
              <w:bottom w:val="nil"/>
              <w:right w:val="nil"/>
            </w:tcBorders>
            <w:shd w:val="clear" w:color="auto" w:fill="auto"/>
          </w:tcPr>
          <w:p w14:paraId="718736C1"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b/>
                <w:sz w:val="24"/>
                <w:szCs w:val="24"/>
              </w:rPr>
              <w:t>Smoking</w:t>
            </w:r>
          </w:p>
        </w:tc>
        <w:tc>
          <w:tcPr>
            <w:tcW w:w="1530" w:type="dxa"/>
            <w:tcBorders>
              <w:top w:val="nil"/>
              <w:left w:val="nil"/>
              <w:bottom w:val="nil"/>
              <w:right w:val="nil"/>
            </w:tcBorders>
            <w:vAlign w:val="center"/>
          </w:tcPr>
          <w:p w14:paraId="626F6986" w14:textId="77777777" w:rsidR="008D0C3A" w:rsidRPr="000470A8" w:rsidRDefault="008D0C3A" w:rsidP="002A6314">
            <w:pPr>
              <w:jc w:val="center"/>
              <w:rPr>
                <w:rFonts w:ascii="Times New Roman" w:eastAsia="Times New Roman" w:hAnsi="Times New Roman" w:cs="Times New Roman"/>
                <w:bCs/>
                <w:sz w:val="24"/>
                <w:szCs w:val="24"/>
              </w:rPr>
            </w:pPr>
          </w:p>
        </w:tc>
        <w:tc>
          <w:tcPr>
            <w:tcW w:w="900" w:type="dxa"/>
            <w:tcBorders>
              <w:top w:val="nil"/>
              <w:left w:val="nil"/>
              <w:bottom w:val="nil"/>
              <w:right w:val="nil"/>
            </w:tcBorders>
            <w:vAlign w:val="center"/>
          </w:tcPr>
          <w:p w14:paraId="35FC492E" w14:textId="77777777" w:rsidR="008D0C3A" w:rsidRPr="000470A8" w:rsidRDefault="008D0C3A" w:rsidP="002A6314">
            <w:pPr>
              <w:jc w:val="center"/>
              <w:rPr>
                <w:rFonts w:ascii="Times New Roman" w:eastAsia="Times New Roman" w:hAnsi="Times New Roman" w:cs="Times New Roman"/>
                <w:bCs/>
                <w:sz w:val="24"/>
                <w:szCs w:val="24"/>
              </w:rPr>
            </w:pPr>
          </w:p>
        </w:tc>
        <w:tc>
          <w:tcPr>
            <w:tcW w:w="810" w:type="dxa"/>
            <w:tcBorders>
              <w:top w:val="nil"/>
              <w:left w:val="nil"/>
              <w:bottom w:val="nil"/>
              <w:right w:val="nil"/>
            </w:tcBorders>
            <w:vAlign w:val="center"/>
          </w:tcPr>
          <w:p w14:paraId="0665A767" w14:textId="0D9F5E96" w:rsidR="008D0C3A" w:rsidRPr="000470A8" w:rsidRDefault="008D0C3A" w:rsidP="002A6314">
            <w:pPr>
              <w:jc w:val="center"/>
              <w:rPr>
                <w:rFonts w:ascii="Times New Roman" w:eastAsia="Times New Roman" w:hAnsi="Times New Roman" w:cs="Times New Roman"/>
                <w:bCs/>
                <w:sz w:val="24"/>
                <w:szCs w:val="24"/>
              </w:rPr>
            </w:pPr>
          </w:p>
        </w:tc>
        <w:tc>
          <w:tcPr>
            <w:tcW w:w="1170" w:type="dxa"/>
            <w:tcBorders>
              <w:top w:val="nil"/>
              <w:left w:val="nil"/>
              <w:bottom w:val="nil"/>
              <w:right w:val="nil"/>
            </w:tcBorders>
            <w:shd w:val="clear" w:color="auto" w:fill="auto"/>
            <w:vAlign w:val="center"/>
          </w:tcPr>
          <w:p w14:paraId="67301F6E" w14:textId="0A980E34" w:rsidR="008D0C3A" w:rsidRPr="000470A8" w:rsidRDefault="008D0C3A" w:rsidP="002A6314">
            <w:pPr>
              <w:jc w:val="center"/>
              <w:rPr>
                <w:rFonts w:ascii="Times New Roman" w:eastAsia="Times New Roman" w:hAnsi="Times New Roman" w:cs="Times New Roman"/>
                <w:bCs/>
                <w:sz w:val="24"/>
                <w:szCs w:val="24"/>
              </w:rPr>
            </w:pPr>
          </w:p>
        </w:tc>
      </w:tr>
      <w:tr w:rsidR="000470A8" w:rsidRPr="000470A8" w14:paraId="4CDCA813" w14:textId="77777777" w:rsidTr="002A6314">
        <w:trPr>
          <w:trHeight w:val="183"/>
          <w:jc w:val="center"/>
        </w:trPr>
        <w:tc>
          <w:tcPr>
            <w:tcW w:w="3060" w:type="dxa"/>
            <w:tcBorders>
              <w:top w:val="nil"/>
              <w:left w:val="nil"/>
              <w:bottom w:val="nil"/>
              <w:right w:val="nil"/>
            </w:tcBorders>
            <w:shd w:val="clear" w:color="auto" w:fill="auto"/>
          </w:tcPr>
          <w:p w14:paraId="7FF3D5E9"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No</w:t>
            </w:r>
          </w:p>
        </w:tc>
        <w:tc>
          <w:tcPr>
            <w:tcW w:w="1530" w:type="dxa"/>
            <w:tcBorders>
              <w:top w:val="nil"/>
              <w:left w:val="nil"/>
              <w:bottom w:val="nil"/>
              <w:right w:val="nil"/>
            </w:tcBorders>
            <w:vAlign w:val="center"/>
          </w:tcPr>
          <w:p w14:paraId="4FA3C2D5" w14:textId="77777777" w:rsidR="008D0C3A" w:rsidRPr="000470A8" w:rsidRDefault="008D0C3A" w:rsidP="002A6314">
            <w:pPr>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1.00</w:t>
            </w:r>
          </w:p>
        </w:tc>
        <w:tc>
          <w:tcPr>
            <w:tcW w:w="900" w:type="dxa"/>
            <w:tcBorders>
              <w:top w:val="nil"/>
              <w:left w:val="nil"/>
              <w:bottom w:val="nil"/>
              <w:right w:val="nil"/>
            </w:tcBorders>
            <w:vAlign w:val="center"/>
          </w:tcPr>
          <w:p w14:paraId="795D0255" w14:textId="77777777" w:rsidR="008D0C3A" w:rsidRPr="000470A8" w:rsidRDefault="008D0C3A" w:rsidP="002A6314">
            <w:pPr>
              <w:jc w:val="center"/>
              <w:rPr>
                <w:rFonts w:ascii="Times New Roman" w:eastAsia="Times New Roman" w:hAnsi="Times New Roman" w:cs="Times New Roman"/>
                <w:bCs/>
                <w:sz w:val="24"/>
                <w:szCs w:val="24"/>
              </w:rPr>
            </w:pPr>
          </w:p>
        </w:tc>
        <w:tc>
          <w:tcPr>
            <w:tcW w:w="810" w:type="dxa"/>
            <w:tcBorders>
              <w:top w:val="nil"/>
              <w:left w:val="nil"/>
              <w:bottom w:val="nil"/>
              <w:right w:val="nil"/>
            </w:tcBorders>
            <w:vAlign w:val="center"/>
          </w:tcPr>
          <w:p w14:paraId="4C1E80E8" w14:textId="2A903564" w:rsidR="008D0C3A" w:rsidRPr="000470A8" w:rsidRDefault="008D0C3A" w:rsidP="002A6314">
            <w:pPr>
              <w:jc w:val="center"/>
              <w:rPr>
                <w:rFonts w:ascii="Times New Roman" w:eastAsia="Times New Roman" w:hAnsi="Times New Roman" w:cs="Times New Roman"/>
                <w:bCs/>
                <w:sz w:val="24"/>
                <w:szCs w:val="24"/>
              </w:rPr>
            </w:pPr>
          </w:p>
        </w:tc>
        <w:tc>
          <w:tcPr>
            <w:tcW w:w="1170" w:type="dxa"/>
            <w:vMerge w:val="restart"/>
            <w:tcBorders>
              <w:top w:val="nil"/>
              <w:left w:val="nil"/>
              <w:bottom w:val="nil"/>
              <w:right w:val="nil"/>
            </w:tcBorders>
            <w:shd w:val="clear" w:color="auto" w:fill="auto"/>
            <w:vAlign w:val="center"/>
          </w:tcPr>
          <w:p w14:paraId="58764908" w14:textId="233FE54D" w:rsidR="008D0C3A" w:rsidRPr="000470A8" w:rsidRDefault="008D0C3A" w:rsidP="002A6314">
            <w:pPr>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0.785</w:t>
            </w:r>
          </w:p>
        </w:tc>
      </w:tr>
      <w:tr w:rsidR="000470A8" w:rsidRPr="000470A8" w14:paraId="0FC15E29" w14:textId="77777777" w:rsidTr="002A6314">
        <w:trPr>
          <w:trHeight w:val="155"/>
          <w:jc w:val="center"/>
        </w:trPr>
        <w:tc>
          <w:tcPr>
            <w:tcW w:w="3060" w:type="dxa"/>
            <w:tcBorders>
              <w:top w:val="nil"/>
              <w:left w:val="nil"/>
              <w:bottom w:val="nil"/>
              <w:right w:val="nil"/>
            </w:tcBorders>
            <w:shd w:val="clear" w:color="auto" w:fill="auto"/>
          </w:tcPr>
          <w:p w14:paraId="4828B785"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Yes</w:t>
            </w:r>
          </w:p>
        </w:tc>
        <w:tc>
          <w:tcPr>
            <w:tcW w:w="1530" w:type="dxa"/>
            <w:tcBorders>
              <w:top w:val="nil"/>
              <w:left w:val="nil"/>
              <w:bottom w:val="nil"/>
              <w:right w:val="nil"/>
            </w:tcBorders>
            <w:vAlign w:val="center"/>
          </w:tcPr>
          <w:p w14:paraId="567308F2" w14:textId="7CAFA0BD"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0.95</w:t>
            </w:r>
          </w:p>
        </w:tc>
        <w:tc>
          <w:tcPr>
            <w:tcW w:w="900" w:type="dxa"/>
            <w:tcBorders>
              <w:top w:val="nil"/>
              <w:left w:val="nil"/>
              <w:bottom w:val="nil"/>
              <w:right w:val="nil"/>
            </w:tcBorders>
            <w:vAlign w:val="center"/>
          </w:tcPr>
          <w:p w14:paraId="39A47F08" w14:textId="2EE06D54"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0.63</w:t>
            </w:r>
          </w:p>
        </w:tc>
        <w:tc>
          <w:tcPr>
            <w:tcW w:w="810" w:type="dxa"/>
            <w:tcBorders>
              <w:top w:val="nil"/>
              <w:left w:val="nil"/>
              <w:bottom w:val="nil"/>
              <w:right w:val="nil"/>
            </w:tcBorders>
            <w:vAlign w:val="center"/>
          </w:tcPr>
          <w:p w14:paraId="5649F12A" w14:textId="5C2B2B68"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1.43</w:t>
            </w:r>
          </w:p>
        </w:tc>
        <w:tc>
          <w:tcPr>
            <w:tcW w:w="1170" w:type="dxa"/>
            <w:vMerge/>
            <w:tcBorders>
              <w:top w:val="nil"/>
              <w:left w:val="nil"/>
              <w:bottom w:val="nil"/>
              <w:right w:val="nil"/>
            </w:tcBorders>
            <w:shd w:val="clear" w:color="auto" w:fill="auto"/>
            <w:vAlign w:val="center"/>
          </w:tcPr>
          <w:p w14:paraId="162B21EE" w14:textId="494424F0"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p>
        </w:tc>
      </w:tr>
      <w:tr w:rsidR="000470A8" w:rsidRPr="000470A8" w14:paraId="300B9292" w14:textId="77777777" w:rsidTr="002A6314">
        <w:trPr>
          <w:trHeight w:val="155"/>
          <w:jc w:val="center"/>
        </w:trPr>
        <w:tc>
          <w:tcPr>
            <w:tcW w:w="3060" w:type="dxa"/>
            <w:tcBorders>
              <w:top w:val="nil"/>
              <w:left w:val="nil"/>
              <w:bottom w:val="nil"/>
              <w:right w:val="nil"/>
            </w:tcBorders>
            <w:shd w:val="clear" w:color="auto" w:fill="auto"/>
          </w:tcPr>
          <w:p w14:paraId="0846154D"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b/>
                <w:sz w:val="24"/>
                <w:szCs w:val="24"/>
              </w:rPr>
              <w:t>Alcohol consumption</w:t>
            </w:r>
          </w:p>
        </w:tc>
        <w:tc>
          <w:tcPr>
            <w:tcW w:w="1530" w:type="dxa"/>
            <w:tcBorders>
              <w:top w:val="nil"/>
              <w:left w:val="nil"/>
              <w:bottom w:val="nil"/>
              <w:right w:val="nil"/>
            </w:tcBorders>
            <w:vAlign w:val="center"/>
          </w:tcPr>
          <w:p w14:paraId="5A72A251" w14:textId="77777777" w:rsidR="008D0C3A" w:rsidRPr="000470A8" w:rsidRDefault="008D0C3A" w:rsidP="002A6314">
            <w:pPr>
              <w:jc w:val="center"/>
              <w:rPr>
                <w:rFonts w:ascii="Times New Roman" w:eastAsia="Times New Roman" w:hAnsi="Times New Roman" w:cs="Times New Roman"/>
                <w:bCs/>
                <w:sz w:val="24"/>
                <w:szCs w:val="24"/>
              </w:rPr>
            </w:pPr>
          </w:p>
        </w:tc>
        <w:tc>
          <w:tcPr>
            <w:tcW w:w="900" w:type="dxa"/>
            <w:tcBorders>
              <w:top w:val="nil"/>
              <w:left w:val="nil"/>
              <w:bottom w:val="nil"/>
              <w:right w:val="nil"/>
            </w:tcBorders>
            <w:vAlign w:val="center"/>
          </w:tcPr>
          <w:p w14:paraId="79DCB39B" w14:textId="77777777" w:rsidR="008D0C3A" w:rsidRPr="000470A8" w:rsidRDefault="008D0C3A" w:rsidP="002A6314">
            <w:pPr>
              <w:jc w:val="center"/>
              <w:rPr>
                <w:rFonts w:ascii="Times New Roman" w:eastAsia="Times New Roman" w:hAnsi="Times New Roman" w:cs="Times New Roman"/>
                <w:bCs/>
                <w:sz w:val="24"/>
                <w:szCs w:val="24"/>
              </w:rPr>
            </w:pPr>
          </w:p>
        </w:tc>
        <w:tc>
          <w:tcPr>
            <w:tcW w:w="810" w:type="dxa"/>
            <w:tcBorders>
              <w:top w:val="nil"/>
              <w:left w:val="nil"/>
              <w:bottom w:val="nil"/>
              <w:right w:val="nil"/>
            </w:tcBorders>
            <w:vAlign w:val="center"/>
          </w:tcPr>
          <w:p w14:paraId="6FB78CA8" w14:textId="76AA2F12" w:rsidR="008D0C3A" w:rsidRPr="000470A8" w:rsidRDefault="008D0C3A" w:rsidP="002A6314">
            <w:pPr>
              <w:jc w:val="center"/>
              <w:rPr>
                <w:rFonts w:ascii="Times New Roman" w:eastAsia="Times New Roman" w:hAnsi="Times New Roman" w:cs="Times New Roman"/>
                <w:bCs/>
                <w:sz w:val="24"/>
                <w:szCs w:val="24"/>
              </w:rPr>
            </w:pPr>
          </w:p>
        </w:tc>
        <w:tc>
          <w:tcPr>
            <w:tcW w:w="1170" w:type="dxa"/>
            <w:tcBorders>
              <w:top w:val="nil"/>
              <w:left w:val="nil"/>
              <w:bottom w:val="nil"/>
              <w:right w:val="nil"/>
            </w:tcBorders>
            <w:shd w:val="clear" w:color="auto" w:fill="auto"/>
            <w:vAlign w:val="center"/>
          </w:tcPr>
          <w:p w14:paraId="7AC9F010" w14:textId="6DB5BA43" w:rsidR="008D0C3A" w:rsidRPr="000470A8" w:rsidRDefault="008D0C3A" w:rsidP="002A6314">
            <w:pPr>
              <w:jc w:val="center"/>
              <w:rPr>
                <w:rFonts w:ascii="Times New Roman" w:eastAsia="Times New Roman" w:hAnsi="Times New Roman" w:cs="Times New Roman"/>
                <w:bCs/>
                <w:sz w:val="24"/>
                <w:szCs w:val="24"/>
              </w:rPr>
            </w:pPr>
          </w:p>
        </w:tc>
      </w:tr>
      <w:tr w:rsidR="000470A8" w:rsidRPr="000470A8" w14:paraId="5F021913" w14:textId="77777777" w:rsidTr="002A6314">
        <w:trPr>
          <w:trHeight w:val="155"/>
          <w:jc w:val="center"/>
        </w:trPr>
        <w:tc>
          <w:tcPr>
            <w:tcW w:w="3060" w:type="dxa"/>
            <w:tcBorders>
              <w:top w:val="nil"/>
              <w:left w:val="nil"/>
              <w:bottom w:val="nil"/>
              <w:right w:val="nil"/>
            </w:tcBorders>
            <w:shd w:val="clear" w:color="auto" w:fill="auto"/>
          </w:tcPr>
          <w:p w14:paraId="4702AF26" w14:textId="77777777" w:rsidR="008D0C3A" w:rsidRPr="000470A8" w:rsidRDefault="008D0C3A" w:rsidP="00397FD3">
            <w:pPr>
              <w:rPr>
                <w:rFonts w:ascii="Times New Roman" w:eastAsia="Times New Roman" w:hAnsi="Times New Roman" w:cs="Times New Roman"/>
                <w:b/>
                <w:sz w:val="24"/>
                <w:szCs w:val="24"/>
              </w:rPr>
            </w:pPr>
            <w:r w:rsidRPr="000470A8">
              <w:rPr>
                <w:rFonts w:ascii="Times New Roman" w:eastAsia="Times New Roman" w:hAnsi="Times New Roman" w:cs="Times New Roman"/>
                <w:sz w:val="24"/>
                <w:szCs w:val="24"/>
              </w:rPr>
              <w:t xml:space="preserve">   No</w:t>
            </w:r>
          </w:p>
        </w:tc>
        <w:tc>
          <w:tcPr>
            <w:tcW w:w="1530" w:type="dxa"/>
            <w:tcBorders>
              <w:top w:val="nil"/>
              <w:left w:val="nil"/>
              <w:bottom w:val="nil"/>
              <w:right w:val="nil"/>
            </w:tcBorders>
            <w:vAlign w:val="center"/>
          </w:tcPr>
          <w:p w14:paraId="59399887" w14:textId="77777777" w:rsidR="008D0C3A" w:rsidRPr="000470A8" w:rsidRDefault="008D0C3A" w:rsidP="002A6314">
            <w:pPr>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1.00</w:t>
            </w:r>
          </w:p>
        </w:tc>
        <w:tc>
          <w:tcPr>
            <w:tcW w:w="900" w:type="dxa"/>
            <w:tcBorders>
              <w:top w:val="nil"/>
              <w:left w:val="nil"/>
              <w:bottom w:val="nil"/>
              <w:right w:val="nil"/>
            </w:tcBorders>
            <w:vAlign w:val="center"/>
          </w:tcPr>
          <w:p w14:paraId="025DDB76" w14:textId="77777777" w:rsidR="008D0C3A" w:rsidRPr="000470A8" w:rsidRDefault="008D0C3A" w:rsidP="002A6314">
            <w:pPr>
              <w:jc w:val="center"/>
              <w:rPr>
                <w:rFonts w:ascii="Times New Roman" w:eastAsia="Times New Roman" w:hAnsi="Times New Roman" w:cs="Times New Roman"/>
                <w:b/>
                <w:sz w:val="24"/>
                <w:szCs w:val="24"/>
              </w:rPr>
            </w:pPr>
          </w:p>
        </w:tc>
        <w:tc>
          <w:tcPr>
            <w:tcW w:w="810" w:type="dxa"/>
            <w:tcBorders>
              <w:top w:val="nil"/>
              <w:left w:val="nil"/>
              <w:bottom w:val="nil"/>
              <w:right w:val="nil"/>
            </w:tcBorders>
            <w:vAlign w:val="center"/>
          </w:tcPr>
          <w:p w14:paraId="4BF94423" w14:textId="22E33B12" w:rsidR="008D0C3A" w:rsidRPr="000470A8" w:rsidRDefault="008D0C3A" w:rsidP="002A6314">
            <w:pPr>
              <w:jc w:val="center"/>
              <w:rPr>
                <w:rFonts w:ascii="Times New Roman" w:eastAsia="Times New Roman" w:hAnsi="Times New Roman" w:cs="Times New Roman"/>
                <w:b/>
                <w:sz w:val="24"/>
                <w:szCs w:val="24"/>
              </w:rPr>
            </w:pPr>
          </w:p>
        </w:tc>
        <w:tc>
          <w:tcPr>
            <w:tcW w:w="1170" w:type="dxa"/>
            <w:vMerge w:val="restart"/>
            <w:tcBorders>
              <w:top w:val="nil"/>
              <w:left w:val="nil"/>
              <w:bottom w:val="nil"/>
              <w:right w:val="nil"/>
            </w:tcBorders>
            <w:shd w:val="clear" w:color="auto" w:fill="auto"/>
            <w:vAlign w:val="center"/>
          </w:tcPr>
          <w:p w14:paraId="119D6A42" w14:textId="44A1FE89" w:rsidR="008D0C3A" w:rsidRPr="000470A8" w:rsidRDefault="008D0C3A" w:rsidP="002A6314">
            <w:pPr>
              <w:jc w:val="center"/>
              <w:rPr>
                <w:rFonts w:ascii="Times New Roman" w:eastAsia="Times New Roman" w:hAnsi="Times New Roman" w:cs="Times New Roman"/>
                <w:b/>
                <w:sz w:val="24"/>
                <w:szCs w:val="24"/>
              </w:rPr>
            </w:pPr>
            <w:r w:rsidRPr="000470A8">
              <w:rPr>
                <w:rFonts w:ascii="Times New Roman" w:eastAsia="Times New Roman" w:hAnsi="Times New Roman" w:cs="Times New Roman"/>
                <w:b/>
                <w:sz w:val="24"/>
                <w:szCs w:val="24"/>
              </w:rPr>
              <w:t>0.00</w:t>
            </w:r>
            <w:r w:rsidR="002A6314" w:rsidRPr="000470A8">
              <w:rPr>
                <w:rFonts w:ascii="Times New Roman" w:eastAsia="Times New Roman" w:hAnsi="Times New Roman" w:cs="Times New Roman"/>
                <w:b/>
                <w:sz w:val="24"/>
                <w:szCs w:val="24"/>
              </w:rPr>
              <w:t>3</w:t>
            </w:r>
          </w:p>
        </w:tc>
      </w:tr>
      <w:tr w:rsidR="000470A8" w:rsidRPr="000470A8" w14:paraId="21A8AF4F" w14:textId="77777777" w:rsidTr="002A6314">
        <w:trPr>
          <w:trHeight w:val="314"/>
          <w:jc w:val="center"/>
        </w:trPr>
        <w:tc>
          <w:tcPr>
            <w:tcW w:w="3060" w:type="dxa"/>
            <w:tcBorders>
              <w:top w:val="nil"/>
              <w:left w:val="nil"/>
              <w:bottom w:val="nil"/>
              <w:right w:val="nil"/>
            </w:tcBorders>
            <w:shd w:val="clear" w:color="auto" w:fill="auto"/>
          </w:tcPr>
          <w:p w14:paraId="6E88E975"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Yes</w:t>
            </w:r>
          </w:p>
        </w:tc>
        <w:tc>
          <w:tcPr>
            <w:tcW w:w="1530" w:type="dxa"/>
            <w:tcBorders>
              <w:top w:val="nil"/>
              <w:left w:val="nil"/>
              <w:bottom w:val="nil"/>
              <w:right w:val="nil"/>
            </w:tcBorders>
            <w:vAlign w:val="center"/>
          </w:tcPr>
          <w:p w14:paraId="33D766DD" w14:textId="17835558" w:rsidR="008D0C3A"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0.57</w:t>
            </w:r>
          </w:p>
        </w:tc>
        <w:tc>
          <w:tcPr>
            <w:tcW w:w="900" w:type="dxa"/>
            <w:tcBorders>
              <w:top w:val="nil"/>
              <w:left w:val="nil"/>
              <w:bottom w:val="nil"/>
              <w:right w:val="nil"/>
            </w:tcBorders>
            <w:vAlign w:val="center"/>
          </w:tcPr>
          <w:p w14:paraId="0568539E" w14:textId="07BCD8F2" w:rsidR="008D0C3A"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0.39</w:t>
            </w:r>
          </w:p>
        </w:tc>
        <w:tc>
          <w:tcPr>
            <w:tcW w:w="810" w:type="dxa"/>
            <w:tcBorders>
              <w:top w:val="nil"/>
              <w:left w:val="nil"/>
              <w:bottom w:val="nil"/>
              <w:right w:val="nil"/>
            </w:tcBorders>
            <w:vAlign w:val="center"/>
          </w:tcPr>
          <w:p w14:paraId="087A48EB" w14:textId="1E8B79FE" w:rsidR="008D0C3A"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0.82</w:t>
            </w:r>
          </w:p>
        </w:tc>
        <w:tc>
          <w:tcPr>
            <w:tcW w:w="1170" w:type="dxa"/>
            <w:vMerge/>
            <w:tcBorders>
              <w:top w:val="nil"/>
              <w:left w:val="nil"/>
              <w:bottom w:val="nil"/>
              <w:right w:val="nil"/>
            </w:tcBorders>
            <w:shd w:val="clear" w:color="auto" w:fill="auto"/>
            <w:vAlign w:val="center"/>
          </w:tcPr>
          <w:p w14:paraId="699203CD" w14:textId="34B7C12A"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tc>
      </w:tr>
      <w:tr w:rsidR="000470A8" w:rsidRPr="000470A8" w14:paraId="3D2903F7" w14:textId="77777777" w:rsidTr="002A6314">
        <w:trPr>
          <w:trHeight w:val="314"/>
          <w:jc w:val="center"/>
        </w:trPr>
        <w:tc>
          <w:tcPr>
            <w:tcW w:w="3060" w:type="dxa"/>
            <w:tcBorders>
              <w:top w:val="nil"/>
              <w:left w:val="nil"/>
              <w:bottom w:val="nil"/>
              <w:right w:val="nil"/>
            </w:tcBorders>
            <w:shd w:val="clear" w:color="auto" w:fill="auto"/>
          </w:tcPr>
          <w:p w14:paraId="11D08F91" w14:textId="77777777" w:rsidR="008D0C3A" w:rsidRPr="000470A8" w:rsidRDefault="008D0C3A" w:rsidP="00397FD3">
            <w:pPr>
              <w:rPr>
                <w:rFonts w:ascii="Times New Roman" w:eastAsia="Times New Roman" w:hAnsi="Times New Roman" w:cs="Times New Roman"/>
                <w:b/>
                <w:bCs/>
                <w:sz w:val="24"/>
                <w:szCs w:val="24"/>
              </w:rPr>
            </w:pPr>
            <w:r w:rsidRPr="000470A8">
              <w:rPr>
                <w:rFonts w:ascii="Times New Roman" w:eastAsia="Times New Roman" w:hAnsi="Times New Roman" w:cs="Times New Roman"/>
                <w:b/>
                <w:bCs/>
                <w:sz w:val="24"/>
                <w:szCs w:val="24"/>
              </w:rPr>
              <w:t>Physical activity</w:t>
            </w:r>
            <w:r w:rsidRPr="000470A8">
              <w:rPr>
                <w:rFonts w:ascii="Times New Roman" w:eastAsia="Times New Roman" w:hAnsi="Times New Roman" w:cs="Times New Roman"/>
                <w:b/>
                <w:bCs/>
                <w:sz w:val="24"/>
                <w:szCs w:val="24"/>
                <w:vertAlign w:val="superscript"/>
              </w:rPr>
              <w:t>5</w:t>
            </w:r>
          </w:p>
        </w:tc>
        <w:tc>
          <w:tcPr>
            <w:tcW w:w="1530" w:type="dxa"/>
            <w:tcBorders>
              <w:top w:val="nil"/>
              <w:left w:val="nil"/>
              <w:bottom w:val="nil"/>
              <w:right w:val="nil"/>
            </w:tcBorders>
            <w:vAlign w:val="center"/>
          </w:tcPr>
          <w:p w14:paraId="2E361892" w14:textId="77777777"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bCs/>
                <w:sz w:val="24"/>
                <w:szCs w:val="24"/>
              </w:rPr>
            </w:pPr>
          </w:p>
        </w:tc>
        <w:tc>
          <w:tcPr>
            <w:tcW w:w="900" w:type="dxa"/>
            <w:tcBorders>
              <w:top w:val="nil"/>
              <w:left w:val="nil"/>
              <w:bottom w:val="nil"/>
              <w:right w:val="nil"/>
            </w:tcBorders>
            <w:vAlign w:val="center"/>
          </w:tcPr>
          <w:p w14:paraId="4CA0D12B" w14:textId="77777777"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tc>
        <w:tc>
          <w:tcPr>
            <w:tcW w:w="810" w:type="dxa"/>
            <w:tcBorders>
              <w:top w:val="nil"/>
              <w:left w:val="nil"/>
              <w:bottom w:val="nil"/>
              <w:right w:val="nil"/>
            </w:tcBorders>
            <w:vAlign w:val="center"/>
          </w:tcPr>
          <w:p w14:paraId="3F88E2B0" w14:textId="542C9018"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tc>
        <w:tc>
          <w:tcPr>
            <w:tcW w:w="1170" w:type="dxa"/>
            <w:tcBorders>
              <w:top w:val="nil"/>
              <w:left w:val="nil"/>
              <w:bottom w:val="nil"/>
              <w:right w:val="nil"/>
            </w:tcBorders>
            <w:shd w:val="clear" w:color="auto" w:fill="auto"/>
            <w:vAlign w:val="center"/>
          </w:tcPr>
          <w:p w14:paraId="6C596949" w14:textId="56EF908A"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tc>
      </w:tr>
      <w:tr w:rsidR="000470A8" w:rsidRPr="000470A8" w14:paraId="08E83EC5" w14:textId="77777777" w:rsidTr="002A6314">
        <w:trPr>
          <w:trHeight w:val="314"/>
          <w:jc w:val="center"/>
        </w:trPr>
        <w:tc>
          <w:tcPr>
            <w:tcW w:w="3060" w:type="dxa"/>
            <w:tcBorders>
              <w:top w:val="nil"/>
              <w:left w:val="nil"/>
              <w:bottom w:val="nil"/>
              <w:right w:val="nil"/>
            </w:tcBorders>
            <w:shd w:val="clear" w:color="auto" w:fill="auto"/>
          </w:tcPr>
          <w:p w14:paraId="6989EAAD" w14:textId="77777777" w:rsidR="002A6314" w:rsidRPr="000470A8" w:rsidRDefault="002A6314"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Active</w:t>
            </w:r>
          </w:p>
        </w:tc>
        <w:tc>
          <w:tcPr>
            <w:tcW w:w="1530" w:type="dxa"/>
            <w:tcBorders>
              <w:top w:val="nil"/>
              <w:left w:val="nil"/>
              <w:bottom w:val="nil"/>
              <w:right w:val="nil"/>
            </w:tcBorders>
            <w:vAlign w:val="center"/>
          </w:tcPr>
          <w:p w14:paraId="6BAF8B0E" w14:textId="77777777" w:rsidR="002A6314"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1.00</w:t>
            </w:r>
          </w:p>
        </w:tc>
        <w:tc>
          <w:tcPr>
            <w:tcW w:w="900" w:type="dxa"/>
            <w:tcBorders>
              <w:top w:val="nil"/>
              <w:left w:val="nil"/>
              <w:bottom w:val="nil"/>
              <w:right w:val="nil"/>
            </w:tcBorders>
            <w:vAlign w:val="center"/>
          </w:tcPr>
          <w:p w14:paraId="23048AD5" w14:textId="77777777" w:rsidR="002A6314"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tc>
        <w:tc>
          <w:tcPr>
            <w:tcW w:w="810" w:type="dxa"/>
            <w:tcBorders>
              <w:top w:val="nil"/>
              <w:left w:val="nil"/>
              <w:bottom w:val="nil"/>
              <w:right w:val="nil"/>
            </w:tcBorders>
            <w:vAlign w:val="center"/>
          </w:tcPr>
          <w:p w14:paraId="58D51ABE" w14:textId="50854067" w:rsidR="002A6314"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tc>
        <w:tc>
          <w:tcPr>
            <w:tcW w:w="1170" w:type="dxa"/>
            <w:vMerge w:val="restart"/>
            <w:tcBorders>
              <w:top w:val="nil"/>
              <w:left w:val="nil"/>
              <w:right w:val="nil"/>
            </w:tcBorders>
            <w:shd w:val="clear" w:color="auto" w:fill="auto"/>
            <w:vAlign w:val="center"/>
          </w:tcPr>
          <w:p w14:paraId="48769969" w14:textId="6A014A62" w:rsidR="002A6314"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r w:rsidRPr="000470A8">
              <w:rPr>
                <w:rFonts w:ascii="Times New Roman" w:eastAsia="Times New Roman" w:hAnsi="Times New Roman" w:cs="Times New Roman"/>
                <w:b/>
                <w:sz w:val="24"/>
                <w:szCs w:val="24"/>
              </w:rPr>
              <w:t>0.014</w:t>
            </w:r>
          </w:p>
        </w:tc>
      </w:tr>
      <w:tr w:rsidR="000470A8" w:rsidRPr="000470A8" w14:paraId="7C69CBD9" w14:textId="77777777" w:rsidTr="002A6314">
        <w:trPr>
          <w:trHeight w:val="314"/>
          <w:jc w:val="center"/>
        </w:trPr>
        <w:tc>
          <w:tcPr>
            <w:tcW w:w="3060" w:type="dxa"/>
            <w:tcBorders>
              <w:top w:val="nil"/>
              <w:left w:val="nil"/>
              <w:bottom w:val="nil"/>
              <w:right w:val="nil"/>
            </w:tcBorders>
            <w:shd w:val="clear" w:color="auto" w:fill="auto"/>
          </w:tcPr>
          <w:p w14:paraId="50BCB513" w14:textId="77777777" w:rsidR="002A6314" w:rsidRPr="000470A8" w:rsidRDefault="002A6314"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Inactive</w:t>
            </w:r>
          </w:p>
        </w:tc>
        <w:tc>
          <w:tcPr>
            <w:tcW w:w="1530" w:type="dxa"/>
            <w:tcBorders>
              <w:top w:val="nil"/>
              <w:left w:val="nil"/>
              <w:bottom w:val="nil"/>
              <w:right w:val="nil"/>
            </w:tcBorders>
            <w:vAlign w:val="center"/>
          </w:tcPr>
          <w:p w14:paraId="7899CF99" w14:textId="3189C964" w:rsidR="002A6314"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1.97</w:t>
            </w:r>
          </w:p>
        </w:tc>
        <w:tc>
          <w:tcPr>
            <w:tcW w:w="900" w:type="dxa"/>
            <w:tcBorders>
              <w:top w:val="nil"/>
              <w:left w:val="nil"/>
              <w:bottom w:val="nil"/>
              <w:right w:val="nil"/>
            </w:tcBorders>
            <w:vAlign w:val="center"/>
          </w:tcPr>
          <w:p w14:paraId="6BBEBB65" w14:textId="10E75908" w:rsidR="002A6314"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1.15</w:t>
            </w:r>
          </w:p>
        </w:tc>
        <w:tc>
          <w:tcPr>
            <w:tcW w:w="810" w:type="dxa"/>
            <w:tcBorders>
              <w:top w:val="nil"/>
              <w:left w:val="nil"/>
              <w:bottom w:val="nil"/>
              <w:right w:val="nil"/>
            </w:tcBorders>
            <w:vAlign w:val="center"/>
          </w:tcPr>
          <w:p w14:paraId="156A2937" w14:textId="39F30494" w:rsidR="002A6314"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3.38</w:t>
            </w:r>
          </w:p>
        </w:tc>
        <w:tc>
          <w:tcPr>
            <w:tcW w:w="1170" w:type="dxa"/>
            <w:vMerge/>
            <w:tcBorders>
              <w:left w:val="nil"/>
              <w:bottom w:val="nil"/>
              <w:right w:val="nil"/>
            </w:tcBorders>
            <w:shd w:val="clear" w:color="auto" w:fill="auto"/>
            <w:vAlign w:val="center"/>
          </w:tcPr>
          <w:p w14:paraId="3FBE23A2" w14:textId="376648BD" w:rsidR="002A6314"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tc>
      </w:tr>
      <w:tr w:rsidR="000470A8" w:rsidRPr="000470A8" w14:paraId="7C18AC6A" w14:textId="77777777" w:rsidTr="002A6314">
        <w:trPr>
          <w:trHeight w:val="314"/>
          <w:jc w:val="center"/>
        </w:trPr>
        <w:tc>
          <w:tcPr>
            <w:tcW w:w="3060" w:type="dxa"/>
            <w:tcBorders>
              <w:top w:val="nil"/>
              <w:left w:val="nil"/>
              <w:bottom w:val="nil"/>
              <w:right w:val="nil"/>
            </w:tcBorders>
            <w:shd w:val="clear" w:color="auto" w:fill="auto"/>
          </w:tcPr>
          <w:p w14:paraId="01BE4769" w14:textId="77777777" w:rsidR="008D0C3A" w:rsidRPr="000470A8" w:rsidRDefault="008D0C3A" w:rsidP="00397FD3">
            <w:pPr>
              <w:rPr>
                <w:rFonts w:ascii="Times New Roman" w:eastAsia="Times New Roman" w:hAnsi="Times New Roman" w:cs="Times New Roman"/>
                <w:b/>
                <w:bCs/>
                <w:sz w:val="24"/>
                <w:szCs w:val="24"/>
              </w:rPr>
            </w:pPr>
            <w:r w:rsidRPr="000470A8">
              <w:rPr>
                <w:rFonts w:ascii="Times New Roman" w:eastAsia="Times New Roman" w:hAnsi="Times New Roman" w:cs="Times New Roman"/>
                <w:b/>
                <w:bCs/>
                <w:sz w:val="24"/>
                <w:szCs w:val="24"/>
              </w:rPr>
              <w:t>Sedentary behavior</w:t>
            </w:r>
            <w:r w:rsidRPr="000470A8">
              <w:rPr>
                <w:rFonts w:ascii="Times New Roman" w:eastAsia="Times New Roman" w:hAnsi="Times New Roman" w:cs="Times New Roman"/>
                <w:b/>
                <w:bCs/>
                <w:sz w:val="24"/>
                <w:szCs w:val="24"/>
                <w:vertAlign w:val="superscript"/>
              </w:rPr>
              <w:t>6</w:t>
            </w:r>
          </w:p>
        </w:tc>
        <w:tc>
          <w:tcPr>
            <w:tcW w:w="1530" w:type="dxa"/>
            <w:tcBorders>
              <w:top w:val="nil"/>
              <w:left w:val="nil"/>
              <w:bottom w:val="nil"/>
              <w:right w:val="nil"/>
            </w:tcBorders>
            <w:vAlign w:val="center"/>
          </w:tcPr>
          <w:p w14:paraId="2564ACE5" w14:textId="77777777"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p>
        </w:tc>
        <w:tc>
          <w:tcPr>
            <w:tcW w:w="900" w:type="dxa"/>
            <w:tcBorders>
              <w:top w:val="nil"/>
              <w:left w:val="nil"/>
              <w:bottom w:val="nil"/>
              <w:right w:val="nil"/>
            </w:tcBorders>
            <w:vAlign w:val="center"/>
          </w:tcPr>
          <w:p w14:paraId="0EB3A4CB" w14:textId="77777777"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tc>
        <w:tc>
          <w:tcPr>
            <w:tcW w:w="810" w:type="dxa"/>
            <w:tcBorders>
              <w:top w:val="nil"/>
              <w:left w:val="nil"/>
              <w:bottom w:val="nil"/>
              <w:right w:val="nil"/>
            </w:tcBorders>
            <w:vAlign w:val="center"/>
          </w:tcPr>
          <w:p w14:paraId="58B425EC" w14:textId="0F280E27"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tc>
        <w:tc>
          <w:tcPr>
            <w:tcW w:w="1170" w:type="dxa"/>
            <w:tcBorders>
              <w:top w:val="nil"/>
              <w:left w:val="nil"/>
              <w:bottom w:val="nil"/>
              <w:right w:val="nil"/>
            </w:tcBorders>
            <w:shd w:val="clear" w:color="auto" w:fill="auto"/>
            <w:vAlign w:val="center"/>
          </w:tcPr>
          <w:p w14:paraId="22499653" w14:textId="24BBEE5D"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tc>
      </w:tr>
      <w:tr w:rsidR="000470A8" w:rsidRPr="000470A8" w14:paraId="04F3E95B" w14:textId="77777777" w:rsidTr="002A6314">
        <w:trPr>
          <w:trHeight w:val="314"/>
          <w:jc w:val="center"/>
        </w:trPr>
        <w:tc>
          <w:tcPr>
            <w:tcW w:w="3060" w:type="dxa"/>
            <w:tcBorders>
              <w:top w:val="nil"/>
              <w:left w:val="nil"/>
              <w:bottom w:val="nil"/>
              <w:right w:val="nil"/>
            </w:tcBorders>
            <w:shd w:val="clear" w:color="auto" w:fill="auto"/>
          </w:tcPr>
          <w:p w14:paraId="599B5C89"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&lt; 9h</w:t>
            </w:r>
          </w:p>
        </w:tc>
        <w:tc>
          <w:tcPr>
            <w:tcW w:w="1530" w:type="dxa"/>
            <w:tcBorders>
              <w:top w:val="nil"/>
              <w:left w:val="nil"/>
              <w:bottom w:val="nil"/>
              <w:right w:val="nil"/>
            </w:tcBorders>
            <w:vAlign w:val="center"/>
          </w:tcPr>
          <w:p w14:paraId="536815FD" w14:textId="77777777"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1.00</w:t>
            </w:r>
          </w:p>
        </w:tc>
        <w:tc>
          <w:tcPr>
            <w:tcW w:w="900" w:type="dxa"/>
            <w:tcBorders>
              <w:top w:val="nil"/>
              <w:left w:val="nil"/>
              <w:bottom w:val="nil"/>
              <w:right w:val="nil"/>
            </w:tcBorders>
            <w:vAlign w:val="center"/>
          </w:tcPr>
          <w:p w14:paraId="69DDA7D5" w14:textId="77777777"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p>
        </w:tc>
        <w:tc>
          <w:tcPr>
            <w:tcW w:w="810" w:type="dxa"/>
            <w:tcBorders>
              <w:top w:val="nil"/>
              <w:left w:val="nil"/>
              <w:bottom w:val="nil"/>
              <w:right w:val="nil"/>
            </w:tcBorders>
            <w:vAlign w:val="center"/>
          </w:tcPr>
          <w:p w14:paraId="665BC100" w14:textId="1CC5C32F"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p>
        </w:tc>
        <w:tc>
          <w:tcPr>
            <w:tcW w:w="1170" w:type="dxa"/>
            <w:vMerge w:val="restart"/>
            <w:tcBorders>
              <w:top w:val="nil"/>
              <w:left w:val="nil"/>
              <w:right w:val="nil"/>
            </w:tcBorders>
            <w:shd w:val="clear" w:color="auto" w:fill="auto"/>
            <w:vAlign w:val="center"/>
          </w:tcPr>
          <w:p w14:paraId="5B2065F2" w14:textId="121FBB29"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0.975</w:t>
            </w:r>
          </w:p>
        </w:tc>
      </w:tr>
      <w:tr w:rsidR="000470A8" w:rsidRPr="000470A8" w14:paraId="3B8751DF" w14:textId="77777777" w:rsidTr="002A6314">
        <w:trPr>
          <w:trHeight w:val="314"/>
          <w:jc w:val="center"/>
        </w:trPr>
        <w:tc>
          <w:tcPr>
            <w:tcW w:w="3060" w:type="dxa"/>
            <w:tcBorders>
              <w:top w:val="nil"/>
              <w:left w:val="nil"/>
              <w:bottom w:val="nil"/>
              <w:right w:val="nil"/>
            </w:tcBorders>
            <w:shd w:val="clear" w:color="auto" w:fill="auto"/>
          </w:tcPr>
          <w:p w14:paraId="1C4C05E0" w14:textId="77777777" w:rsidR="008D0C3A" w:rsidRPr="000470A8" w:rsidRDefault="008D0C3A" w:rsidP="00397FD3">
            <w:pPr>
              <w:rPr>
                <w:rFonts w:ascii="Times New Roman" w:eastAsia="Times New Roman" w:hAnsi="Times New Roman" w:cs="Times New Roman"/>
                <w:sz w:val="24"/>
                <w:szCs w:val="24"/>
                <w:u w:val="single"/>
              </w:rPr>
            </w:pPr>
            <w:r w:rsidRPr="000470A8">
              <w:rPr>
                <w:rFonts w:ascii="Times New Roman" w:eastAsia="Times New Roman" w:hAnsi="Times New Roman" w:cs="Times New Roman"/>
                <w:sz w:val="24"/>
                <w:szCs w:val="24"/>
              </w:rPr>
              <w:t xml:space="preserve">  </w:t>
            </w:r>
            <w:r w:rsidRPr="000470A8">
              <w:rPr>
                <w:rFonts w:ascii="Times New Roman" w:eastAsia="Times New Roman" w:hAnsi="Times New Roman" w:cs="Times New Roman"/>
                <w:sz w:val="24"/>
                <w:szCs w:val="24"/>
                <w:u w:val="single"/>
              </w:rPr>
              <w:t>&gt;</w:t>
            </w:r>
            <w:r w:rsidRPr="000470A8">
              <w:rPr>
                <w:rFonts w:ascii="Times New Roman" w:eastAsia="Times New Roman" w:hAnsi="Times New Roman" w:cs="Times New Roman"/>
                <w:sz w:val="24"/>
                <w:szCs w:val="24"/>
              </w:rPr>
              <w:t xml:space="preserve"> 9h</w:t>
            </w:r>
          </w:p>
        </w:tc>
        <w:tc>
          <w:tcPr>
            <w:tcW w:w="1530" w:type="dxa"/>
            <w:tcBorders>
              <w:top w:val="nil"/>
              <w:left w:val="nil"/>
              <w:bottom w:val="nil"/>
              <w:right w:val="nil"/>
            </w:tcBorders>
            <w:vAlign w:val="center"/>
          </w:tcPr>
          <w:p w14:paraId="6CE4E19D" w14:textId="39C5AE25" w:rsidR="008D0C3A"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1.01</w:t>
            </w:r>
          </w:p>
        </w:tc>
        <w:tc>
          <w:tcPr>
            <w:tcW w:w="900" w:type="dxa"/>
            <w:tcBorders>
              <w:top w:val="nil"/>
              <w:left w:val="nil"/>
              <w:bottom w:val="nil"/>
              <w:right w:val="nil"/>
            </w:tcBorders>
            <w:vAlign w:val="center"/>
          </w:tcPr>
          <w:p w14:paraId="7C87FEE6" w14:textId="238895D1" w:rsidR="008D0C3A"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0.56</w:t>
            </w:r>
          </w:p>
        </w:tc>
        <w:tc>
          <w:tcPr>
            <w:tcW w:w="810" w:type="dxa"/>
            <w:tcBorders>
              <w:top w:val="nil"/>
              <w:left w:val="nil"/>
              <w:bottom w:val="nil"/>
              <w:right w:val="nil"/>
            </w:tcBorders>
            <w:vAlign w:val="center"/>
          </w:tcPr>
          <w:p w14:paraId="739510C1" w14:textId="0A257A1B" w:rsidR="008D0C3A"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1.82</w:t>
            </w:r>
          </w:p>
        </w:tc>
        <w:tc>
          <w:tcPr>
            <w:tcW w:w="1170" w:type="dxa"/>
            <w:vMerge/>
            <w:tcBorders>
              <w:left w:val="nil"/>
              <w:bottom w:val="nil"/>
              <w:right w:val="nil"/>
            </w:tcBorders>
            <w:shd w:val="clear" w:color="auto" w:fill="auto"/>
            <w:vAlign w:val="center"/>
          </w:tcPr>
          <w:p w14:paraId="23B03FAB" w14:textId="6908042D"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tc>
      </w:tr>
      <w:tr w:rsidR="000470A8" w:rsidRPr="000470A8" w14:paraId="6BF128DB" w14:textId="77777777" w:rsidTr="002A6314">
        <w:trPr>
          <w:trHeight w:val="314"/>
          <w:jc w:val="center"/>
        </w:trPr>
        <w:tc>
          <w:tcPr>
            <w:tcW w:w="3060" w:type="dxa"/>
            <w:tcBorders>
              <w:top w:val="nil"/>
              <w:left w:val="nil"/>
              <w:bottom w:val="nil"/>
              <w:right w:val="nil"/>
            </w:tcBorders>
            <w:shd w:val="clear" w:color="auto" w:fill="auto"/>
          </w:tcPr>
          <w:p w14:paraId="515CAE2E" w14:textId="77777777" w:rsidR="008D0C3A" w:rsidRPr="000470A8" w:rsidRDefault="008D0C3A" w:rsidP="00397FD3">
            <w:pPr>
              <w:rPr>
                <w:rFonts w:ascii="Times New Roman" w:eastAsia="Times New Roman" w:hAnsi="Times New Roman" w:cs="Times New Roman"/>
                <w:b/>
                <w:bCs/>
                <w:sz w:val="24"/>
                <w:szCs w:val="24"/>
              </w:rPr>
            </w:pPr>
            <w:r w:rsidRPr="000470A8">
              <w:rPr>
                <w:rFonts w:ascii="Times New Roman" w:eastAsia="Times New Roman" w:hAnsi="Times New Roman" w:cs="Times New Roman"/>
                <w:b/>
                <w:bCs/>
                <w:sz w:val="24"/>
                <w:szCs w:val="24"/>
              </w:rPr>
              <w:t>Comorbidities</w:t>
            </w:r>
            <w:r w:rsidRPr="000470A8">
              <w:rPr>
                <w:rFonts w:ascii="Times New Roman" w:eastAsia="Times New Roman" w:hAnsi="Times New Roman" w:cs="Times New Roman"/>
                <w:b/>
                <w:bCs/>
                <w:sz w:val="24"/>
                <w:szCs w:val="24"/>
                <w:vertAlign w:val="superscript"/>
              </w:rPr>
              <w:t>7</w:t>
            </w:r>
          </w:p>
        </w:tc>
        <w:tc>
          <w:tcPr>
            <w:tcW w:w="1530" w:type="dxa"/>
            <w:tcBorders>
              <w:top w:val="nil"/>
              <w:left w:val="nil"/>
              <w:bottom w:val="nil"/>
              <w:right w:val="nil"/>
            </w:tcBorders>
            <w:vAlign w:val="center"/>
          </w:tcPr>
          <w:p w14:paraId="2C06FEAC" w14:textId="77777777"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p>
        </w:tc>
        <w:tc>
          <w:tcPr>
            <w:tcW w:w="900" w:type="dxa"/>
            <w:tcBorders>
              <w:top w:val="nil"/>
              <w:left w:val="nil"/>
              <w:bottom w:val="nil"/>
              <w:right w:val="nil"/>
            </w:tcBorders>
            <w:vAlign w:val="center"/>
          </w:tcPr>
          <w:p w14:paraId="36D747CB" w14:textId="77777777"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tc>
        <w:tc>
          <w:tcPr>
            <w:tcW w:w="810" w:type="dxa"/>
            <w:tcBorders>
              <w:top w:val="nil"/>
              <w:left w:val="nil"/>
              <w:bottom w:val="nil"/>
              <w:right w:val="nil"/>
            </w:tcBorders>
            <w:vAlign w:val="center"/>
          </w:tcPr>
          <w:p w14:paraId="6E71C9F7" w14:textId="084AC0E8"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tc>
        <w:tc>
          <w:tcPr>
            <w:tcW w:w="1170" w:type="dxa"/>
            <w:tcBorders>
              <w:top w:val="nil"/>
              <w:left w:val="nil"/>
              <w:bottom w:val="nil"/>
              <w:right w:val="nil"/>
            </w:tcBorders>
            <w:shd w:val="clear" w:color="auto" w:fill="auto"/>
            <w:vAlign w:val="center"/>
          </w:tcPr>
          <w:p w14:paraId="2364C548" w14:textId="38B0B739"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tc>
      </w:tr>
      <w:tr w:rsidR="000470A8" w:rsidRPr="000470A8" w14:paraId="68EF33AB" w14:textId="77777777" w:rsidTr="002A6314">
        <w:trPr>
          <w:trHeight w:val="314"/>
          <w:jc w:val="center"/>
        </w:trPr>
        <w:tc>
          <w:tcPr>
            <w:tcW w:w="3060" w:type="dxa"/>
            <w:tcBorders>
              <w:top w:val="nil"/>
              <w:left w:val="nil"/>
              <w:bottom w:val="nil"/>
              <w:right w:val="nil"/>
            </w:tcBorders>
            <w:shd w:val="clear" w:color="auto" w:fill="auto"/>
          </w:tcPr>
          <w:p w14:paraId="1DB94143" w14:textId="77777777" w:rsidR="002A6314" w:rsidRPr="000470A8" w:rsidRDefault="002A6314"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No</w:t>
            </w:r>
          </w:p>
        </w:tc>
        <w:tc>
          <w:tcPr>
            <w:tcW w:w="1530" w:type="dxa"/>
            <w:tcBorders>
              <w:top w:val="nil"/>
              <w:left w:val="nil"/>
              <w:bottom w:val="nil"/>
              <w:right w:val="nil"/>
            </w:tcBorders>
            <w:vAlign w:val="center"/>
          </w:tcPr>
          <w:p w14:paraId="6230F24F" w14:textId="77777777" w:rsidR="002A6314"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1.00</w:t>
            </w:r>
          </w:p>
        </w:tc>
        <w:tc>
          <w:tcPr>
            <w:tcW w:w="900" w:type="dxa"/>
            <w:tcBorders>
              <w:top w:val="nil"/>
              <w:left w:val="nil"/>
              <w:bottom w:val="nil"/>
              <w:right w:val="nil"/>
            </w:tcBorders>
            <w:vAlign w:val="center"/>
          </w:tcPr>
          <w:p w14:paraId="5B9412CB" w14:textId="77777777" w:rsidR="002A6314"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tc>
        <w:tc>
          <w:tcPr>
            <w:tcW w:w="810" w:type="dxa"/>
            <w:tcBorders>
              <w:top w:val="nil"/>
              <w:left w:val="nil"/>
              <w:bottom w:val="nil"/>
              <w:right w:val="nil"/>
            </w:tcBorders>
            <w:vAlign w:val="center"/>
          </w:tcPr>
          <w:p w14:paraId="15844D70" w14:textId="7BEA0378" w:rsidR="002A6314"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tc>
        <w:tc>
          <w:tcPr>
            <w:tcW w:w="1170" w:type="dxa"/>
            <w:vMerge w:val="restart"/>
            <w:tcBorders>
              <w:top w:val="nil"/>
              <w:left w:val="nil"/>
              <w:right w:val="nil"/>
            </w:tcBorders>
            <w:shd w:val="clear" w:color="auto" w:fill="auto"/>
            <w:vAlign w:val="center"/>
          </w:tcPr>
          <w:p w14:paraId="0ACCAC00" w14:textId="2C51F946" w:rsidR="002A6314"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r w:rsidRPr="000470A8">
              <w:rPr>
                <w:rFonts w:ascii="Times New Roman" w:eastAsia="Times New Roman" w:hAnsi="Times New Roman" w:cs="Times New Roman"/>
                <w:b/>
                <w:sz w:val="24"/>
                <w:szCs w:val="24"/>
              </w:rPr>
              <w:t>&lt;0.001</w:t>
            </w:r>
          </w:p>
        </w:tc>
      </w:tr>
      <w:tr w:rsidR="000470A8" w:rsidRPr="000470A8" w14:paraId="77A38C1B" w14:textId="77777777" w:rsidTr="002A6314">
        <w:trPr>
          <w:trHeight w:val="314"/>
          <w:jc w:val="center"/>
        </w:trPr>
        <w:tc>
          <w:tcPr>
            <w:tcW w:w="3060" w:type="dxa"/>
            <w:tcBorders>
              <w:top w:val="nil"/>
              <w:left w:val="nil"/>
              <w:bottom w:val="nil"/>
              <w:right w:val="nil"/>
            </w:tcBorders>
            <w:shd w:val="clear" w:color="auto" w:fill="auto"/>
          </w:tcPr>
          <w:p w14:paraId="3B9E25C0" w14:textId="77777777" w:rsidR="002A6314" w:rsidRPr="000470A8" w:rsidRDefault="002A6314"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Yes</w:t>
            </w:r>
          </w:p>
        </w:tc>
        <w:tc>
          <w:tcPr>
            <w:tcW w:w="1530" w:type="dxa"/>
            <w:tcBorders>
              <w:top w:val="nil"/>
              <w:left w:val="nil"/>
              <w:bottom w:val="nil"/>
              <w:right w:val="nil"/>
            </w:tcBorders>
            <w:vAlign w:val="center"/>
          </w:tcPr>
          <w:p w14:paraId="3EF323B6" w14:textId="224ABA66" w:rsidR="002A6314"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3.10</w:t>
            </w:r>
          </w:p>
        </w:tc>
        <w:tc>
          <w:tcPr>
            <w:tcW w:w="900" w:type="dxa"/>
            <w:tcBorders>
              <w:top w:val="nil"/>
              <w:left w:val="nil"/>
              <w:bottom w:val="nil"/>
              <w:right w:val="nil"/>
            </w:tcBorders>
            <w:vAlign w:val="center"/>
          </w:tcPr>
          <w:p w14:paraId="112ECAEB" w14:textId="3FCBBF77" w:rsidR="002A6314"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1.90</w:t>
            </w:r>
          </w:p>
        </w:tc>
        <w:tc>
          <w:tcPr>
            <w:tcW w:w="810" w:type="dxa"/>
            <w:tcBorders>
              <w:top w:val="nil"/>
              <w:left w:val="nil"/>
              <w:bottom w:val="nil"/>
              <w:right w:val="nil"/>
            </w:tcBorders>
            <w:vAlign w:val="center"/>
          </w:tcPr>
          <w:p w14:paraId="5B57AD81" w14:textId="074177C8" w:rsidR="002A6314"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5.04</w:t>
            </w:r>
          </w:p>
        </w:tc>
        <w:tc>
          <w:tcPr>
            <w:tcW w:w="1170" w:type="dxa"/>
            <w:vMerge/>
            <w:tcBorders>
              <w:left w:val="nil"/>
              <w:bottom w:val="nil"/>
              <w:right w:val="nil"/>
            </w:tcBorders>
            <w:shd w:val="clear" w:color="auto" w:fill="auto"/>
            <w:vAlign w:val="center"/>
          </w:tcPr>
          <w:p w14:paraId="10ADD3D0" w14:textId="6036AB2E" w:rsidR="002A6314"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tc>
      </w:tr>
      <w:tr w:rsidR="000470A8" w:rsidRPr="000470A8" w14:paraId="48133BE7" w14:textId="77777777" w:rsidTr="002A6314">
        <w:trPr>
          <w:trHeight w:val="314"/>
          <w:jc w:val="center"/>
        </w:trPr>
        <w:tc>
          <w:tcPr>
            <w:tcW w:w="3060" w:type="dxa"/>
            <w:tcBorders>
              <w:top w:val="nil"/>
              <w:left w:val="nil"/>
              <w:bottom w:val="nil"/>
              <w:right w:val="nil"/>
            </w:tcBorders>
            <w:shd w:val="clear" w:color="auto" w:fill="auto"/>
          </w:tcPr>
          <w:p w14:paraId="5842D4D4" w14:textId="77777777" w:rsidR="008D0C3A" w:rsidRPr="000470A8" w:rsidRDefault="008D0C3A" w:rsidP="00397FD3">
            <w:pPr>
              <w:rPr>
                <w:rFonts w:ascii="Times New Roman" w:eastAsia="Times New Roman" w:hAnsi="Times New Roman" w:cs="Times New Roman"/>
                <w:b/>
                <w:bCs/>
                <w:sz w:val="24"/>
                <w:szCs w:val="24"/>
              </w:rPr>
            </w:pPr>
            <w:r w:rsidRPr="000470A8">
              <w:rPr>
                <w:rFonts w:ascii="Times New Roman" w:eastAsia="Times New Roman" w:hAnsi="Times New Roman" w:cs="Times New Roman"/>
                <w:b/>
                <w:bCs/>
                <w:sz w:val="24"/>
                <w:szCs w:val="24"/>
              </w:rPr>
              <w:lastRenderedPageBreak/>
              <w:t>Sleep quality</w:t>
            </w:r>
            <w:r w:rsidRPr="000470A8">
              <w:rPr>
                <w:rFonts w:ascii="Times New Roman" w:eastAsia="Times New Roman" w:hAnsi="Times New Roman" w:cs="Times New Roman"/>
                <w:b/>
                <w:bCs/>
                <w:sz w:val="24"/>
                <w:szCs w:val="24"/>
                <w:vertAlign w:val="superscript"/>
              </w:rPr>
              <w:t>8</w:t>
            </w:r>
          </w:p>
        </w:tc>
        <w:tc>
          <w:tcPr>
            <w:tcW w:w="1530" w:type="dxa"/>
            <w:tcBorders>
              <w:top w:val="nil"/>
              <w:left w:val="nil"/>
              <w:bottom w:val="nil"/>
              <w:right w:val="nil"/>
            </w:tcBorders>
            <w:vAlign w:val="center"/>
          </w:tcPr>
          <w:p w14:paraId="46A1DFE3" w14:textId="77777777"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bCs/>
                <w:sz w:val="24"/>
                <w:szCs w:val="24"/>
              </w:rPr>
            </w:pPr>
          </w:p>
        </w:tc>
        <w:tc>
          <w:tcPr>
            <w:tcW w:w="900" w:type="dxa"/>
            <w:tcBorders>
              <w:top w:val="nil"/>
              <w:left w:val="nil"/>
              <w:bottom w:val="nil"/>
              <w:right w:val="nil"/>
            </w:tcBorders>
            <w:vAlign w:val="center"/>
          </w:tcPr>
          <w:p w14:paraId="5A940B72" w14:textId="77777777"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bCs/>
                <w:sz w:val="24"/>
                <w:szCs w:val="24"/>
              </w:rPr>
            </w:pPr>
          </w:p>
        </w:tc>
        <w:tc>
          <w:tcPr>
            <w:tcW w:w="810" w:type="dxa"/>
            <w:tcBorders>
              <w:top w:val="nil"/>
              <w:left w:val="nil"/>
              <w:bottom w:val="nil"/>
              <w:right w:val="nil"/>
            </w:tcBorders>
            <w:vAlign w:val="center"/>
          </w:tcPr>
          <w:p w14:paraId="44391F2C" w14:textId="4B2B637A"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bCs/>
                <w:sz w:val="24"/>
                <w:szCs w:val="24"/>
              </w:rPr>
            </w:pPr>
          </w:p>
        </w:tc>
        <w:tc>
          <w:tcPr>
            <w:tcW w:w="1170" w:type="dxa"/>
            <w:tcBorders>
              <w:top w:val="nil"/>
              <w:left w:val="nil"/>
              <w:bottom w:val="nil"/>
              <w:right w:val="nil"/>
            </w:tcBorders>
            <w:shd w:val="clear" w:color="auto" w:fill="auto"/>
            <w:vAlign w:val="center"/>
          </w:tcPr>
          <w:p w14:paraId="4B16E31A" w14:textId="4DA814F7"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bCs/>
                <w:sz w:val="24"/>
                <w:szCs w:val="24"/>
              </w:rPr>
            </w:pPr>
          </w:p>
        </w:tc>
      </w:tr>
      <w:tr w:rsidR="000470A8" w:rsidRPr="000470A8" w14:paraId="045BD1A1" w14:textId="77777777" w:rsidTr="002A6314">
        <w:trPr>
          <w:trHeight w:val="314"/>
          <w:jc w:val="center"/>
        </w:trPr>
        <w:tc>
          <w:tcPr>
            <w:tcW w:w="3060" w:type="dxa"/>
            <w:tcBorders>
              <w:top w:val="nil"/>
              <w:left w:val="nil"/>
              <w:bottom w:val="nil"/>
              <w:right w:val="nil"/>
            </w:tcBorders>
            <w:shd w:val="clear" w:color="auto" w:fill="auto"/>
          </w:tcPr>
          <w:p w14:paraId="24EDF67E" w14:textId="77777777" w:rsidR="002A6314" w:rsidRPr="000470A8" w:rsidRDefault="002A6314"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Good</w:t>
            </w:r>
          </w:p>
        </w:tc>
        <w:tc>
          <w:tcPr>
            <w:tcW w:w="1530" w:type="dxa"/>
            <w:tcBorders>
              <w:top w:val="nil"/>
              <w:left w:val="nil"/>
              <w:bottom w:val="nil"/>
              <w:right w:val="nil"/>
            </w:tcBorders>
            <w:vAlign w:val="center"/>
          </w:tcPr>
          <w:p w14:paraId="57966C92" w14:textId="77777777" w:rsidR="002A6314"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1.00</w:t>
            </w:r>
          </w:p>
        </w:tc>
        <w:tc>
          <w:tcPr>
            <w:tcW w:w="900" w:type="dxa"/>
            <w:tcBorders>
              <w:top w:val="nil"/>
              <w:left w:val="nil"/>
              <w:bottom w:val="nil"/>
              <w:right w:val="nil"/>
            </w:tcBorders>
            <w:vAlign w:val="center"/>
          </w:tcPr>
          <w:p w14:paraId="08F0E114" w14:textId="77777777" w:rsidR="002A6314"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p>
        </w:tc>
        <w:tc>
          <w:tcPr>
            <w:tcW w:w="810" w:type="dxa"/>
            <w:tcBorders>
              <w:top w:val="nil"/>
              <w:left w:val="nil"/>
              <w:bottom w:val="nil"/>
              <w:right w:val="nil"/>
            </w:tcBorders>
            <w:vAlign w:val="center"/>
          </w:tcPr>
          <w:p w14:paraId="31997602" w14:textId="7C88033B" w:rsidR="002A6314"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p>
        </w:tc>
        <w:tc>
          <w:tcPr>
            <w:tcW w:w="1170" w:type="dxa"/>
            <w:vMerge w:val="restart"/>
            <w:tcBorders>
              <w:top w:val="nil"/>
              <w:left w:val="nil"/>
              <w:right w:val="nil"/>
            </w:tcBorders>
            <w:shd w:val="clear" w:color="auto" w:fill="auto"/>
            <w:vAlign w:val="center"/>
          </w:tcPr>
          <w:p w14:paraId="40CFF0F6" w14:textId="5A3AD04C" w:rsidR="002A6314"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
                <w:sz w:val="24"/>
                <w:szCs w:val="24"/>
              </w:rPr>
              <w:t>&lt;0.001</w:t>
            </w:r>
          </w:p>
        </w:tc>
      </w:tr>
      <w:tr w:rsidR="000470A8" w:rsidRPr="000470A8" w14:paraId="37B0F5E7" w14:textId="77777777" w:rsidTr="002A6314">
        <w:trPr>
          <w:trHeight w:val="314"/>
          <w:jc w:val="center"/>
        </w:trPr>
        <w:tc>
          <w:tcPr>
            <w:tcW w:w="3060" w:type="dxa"/>
            <w:tcBorders>
              <w:top w:val="nil"/>
              <w:left w:val="nil"/>
              <w:bottom w:val="nil"/>
              <w:right w:val="nil"/>
            </w:tcBorders>
            <w:shd w:val="clear" w:color="auto" w:fill="auto"/>
          </w:tcPr>
          <w:p w14:paraId="5185D32C" w14:textId="77777777" w:rsidR="002A6314" w:rsidRPr="000470A8" w:rsidRDefault="002A6314"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Poor</w:t>
            </w:r>
          </w:p>
        </w:tc>
        <w:tc>
          <w:tcPr>
            <w:tcW w:w="1530" w:type="dxa"/>
            <w:tcBorders>
              <w:top w:val="nil"/>
              <w:left w:val="nil"/>
              <w:bottom w:val="nil"/>
              <w:right w:val="nil"/>
            </w:tcBorders>
            <w:vAlign w:val="center"/>
          </w:tcPr>
          <w:p w14:paraId="0C36A805" w14:textId="0C9F9B66" w:rsidR="002A6314"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2.58</w:t>
            </w:r>
          </w:p>
        </w:tc>
        <w:tc>
          <w:tcPr>
            <w:tcW w:w="900" w:type="dxa"/>
            <w:tcBorders>
              <w:top w:val="nil"/>
              <w:left w:val="nil"/>
              <w:bottom w:val="nil"/>
              <w:right w:val="nil"/>
            </w:tcBorders>
            <w:vAlign w:val="center"/>
          </w:tcPr>
          <w:p w14:paraId="7E082362" w14:textId="32226ECF" w:rsidR="002A6314"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1.91</w:t>
            </w:r>
          </w:p>
        </w:tc>
        <w:tc>
          <w:tcPr>
            <w:tcW w:w="810" w:type="dxa"/>
            <w:tcBorders>
              <w:top w:val="nil"/>
              <w:left w:val="nil"/>
              <w:bottom w:val="nil"/>
              <w:right w:val="nil"/>
            </w:tcBorders>
            <w:vAlign w:val="center"/>
          </w:tcPr>
          <w:p w14:paraId="269F8916" w14:textId="2768441D" w:rsidR="002A6314"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3.48</w:t>
            </w:r>
          </w:p>
        </w:tc>
        <w:tc>
          <w:tcPr>
            <w:tcW w:w="1170" w:type="dxa"/>
            <w:vMerge/>
            <w:tcBorders>
              <w:left w:val="nil"/>
              <w:bottom w:val="nil"/>
              <w:right w:val="nil"/>
            </w:tcBorders>
            <w:shd w:val="clear" w:color="auto" w:fill="auto"/>
            <w:vAlign w:val="center"/>
          </w:tcPr>
          <w:p w14:paraId="27D87FF1" w14:textId="004E630E" w:rsidR="002A6314"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tc>
      </w:tr>
      <w:tr w:rsidR="000470A8" w:rsidRPr="000470A8" w14:paraId="7DCA3E0E" w14:textId="77777777" w:rsidTr="002A6314">
        <w:trPr>
          <w:trHeight w:val="155"/>
          <w:jc w:val="center"/>
        </w:trPr>
        <w:tc>
          <w:tcPr>
            <w:tcW w:w="3060" w:type="dxa"/>
            <w:tcBorders>
              <w:top w:val="nil"/>
              <w:left w:val="nil"/>
              <w:bottom w:val="nil"/>
              <w:right w:val="nil"/>
            </w:tcBorders>
            <w:shd w:val="clear" w:color="auto" w:fill="FFFFFF"/>
            <w:vAlign w:val="center"/>
          </w:tcPr>
          <w:p w14:paraId="1AD65EFC" w14:textId="77777777" w:rsidR="008D0C3A" w:rsidRPr="000470A8" w:rsidRDefault="008D0C3A" w:rsidP="00397FD3">
            <w:pPr>
              <w:rPr>
                <w:rFonts w:ascii="Times New Roman" w:eastAsia="Times New Roman" w:hAnsi="Times New Roman" w:cs="Times New Roman"/>
                <w:b/>
                <w:sz w:val="24"/>
                <w:szCs w:val="24"/>
              </w:rPr>
            </w:pPr>
            <w:r w:rsidRPr="000470A8">
              <w:rPr>
                <w:rFonts w:ascii="Times New Roman" w:eastAsia="Times New Roman" w:hAnsi="Times New Roman" w:cs="Times New Roman"/>
                <w:b/>
                <w:sz w:val="24"/>
                <w:szCs w:val="24"/>
              </w:rPr>
              <w:t>Anxiety</w:t>
            </w:r>
            <w:r w:rsidRPr="000470A8">
              <w:rPr>
                <w:rFonts w:ascii="Times New Roman" w:eastAsia="Times New Roman" w:hAnsi="Times New Roman" w:cs="Times New Roman"/>
                <w:b/>
                <w:sz w:val="24"/>
                <w:szCs w:val="24"/>
                <w:vertAlign w:val="superscript"/>
              </w:rPr>
              <w:t>9</w:t>
            </w:r>
          </w:p>
        </w:tc>
        <w:tc>
          <w:tcPr>
            <w:tcW w:w="1530" w:type="dxa"/>
            <w:tcBorders>
              <w:top w:val="nil"/>
              <w:left w:val="nil"/>
              <w:bottom w:val="nil"/>
              <w:right w:val="nil"/>
            </w:tcBorders>
            <w:shd w:val="clear" w:color="auto" w:fill="FFFFFF"/>
            <w:vAlign w:val="center"/>
          </w:tcPr>
          <w:p w14:paraId="15218C26" w14:textId="77777777" w:rsidR="008D0C3A" w:rsidRPr="000470A8" w:rsidRDefault="008D0C3A" w:rsidP="002A6314">
            <w:pPr>
              <w:jc w:val="center"/>
              <w:rPr>
                <w:rFonts w:ascii="Times New Roman" w:eastAsia="Times New Roman" w:hAnsi="Times New Roman" w:cs="Times New Roman"/>
                <w:bCs/>
                <w:sz w:val="24"/>
                <w:szCs w:val="24"/>
              </w:rPr>
            </w:pPr>
          </w:p>
        </w:tc>
        <w:tc>
          <w:tcPr>
            <w:tcW w:w="900" w:type="dxa"/>
            <w:tcBorders>
              <w:top w:val="nil"/>
              <w:left w:val="nil"/>
              <w:bottom w:val="nil"/>
              <w:right w:val="nil"/>
            </w:tcBorders>
            <w:shd w:val="clear" w:color="auto" w:fill="FFFFFF"/>
            <w:vAlign w:val="center"/>
          </w:tcPr>
          <w:p w14:paraId="21CB1177" w14:textId="77777777" w:rsidR="008D0C3A" w:rsidRPr="000470A8" w:rsidRDefault="008D0C3A" w:rsidP="002A6314">
            <w:pPr>
              <w:jc w:val="center"/>
              <w:rPr>
                <w:rFonts w:ascii="Times New Roman" w:eastAsia="Times New Roman" w:hAnsi="Times New Roman" w:cs="Times New Roman"/>
                <w:b/>
                <w:sz w:val="24"/>
                <w:szCs w:val="24"/>
              </w:rPr>
            </w:pPr>
          </w:p>
        </w:tc>
        <w:tc>
          <w:tcPr>
            <w:tcW w:w="810" w:type="dxa"/>
            <w:tcBorders>
              <w:top w:val="nil"/>
              <w:left w:val="nil"/>
              <w:bottom w:val="nil"/>
              <w:right w:val="nil"/>
            </w:tcBorders>
            <w:shd w:val="clear" w:color="auto" w:fill="FFFFFF"/>
            <w:vAlign w:val="center"/>
          </w:tcPr>
          <w:p w14:paraId="26EFEA90" w14:textId="19425BDE" w:rsidR="008D0C3A" w:rsidRPr="000470A8" w:rsidRDefault="008D0C3A" w:rsidP="002A6314">
            <w:pPr>
              <w:jc w:val="center"/>
              <w:rPr>
                <w:rFonts w:ascii="Times New Roman" w:eastAsia="Times New Roman" w:hAnsi="Times New Roman" w:cs="Times New Roman"/>
                <w:b/>
                <w:sz w:val="24"/>
                <w:szCs w:val="24"/>
              </w:rPr>
            </w:pPr>
          </w:p>
        </w:tc>
        <w:tc>
          <w:tcPr>
            <w:tcW w:w="1170" w:type="dxa"/>
            <w:tcBorders>
              <w:top w:val="nil"/>
              <w:left w:val="nil"/>
              <w:bottom w:val="nil"/>
              <w:right w:val="nil"/>
            </w:tcBorders>
            <w:shd w:val="clear" w:color="auto" w:fill="FFFFFF"/>
            <w:vAlign w:val="center"/>
          </w:tcPr>
          <w:p w14:paraId="430A50CA" w14:textId="515AE429" w:rsidR="008D0C3A" w:rsidRPr="000470A8" w:rsidRDefault="008D0C3A" w:rsidP="002A6314">
            <w:pPr>
              <w:jc w:val="center"/>
              <w:rPr>
                <w:rFonts w:ascii="Times New Roman" w:eastAsia="Times New Roman" w:hAnsi="Times New Roman" w:cs="Times New Roman"/>
                <w:b/>
                <w:sz w:val="24"/>
                <w:szCs w:val="24"/>
              </w:rPr>
            </w:pPr>
          </w:p>
        </w:tc>
      </w:tr>
      <w:tr w:rsidR="000470A8" w:rsidRPr="000470A8" w14:paraId="43CDAC21" w14:textId="77777777" w:rsidTr="002A6314">
        <w:trPr>
          <w:trHeight w:val="155"/>
          <w:jc w:val="center"/>
        </w:trPr>
        <w:tc>
          <w:tcPr>
            <w:tcW w:w="3060" w:type="dxa"/>
            <w:tcBorders>
              <w:top w:val="nil"/>
              <w:left w:val="nil"/>
              <w:bottom w:val="nil"/>
              <w:right w:val="nil"/>
            </w:tcBorders>
            <w:shd w:val="clear" w:color="auto" w:fill="FFFFFF"/>
            <w:vAlign w:val="center"/>
          </w:tcPr>
          <w:p w14:paraId="52BB95C6"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No </w:t>
            </w:r>
          </w:p>
        </w:tc>
        <w:tc>
          <w:tcPr>
            <w:tcW w:w="1530" w:type="dxa"/>
            <w:tcBorders>
              <w:top w:val="nil"/>
              <w:left w:val="nil"/>
              <w:bottom w:val="nil"/>
              <w:right w:val="nil"/>
            </w:tcBorders>
            <w:shd w:val="clear" w:color="auto" w:fill="FFFFFF"/>
            <w:vAlign w:val="center"/>
          </w:tcPr>
          <w:p w14:paraId="5D0D53B6" w14:textId="77777777" w:rsidR="008D0C3A" w:rsidRPr="000470A8" w:rsidRDefault="008D0C3A" w:rsidP="002A6314">
            <w:pPr>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1.00</w:t>
            </w:r>
          </w:p>
        </w:tc>
        <w:tc>
          <w:tcPr>
            <w:tcW w:w="900" w:type="dxa"/>
            <w:tcBorders>
              <w:top w:val="nil"/>
              <w:left w:val="nil"/>
              <w:bottom w:val="nil"/>
              <w:right w:val="nil"/>
            </w:tcBorders>
            <w:shd w:val="clear" w:color="auto" w:fill="FFFFFF"/>
            <w:vAlign w:val="center"/>
          </w:tcPr>
          <w:p w14:paraId="2554D9EA" w14:textId="77777777" w:rsidR="008D0C3A" w:rsidRPr="000470A8" w:rsidRDefault="008D0C3A" w:rsidP="002A6314">
            <w:pPr>
              <w:jc w:val="center"/>
              <w:rPr>
                <w:rFonts w:ascii="Times New Roman" w:eastAsia="Times New Roman" w:hAnsi="Times New Roman" w:cs="Times New Roman"/>
                <w:b/>
                <w:sz w:val="24"/>
                <w:szCs w:val="24"/>
              </w:rPr>
            </w:pPr>
          </w:p>
        </w:tc>
        <w:tc>
          <w:tcPr>
            <w:tcW w:w="810" w:type="dxa"/>
            <w:tcBorders>
              <w:top w:val="nil"/>
              <w:left w:val="nil"/>
              <w:bottom w:val="nil"/>
              <w:right w:val="nil"/>
            </w:tcBorders>
            <w:shd w:val="clear" w:color="auto" w:fill="FFFFFF"/>
            <w:vAlign w:val="center"/>
          </w:tcPr>
          <w:p w14:paraId="587157B7" w14:textId="0669D674" w:rsidR="008D0C3A" w:rsidRPr="000470A8" w:rsidRDefault="008D0C3A" w:rsidP="002A6314">
            <w:pPr>
              <w:jc w:val="center"/>
              <w:rPr>
                <w:rFonts w:ascii="Times New Roman" w:eastAsia="Times New Roman" w:hAnsi="Times New Roman" w:cs="Times New Roman"/>
                <w:b/>
                <w:sz w:val="24"/>
                <w:szCs w:val="24"/>
              </w:rPr>
            </w:pPr>
          </w:p>
        </w:tc>
        <w:tc>
          <w:tcPr>
            <w:tcW w:w="1170" w:type="dxa"/>
            <w:vMerge w:val="restart"/>
            <w:tcBorders>
              <w:top w:val="nil"/>
              <w:left w:val="nil"/>
              <w:bottom w:val="nil"/>
              <w:right w:val="nil"/>
            </w:tcBorders>
            <w:shd w:val="clear" w:color="auto" w:fill="FFFFFF"/>
            <w:vAlign w:val="center"/>
          </w:tcPr>
          <w:p w14:paraId="63515F9B" w14:textId="5D065ED7" w:rsidR="008D0C3A" w:rsidRPr="000470A8" w:rsidRDefault="008D0C3A" w:rsidP="002A6314">
            <w:pPr>
              <w:jc w:val="center"/>
              <w:rPr>
                <w:rFonts w:ascii="Times New Roman" w:eastAsia="Times New Roman" w:hAnsi="Times New Roman" w:cs="Times New Roman"/>
                <w:b/>
                <w:sz w:val="24"/>
                <w:szCs w:val="24"/>
              </w:rPr>
            </w:pPr>
            <w:r w:rsidRPr="000470A8">
              <w:rPr>
                <w:rFonts w:ascii="Times New Roman" w:eastAsia="Times New Roman" w:hAnsi="Times New Roman" w:cs="Times New Roman"/>
                <w:b/>
                <w:sz w:val="24"/>
                <w:szCs w:val="24"/>
              </w:rPr>
              <w:t>&lt;0.001</w:t>
            </w:r>
          </w:p>
        </w:tc>
      </w:tr>
      <w:tr w:rsidR="000470A8" w:rsidRPr="000470A8" w14:paraId="1D9D2FBC" w14:textId="77777777" w:rsidTr="002A6314">
        <w:trPr>
          <w:trHeight w:val="155"/>
          <w:jc w:val="center"/>
        </w:trPr>
        <w:tc>
          <w:tcPr>
            <w:tcW w:w="3060" w:type="dxa"/>
            <w:tcBorders>
              <w:top w:val="nil"/>
              <w:left w:val="nil"/>
              <w:bottom w:val="nil"/>
              <w:right w:val="nil"/>
            </w:tcBorders>
            <w:shd w:val="clear" w:color="auto" w:fill="FFFFFF"/>
            <w:vAlign w:val="center"/>
          </w:tcPr>
          <w:p w14:paraId="44513A44"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Yes</w:t>
            </w:r>
          </w:p>
        </w:tc>
        <w:tc>
          <w:tcPr>
            <w:tcW w:w="1530" w:type="dxa"/>
            <w:tcBorders>
              <w:top w:val="nil"/>
              <w:left w:val="nil"/>
              <w:bottom w:val="nil"/>
              <w:right w:val="nil"/>
            </w:tcBorders>
            <w:shd w:val="clear" w:color="auto" w:fill="FFFFFF"/>
            <w:vAlign w:val="center"/>
          </w:tcPr>
          <w:p w14:paraId="2F5DF8FD" w14:textId="115FA65A" w:rsidR="008D0C3A"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2.04</w:t>
            </w:r>
          </w:p>
        </w:tc>
        <w:tc>
          <w:tcPr>
            <w:tcW w:w="900" w:type="dxa"/>
            <w:tcBorders>
              <w:top w:val="nil"/>
              <w:left w:val="nil"/>
              <w:bottom w:val="nil"/>
              <w:right w:val="nil"/>
            </w:tcBorders>
            <w:shd w:val="clear" w:color="auto" w:fill="FFFFFF"/>
            <w:vAlign w:val="center"/>
          </w:tcPr>
          <w:p w14:paraId="6DA718BE" w14:textId="04CCB982" w:rsidR="008D0C3A"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1.44</w:t>
            </w:r>
          </w:p>
        </w:tc>
        <w:tc>
          <w:tcPr>
            <w:tcW w:w="810" w:type="dxa"/>
            <w:tcBorders>
              <w:top w:val="nil"/>
              <w:left w:val="nil"/>
              <w:bottom w:val="nil"/>
              <w:right w:val="nil"/>
            </w:tcBorders>
            <w:shd w:val="clear" w:color="auto" w:fill="FFFFFF"/>
            <w:vAlign w:val="center"/>
          </w:tcPr>
          <w:p w14:paraId="79348585" w14:textId="473A5D78" w:rsidR="008D0C3A"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2.87</w:t>
            </w:r>
          </w:p>
        </w:tc>
        <w:tc>
          <w:tcPr>
            <w:tcW w:w="1170" w:type="dxa"/>
            <w:vMerge/>
            <w:tcBorders>
              <w:top w:val="nil"/>
              <w:left w:val="nil"/>
              <w:bottom w:val="nil"/>
              <w:right w:val="nil"/>
            </w:tcBorders>
            <w:shd w:val="clear" w:color="auto" w:fill="FFFFFF"/>
            <w:vAlign w:val="center"/>
          </w:tcPr>
          <w:p w14:paraId="4325D65B" w14:textId="0F3ED9C1"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tc>
      </w:tr>
      <w:tr w:rsidR="000470A8" w:rsidRPr="000470A8" w14:paraId="692FA6EE" w14:textId="77777777" w:rsidTr="002A6314">
        <w:trPr>
          <w:trHeight w:val="155"/>
          <w:jc w:val="center"/>
        </w:trPr>
        <w:tc>
          <w:tcPr>
            <w:tcW w:w="3060" w:type="dxa"/>
            <w:tcBorders>
              <w:top w:val="nil"/>
              <w:left w:val="nil"/>
              <w:bottom w:val="nil"/>
              <w:right w:val="nil"/>
            </w:tcBorders>
            <w:shd w:val="clear" w:color="auto" w:fill="FFFFFF"/>
            <w:vAlign w:val="center"/>
          </w:tcPr>
          <w:p w14:paraId="323D0E7F" w14:textId="77777777" w:rsidR="008D0C3A" w:rsidRPr="000470A8" w:rsidRDefault="008D0C3A" w:rsidP="00397FD3">
            <w:pPr>
              <w:rPr>
                <w:rFonts w:ascii="Times New Roman" w:eastAsia="Times New Roman" w:hAnsi="Times New Roman" w:cs="Times New Roman"/>
                <w:b/>
                <w:sz w:val="24"/>
                <w:szCs w:val="24"/>
              </w:rPr>
            </w:pPr>
            <w:r w:rsidRPr="000470A8">
              <w:rPr>
                <w:rFonts w:ascii="Times New Roman" w:eastAsia="Times New Roman" w:hAnsi="Times New Roman" w:cs="Times New Roman"/>
                <w:b/>
                <w:sz w:val="24"/>
                <w:szCs w:val="24"/>
              </w:rPr>
              <w:t>Depression</w:t>
            </w:r>
            <w:r w:rsidRPr="000470A8">
              <w:rPr>
                <w:rFonts w:ascii="Times New Roman" w:eastAsia="Times New Roman" w:hAnsi="Times New Roman" w:cs="Times New Roman"/>
                <w:b/>
                <w:sz w:val="24"/>
                <w:szCs w:val="24"/>
                <w:vertAlign w:val="superscript"/>
              </w:rPr>
              <w:t>9</w:t>
            </w:r>
          </w:p>
        </w:tc>
        <w:tc>
          <w:tcPr>
            <w:tcW w:w="1530" w:type="dxa"/>
            <w:tcBorders>
              <w:top w:val="nil"/>
              <w:left w:val="nil"/>
              <w:bottom w:val="nil"/>
              <w:right w:val="nil"/>
            </w:tcBorders>
            <w:shd w:val="clear" w:color="auto" w:fill="FFFFFF"/>
            <w:vAlign w:val="center"/>
          </w:tcPr>
          <w:p w14:paraId="09FE52C0" w14:textId="77777777" w:rsidR="008D0C3A" w:rsidRPr="000470A8" w:rsidRDefault="008D0C3A" w:rsidP="002A6314">
            <w:pPr>
              <w:jc w:val="center"/>
              <w:rPr>
                <w:rFonts w:ascii="Times New Roman" w:eastAsia="Times New Roman" w:hAnsi="Times New Roman" w:cs="Times New Roman"/>
                <w:bCs/>
                <w:sz w:val="24"/>
                <w:szCs w:val="24"/>
              </w:rPr>
            </w:pPr>
          </w:p>
        </w:tc>
        <w:tc>
          <w:tcPr>
            <w:tcW w:w="900" w:type="dxa"/>
            <w:tcBorders>
              <w:top w:val="nil"/>
              <w:left w:val="nil"/>
              <w:bottom w:val="nil"/>
              <w:right w:val="nil"/>
            </w:tcBorders>
            <w:shd w:val="clear" w:color="auto" w:fill="FFFFFF"/>
            <w:vAlign w:val="center"/>
          </w:tcPr>
          <w:p w14:paraId="7B404FAF" w14:textId="77777777" w:rsidR="008D0C3A" w:rsidRPr="000470A8" w:rsidRDefault="008D0C3A" w:rsidP="002A6314">
            <w:pPr>
              <w:jc w:val="center"/>
              <w:rPr>
                <w:rFonts w:ascii="Times New Roman" w:eastAsia="Times New Roman" w:hAnsi="Times New Roman" w:cs="Times New Roman"/>
                <w:b/>
                <w:sz w:val="24"/>
                <w:szCs w:val="24"/>
              </w:rPr>
            </w:pPr>
          </w:p>
        </w:tc>
        <w:tc>
          <w:tcPr>
            <w:tcW w:w="810" w:type="dxa"/>
            <w:tcBorders>
              <w:top w:val="nil"/>
              <w:left w:val="nil"/>
              <w:bottom w:val="nil"/>
              <w:right w:val="nil"/>
            </w:tcBorders>
            <w:shd w:val="clear" w:color="auto" w:fill="FFFFFF"/>
            <w:vAlign w:val="center"/>
          </w:tcPr>
          <w:p w14:paraId="03EA0DBA" w14:textId="3E6D1EB8" w:rsidR="008D0C3A" w:rsidRPr="000470A8" w:rsidRDefault="008D0C3A" w:rsidP="002A6314">
            <w:pPr>
              <w:jc w:val="center"/>
              <w:rPr>
                <w:rFonts w:ascii="Times New Roman" w:eastAsia="Times New Roman" w:hAnsi="Times New Roman" w:cs="Times New Roman"/>
                <w:b/>
                <w:sz w:val="24"/>
                <w:szCs w:val="24"/>
              </w:rPr>
            </w:pPr>
          </w:p>
        </w:tc>
        <w:tc>
          <w:tcPr>
            <w:tcW w:w="1170" w:type="dxa"/>
            <w:tcBorders>
              <w:top w:val="nil"/>
              <w:left w:val="nil"/>
              <w:bottom w:val="nil"/>
              <w:right w:val="nil"/>
            </w:tcBorders>
            <w:shd w:val="clear" w:color="auto" w:fill="FFFFFF"/>
            <w:vAlign w:val="center"/>
          </w:tcPr>
          <w:p w14:paraId="7CB93B94" w14:textId="6EF3394C" w:rsidR="008D0C3A" w:rsidRPr="000470A8" w:rsidRDefault="008D0C3A" w:rsidP="002A6314">
            <w:pPr>
              <w:jc w:val="center"/>
              <w:rPr>
                <w:rFonts w:ascii="Times New Roman" w:eastAsia="Times New Roman" w:hAnsi="Times New Roman" w:cs="Times New Roman"/>
                <w:b/>
                <w:sz w:val="24"/>
                <w:szCs w:val="24"/>
              </w:rPr>
            </w:pPr>
          </w:p>
        </w:tc>
      </w:tr>
      <w:tr w:rsidR="000470A8" w:rsidRPr="000470A8" w14:paraId="5F704C77" w14:textId="77777777" w:rsidTr="002A6314">
        <w:trPr>
          <w:trHeight w:val="155"/>
          <w:jc w:val="center"/>
        </w:trPr>
        <w:tc>
          <w:tcPr>
            <w:tcW w:w="3060" w:type="dxa"/>
            <w:tcBorders>
              <w:top w:val="nil"/>
              <w:left w:val="nil"/>
              <w:bottom w:val="nil"/>
              <w:right w:val="nil"/>
            </w:tcBorders>
            <w:shd w:val="clear" w:color="auto" w:fill="FFFFFF"/>
            <w:vAlign w:val="center"/>
          </w:tcPr>
          <w:p w14:paraId="6423F690"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No </w:t>
            </w:r>
          </w:p>
        </w:tc>
        <w:tc>
          <w:tcPr>
            <w:tcW w:w="1530" w:type="dxa"/>
            <w:tcBorders>
              <w:top w:val="nil"/>
              <w:left w:val="nil"/>
              <w:bottom w:val="nil"/>
              <w:right w:val="nil"/>
            </w:tcBorders>
            <w:shd w:val="clear" w:color="auto" w:fill="FFFFFF"/>
            <w:vAlign w:val="center"/>
          </w:tcPr>
          <w:p w14:paraId="7B672927" w14:textId="77777777" w:rsidR="008D0C3A" w:rsidRPr="000470A8" w:rsidRDefault="008D0C3A" w:rsidP="002A6314">
            <w:pPr>
              <w:jc w:val="center"/>
              <w:rPr>
                <w:rFonts w:ascii="Times New Roman" w:eastAsia="Times New Roman" w:hAnsi="Times New Roman" w:cs="Times New Roman"/>
                <w:bCs/>
                <w:sz w:val="24"/>
                <w:szCs w:val="24"/>
              </w:rPr>
            </w:pPr>
            <w:r w:rsidRPr="000470A8">
              <w:rPr>
                <w:rFonts w:ascii="Times New Roman" w:eastAsia="Times New Roman" w:hAnsi="Times New Roman" w:cs="Times New Roman"/>
                <w:bCs/>
                <w:sz w:val="24"/>
                <w:szCs w:val="24"/>
              </w:rPr>
              <w:t>1.00</w:t>
            </w:r>
          </w:p>
        </w:tc>
        <w:tc>
          <w:tcPr>
            <w:tcW w:w="900" w:type="dxa"/>
            <w:tcBorders>
              <w:top w:val="nil"/>
              <w:left w:val="nil"/>
              <w:bottom w:val="nil"/>
              <w:right w:val="nil"/>
            </w:tcBorders>
            <w:shd w:val="clear" w:color="auto" w:fill="FFFFFF"/>
            <w:vAlign w:val="center"/>
          </w:tcPr>
          <w:p w14:paraId="78F11FCC" w14:textId="77777777" w:rsidR="008D0C3A" w:rsidRPr="000470A8" w:rsidRDefault="008D0C3A" w:rsidP="002A6314">
            <w:pPr>
              <w:jc w:val="center"/>
              <w:rPr>
                <w:rFonts w:ascii="Times New Roman" w:eastAsia="Times New Roman" w:hAnsi="Times New Roman" w:cs="Times New Roman"/>
                <w:b/>
                <w:sz w:val="24"/>
                <w:szCs w:val="24"/>
              </w:rPr>
            </w:pPr>
          </w:p>
        </w:tc>
        <w:tc>
          <w:tcPr>
            <w:tcW w:w="810" w:type="dxa"/>
            <w:tcBorders>
              <w:top w:val="nil"/>
              <w:left w:val="nil"/>
              <w:bottom w:val="nil"/>
              <w:right w:val="nil"/>
            </w:tcBorders>
            <w:shd w:val="clear" w:color="auto" w:fill="FFFFFF"/>
            <w:vAlign w:val="center"/>
          </w:tcPr>
          <w:p w14:paraId="0F71403E" w14:textId="6D3DDA6B" w:rsidR="008D0C3A" w:rsidRPr="000470A8" w:rsidRDefault="008D0C3A" w:rsidP="002A6314">
            <w:pPr>
              <w:jc w:val="center"/>
              <w:rPr>
                <w:rFonts w:ascii="Times New Roman" w:eastAsia="Times New Roman" w:hAnsi="Times New Roman" w:cs="Times New Roman"/>
                <w:b/>
                <w:sz w:val="24"/>
                <w:szCs w:val="24"/>
              </w:rPr>
            </w:pPr>
          </w:p>
        </w:tc>
        <w:tc>
          <w:tcPr>
            <w:tcW w:w="1170" w:type="dxa"/>
            <w:vMerge w:val="restart"/>
            <w:tcBorders>
              <w:top w:val="nil"/>
              <w:left w:val="nil"/>
              <w:bottom w:val="single" w:sz="4" w:space="0" w:color="000000"/>
              <w:right w:val="nil"/>
            </w:tcBorders>
            <w:shd w:val="clear" w:color="auto" w:fill="FFFFFF"/>
            <w:vAlign w:val="center"/>
          </w:tcPr>
          <w:p w14:paraId="3FA2B115" w14:textId="451D4873" w:rsidR="008D0C3A" w:rsidRPr="000470A8" w:rsidRDefault="008D0C3A" w:rsidP="002A6314">
            <w:pPr>
              <w:jc w:val="center"/>
              <w:rPr>
                <w:rFonts w:ascii="Times New Roman" w:eastAsia="Times New Roman" w:hAnsi="Times New Roman" w:cs="Times New Roman"/>
                <w:b/>
                <w:sz w:val="24"/>
                <w:szCs w:val="24"/>
              </w:rPr>
            </w:pPr>
            <w:r w:rsidRPr="000470A8">
              <w:rPr>
                <w:rFonts w:ascii="Times New Roman" w:eastAsia="Times New Roman" w:hAnsi="Times New Roman" w:cs="Times New Roman"/>
                <w:b/>
                <w:sz w:val="24"/>
                <w:szCs w:val="24"/>
              </w:rPr>
              <w:t>&lt;0.001</w:t>
            </w:r>
          </w:p>
        </w:tc>
      </w:tr>
      <w:tr w:rsidR="000470A8" w:rsidRPr="000470A8" w14:paraId="5060529E" w14:textId="77777777" w:rsidTr="002A6314">
        <w:trPr>
          <w:trHeight w:val="155"/>
          <w:jc w:val="center"/>
        </w:trPr>
        <w:tc>
          <w:tcPr>
            <w:tcW w:w="3060" w:type="dxa"/>
            <w:tcBorders>
              <w:top w:val="nil"/>
              <w:left w:val="nil"/>
              <w:bottom w:val="single" w:sz="4" w:space="0" w:color="auto"/>
              <w:right w:val="nil"/>
            </w:tcBorders>
            <w:shd w:val="clear" w:color="auto" w:fill="FFFFFF"/>
            <w:vAlign w:val="center"/>
          </w:tcPr>
          <w:p w14:paraId="72326943" w14:textId="77777777" w:rsidR="008D0C3A" w:rsidRPr="000470A8" w:rsidRDefault="008D0C3A" w:rsidP="00397FD3">
            <w:pP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 xml:space="preserve">   Yes</w:t>
            </w:r>
          </w:p>
        </w:tc>
        <w:tc>
          <w:tcPr>
            <w:tcW w:w="1530" w:type="dxa"/>
            <w:tcBorders>
              <w:top w:val="nil"/>
              <w:left w:val="nil"/>
              <w:bottom w:val="single" w:sz="4" w:space="0" w:color="auto"/>
              <w:right w:val="nil"/>
            </w:tcBorders>
            <w:shd w:val="clear" w:color="auto" w:fill="FFFFFF"/>
            <w:vAlign w:val="center"/>
          </w:tcPr>
          <w:p w14:paraId="105149FE" w14:textId="0CFA268E" w:rsidR="008D0C3A"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2.21</w:t>
            </w:r>
          </w:p>
        </w:tc>
        <w:tc>
          <w:tcPr>
            <w:tcW w:w="900" w:type="dxa"/>
            <w:tcBorders>
              <w:top w:val="nil"/>
              <w:left w:val="nil"/>
              <w:bottom w:val="single" w:sz="4" w:space="0" w:color="auto"/>
              <w:right w:val="nil"/>
            </w:tcBorders>
            <w:shd w:val="clear" w:color="auto" w:fill="FFFFFF"/>
            <w:vAlign w:val="center"/>
          </w:tcPr>
          <w:p w14:paraId="09EA458A" w14:textId="52EFD428" w:rsidR="008D0C3A"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1.48</w:t>
            </w:r>
          </w:p>
        </w:tc>
        <w:tc>
          <w:tcPr>
            <w:tcW w:w="810" w:type="dxa"/>
            <w:tcBorders>
              <w:top w:val="nil"/>
              <w:left w:val="nil"/>
              <w:bottom w:val="single" w:sz="4" w:space="0" w:color="auto"/>
              <w:right w:val="nil"/>
            </w:tcBorders>
            <w:shd w:val="clear" w:color="auto" w:fill="FFFFFF"/>
            <w:vAlign w:val="center"/>
          </w:tcPr>
          <w:p w14:paraId="32BE0E1A" w14:textId="33B10BAE" w:rsidR="008D0C3A" w:rsidRPr="000470A8" w:rsidRDefault="002A6314" w:rsidP="002A6314">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sidRPr="000470A8">
              <w:rPr>
                <w:rFonts w:ascii="Times New Roman" w:eastAsia="Times New Roman" w:hAnsi="Times New Roman" w:cs="Times New Roman"/>
                <w:sz w:val="24"/>
                <w:szCs w:val="24"/>
              </w:rPr>
              <w:t>3.31</w:t>
            </w:r>
          </w:p>
        </w:tc>
        <w:tc>
          <w:tcPr>
            <w:tcW w:w="1170" w:type="dxa"/>
            <w:vMerge/>
            <w:tcBorders>
              <w:top w:val="nil"/>
              <w:left w:val="nil"/>
              <w:bottom w:val="single" w:sz="4" w:space="0" w:color="auto"/>
              <w:right w:val="nil"/>
            </w:tcBorders>
            <w:shd w:val="clear" w:color="auto" w:fill="FFFFFF"/>
            <w:vAlign w:val="center"/>
          </w:tcPr>
          <w:p w14:paraId="1990502B" w14:textId="06BA438C" w:rsidR="008D0C3A" w:rsidRPr="000470A8" w:rsidRDefault="008D0C3A" w:rsidP="002A6314">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p>
        </w:tc>
      </w:tr>
      <w:tr w:rsidR="000470A8" w:rsidRPr="000470A8" w14:paraId="7B177AAE" w14:textId="77777777" w:rsidTr="00832018">
        <w:trPr>
          <w:trHeight w:val="155"/>
          <w:jc w:val="center"/>
        </w:trPr>
        <w:tc>
          <w:tcPr>
            <w:tcW w:w="7470" w:type="dxa"/>
            <w:gridSpan w:val="5"/>
            <w:tcBorders>
              <w:top w:val="single" w:sz="4" w:space="0" w:color="auto"/>
              <w:left w:val="nil"/>
              <w:bottom w:val="nil"/>
              <w:right w:val="nil"/>
            </w:tcBorders>
            <w:shd w:val="clear" w:color="auto" w:fill="FFFFFF"/>
            <w:vAlign w:val="center"/>
          </w:tcPr>
          <w:p w14:paraId="27A6ABBB" w14:textId="77777777" w:rsidR="000824B1" w:rsidRPr="000470A8" w:rsidRDefault="000824B1" w:rsidP="000824B1">
            <w:pPr>
              <w:jc w:val="both"/>
              <w:rPr>
                <w:rFonts w:ascii="Times New Roman" w:eastAsia="Times New Roman" w:hAnsi="Times New Roman" w:cs="Times New Roman"/>
                <w:sz w:val="20"/>
                <w:szCs w:val="20"/>
              </w:rPr>
            </w:pPr>
            <w:r w:rsidRPr="000470A8">
              <w:rPr>
                <w:rFonts w:ascii="Times New Roman" w:eastAsia="Times New Roman" w:hAnsi="Times New Roman" w:cs="Times New Roman"/>
                <w:sz w:val="20"/>
                <w:szCs w:val="20"/>
              </w:rPr>
              <w:t>MW: Minimum wage. *p-value of Pearson's chi-square test.</w:t>
            </w:r>
          </w:p>
          <w:p w14:paraId="4016F0C3" w14:textId="0EF1D0D7" w:rsidR="000824B1" w:rsidRPr="000470A8" w:rsidRDefault="000824B1" w:rsidP="000824B1">
            <w:pPr>
              <w:jc w:val="both"/>
              <w:rPr>
                <w:rFonts w:ascii="Times New Roman" w:eastAsia="Times New Roman" w:hAnsi="Times New Roman" w:cs="Times New Roman"/>
                <w:sz w:val="20"/>
                <w:szCs w:val="20"/>
                <w:vertAlign w:val="superscript"/>
              </w:rPr>
            </w:pPr>
            <w:r w:rsidRPr="000470A8">
              <w:rPr>
                <w:rFonts w:ascii="Times New Roman" w:eastAsia="Times New Roman" w:hAnsi="Times New Roman" w:cs="Times New Roman"/>
                <w:sz w:val="20"/>
                <w:szCs w:val="20"/>
                <w:vertAlign w:val="superscript"/>
              </w:rPr>
              <w:t xml:space="preserve">1 </w:t>
            </w:r>
            <w:r w:rsidRPr="000470A8">
              <w:rPr>
                <w:rFonts w:ascii="Times New Roman" w:eastAsia="Times New Roman" w:hAnsi="Times New Roman" w:cs="Times New Roman"/>
                <w:sz w:val="20"/>
                <w:szCs w:val="20"/>
              </w:rPr>
              <w:t xml:space="preserve">Skin color: </w:t>
            </w:r>
            <w:r w:rsidR="000470A8" w:rsidRPr="000470A8">
              <w:rPr>
                <w:rFonts w:ascii="Times New Roman" w:eastAsia="Times New Roman" w:hAnsi="Times New Roman" w:cs="Times New Roman"/>
                <w:sz w:val="20"/>
                <w:szCs w:val="20"/>
              </w:rPr>
              <w:t>Self-reported</w:t>
            </w:r>
            <w:r w:rsidRPr="000470A8">
              <w:rPr>
                <w:rFonts w:ascii="Times New Roman" w:eastAsia="Times New Roman" w:hAnsi="Times New Roman" w:cs="Times New Roman"/>
                <w:sz w:val="20"/>
                <w:szCs w:val="20"/>
              </w:rPr>
              <w:t xml:space="preserve">, black, brown, indigenous, white or yellow. </w:t>
            </w:r>
          </w:p>
          <w:p w14:paraId="4B1F3BC9" w14:textId="77777777" w:rsidR="000824B1" w:rsidRPr="000470A8" w:rsidRDefault="000824B1" w:rsidP="000824B1">
            <w:pPr>
              <w:jc w:val="both"/>
              <w:rPr>
                <w:rFonts w:ascii="Times New Roman" w:eastAsia="Times New Roman" w:hAnsi="Times New Roman" w:cs="Times New Roman"/>
                <w:sz w:val="20"/>
                <w:szCs w:val="20"/>
              </w:rPr>
            </w:pPr>
            <w:r w:rsidRPr="000470A8">
              <w:rPr>
                <w:rFonts w:ascii="Times New Roman" w:eastAsia="Times New Roman" w:hAnsi="Times New Roman" w:cs="Times New Roman"/>
                <w:sz w:val="20"/>
                <w:szCs w:val="20"/>
                <w:vertAlign w:val="superscript"/>
              </w:rPr>
              <w:t xml:space="preserve">2 </w:t>
            </w:r>
            <w:r w:rsidRPr="000470A8">
              <w:rPr>
                <w:rFonts w:ascii="Times New Roman" w:eastAsia="Times New Roman" w:hAnsi="Times New Roman" w:cs="Times New Roman"/>
                <w:sz w:val="20"/>
                <w:szCs w:val="20"/>
              </w:rPr>
              <w:t>Not married: Widowed, divorced, single.</w:t>
            </w:r>
          </w:p>
          <w:p w14:paraId="08456AC9" w14:textId="77777777" w:rsidR="000824B1" w:rsidRPr="000470A8" w:rsidRDefault="000824B1" w:rsidP="000824B1">
            <w:pPr>
              <w:jc w:val="both"/>
              <w:rPr>
                <w:rFonts w:ascii="Times New Roman" w:eastAsia="Times New Roman" w:hAnsi="Times New Roman" w:cs="Times New Roman"/>
                <w:sz w:val="20"/>
                <w:szCs w:val="20"/>
              </w:rPr>
            </w:pPr>
            <w:r w:rsidRPr="000470A8">
              <w:rPr>
                <w:rFonts w:ascii="Times New Roman" w:eastAsia="Times New Roman" w:hAnsi="Times New Roman" w:cs="Times New Roman"/>
                <w:sz w:val="20"/>
                <w:szCs w:val="20"/>
                <w:vertAlign w:val="superscript"/>
              </w:rPr>
              <w:t>3</w:t>
            </w:r>
            <w:r w:rsidRPr="000470A8">
              <w:rPr>
                <w:rFonts w:ascii="Times New Roman" w:eastAsia="Times New Roman" w:hAnsi="Times New Roman" w:cs="Times New Roman"/>
                <w:sz w:val="20"/>
                <w:szCs w:val="20"/>
              </w:rPr>
              <w:t xml:space="preserve"> Minimum wage value: BRL 1045.00 z USD 194.25 (1 USD ¼ 5.3797 BRL). </w:t>
            </w:r>
          </w:p>
          <w:p w14:paraId="6A1E4F8C" w14:textId="77777777" w:rsidR="000824B1" w:rsidRPr="000470A8" w:rsidRDefault="000824B1" w:rsidP="000824B1">
            <w:pPr>
              <w:jc w:val="both"/>
              <w:rPr>
                <w:rFonts w:ascii="Times New Roman" w:eastAsia="Times New Roman" w:hAnsi="Times New Roman" w:cs="Times New Roman"/>
                <w:sz w:val="20"/>
                <w:szCs w:val="20"/>
              </w:rPr>
            </w:pPr>
            <w:r w:rsidRPr="000470A8">
              <w:rPr>
                <w:rFonts w:ascii="Times New Roman" w:eastAsia="Times New Roman" w:hAnsi="Times New Roman" w:cs="Times New Roman"/>
                <w:sz w:val="20"/>
                <w:szCs w:val="20"/>
                <w:vertAlign w:val="superscript"/>
              </w:rPr>
              <w:t xml:space="preserve">4 </w:t>
            </w:r>
            <w:r w:rsidRPr="000470A8">
              <w:rPr>
                <w:rFonts w:ascii="Times New Roman" w:eastAsia="Times New Roman" w:hAnsi="Times New Roman" w:cs="Times New Roman"/>
                <w:sz w:val="20"/>
                <w:szCs w:val="20"/>
              </w:rPr>
              <w:t xml:space="preserve">Not workers: Unemployed, pensioner, retiree. </w:t>
            </w:r>
          </w:p>
          <w:p w14:paraId="27DEA659" w14:textId="77777777" w:rsidR="000824B1" w:rsidRPr="000470A8" w:rsidRDefault="000824B1" w:rsidP="000824B1">
            <w:pPr>
              <w:jc w:val="both"/>
              <w:rPr>
                <w:rFonts w:ascii="Times New Roman" w:eastAsia="Times New Roman" w:hAnsi="Times New Roman" w:cs="Times New Roman"/>
                <w:sz w:val="20"/>
                <w:szCs w:val="20"/>
              </w:rPr>
            </w:pPr>
            <w:r w:rsidRPr="000470A8">
              <w:rPr>
                <w:rFonts w:ascii="Times New Roman" w:eastAsia="Times New Roman" w:hAnsi="Times New Roman" w:cs="Times New Roman"/>
                <w:sz w:val="20"/>
                <w:szCs w:val="20"/>
                <w:vertAlign w:val="superscript"/>
              </w:rPr>
              <w:t>5</w:t>
            </w:r>
            <w:r w:rsidRPr="000470A8">
              <w:rPr>
                <w:rFonts w:ascii="Times New Roman" w:eastAsia="Times New Roman" w:hAnsi="Times New Roman" w:cs="Times New Roman"/>
                <w:sz w:val="20"/>
                <w:szCs w:val="20"/>
              </w:rPr>
              <w:t xml:space="preserve"> Physically inactive (&lt; 150 minutes/week of moderate PA or &lt; 75 minutes/week of vigorous activity).</w:t>
            </w:r>
          </w:p>
          <w:p w14:paraId="23A05ACF" w14:textId="77777777" w:rsidR="000824B1" w:rsidRPr="000470A8" w:rsidRDefault="000824B1" w:rsidP="000824B1">
            <w:pPr>
              <w:jc w:val="both"/>
              <w:rPr>
                <w:rFonts w:ascii="Times New Roman" w:eastAsia="Times New Roman" w:hAnsi="Times New Roman" w:cs="Times New Roman"/>
                <w:sz w:val="20"/>
                <w:szCs w:val="20"/>
              </w:rPr>
            </w:pPr>
            <w:r w:rsidRPr="000470A8">
              <w:rPr>
                <w:rFonts w:ascii="Times New Roman" w:eastAsia="Times New Roman" w:hAnsi="Times New Roman" w:cs="Times New Roman"/>
                <w:sz w:val="20"/>
                <w:szCs w:val="20"/>
                <w:vertAlign w:val="superscript"/>
              </w:rPr>
              <w:t>6</w:t>
            </w:r>
            <w:r w:rsidRPr="000470A8">
              <w:rPr>
                <w:rFonts w:ascii="Times New Roman" w:eastAsia="Times New Roman" w:hAnsi="Times New Roman" w:cs="Times New Roman"/>
                <w:sz w:val="20"/>
                <w:szCs w:val="20"/>
              </w:rPr>
              <w:t xml:space="preserve"> Sedentary behavior was measured by total time spent sitting.</w:t>
            </w:r>
          </w:p>
          <w:p w14:paraId="59C86CB2" w14:textId="77777777" w:rsidR="000824B1" w:rsidRPr="000470A8" w:rsidRDefault="000824B1" w:rsidP="000824B1">
            <w:pPr>
              <w:jc w:val="both"/>
              <w:rPr>
                <w:rFonts w:ascii="Times New Roman" w:eastAsia="Times New Roman" w:hAnsi="Times New Roman" w:cs="Times New Roman"/>
                <w:sz w:val="20"/>
                <w:szCs w:val="20"/>
              </w:rPr>
            </w:pPr>
            <w:r w:rsidRPr="000470A8">
              <w:rPr>
                <w:rFonts w:ascii="Times New Roman" w:eastAsia="Times New Roman" w:hAnsi="Times New Roman" w:cs="Times New Roman"/>
                <w:sz w:val="20"/>
                <w:szCs w:val="20"/>
                <w:vertAlign w:val="superscript"/>
              </w:rPr>
              <w:t>7</w:t>
            </w:r>
            <w:r w:rsidRPr="000470A8">
              <w:rPr>
                <w:rFonts w:ascii="Times New Roman" w:eastAsia="Times New Roman" w:hAnsi="Times New Roman" w:cs="Times New Roman"/>
                <w:sz w:val="20"/>
                <w:szCs w:val="20"/>
              </w:rPr>
              <w:t xml:space="preserve"> Chronic diseases assessed by self-reported medical diagnosis: hypertension, diabetes, asthma, lung disease, chronic kidney disease, cancer, heart disease, and thyroid disorders. Classified as without comorbidities (no) or with at least one comorbidity (yes).</w:t>
            </w:r>
          </w:p>
          <w:p w14:paraId="78FEDD06" w14:textId="77777777" w:rsidR="000824B1" w:rsidRPr="000470A8" w:rsidRDefault="000824B1" w:rsidP="000824B1">
            <w:pPr>
              <w:jc w:val="both"/>
              <w:rPr>
                <w:rFonts w:ascii="Times New Roman" w:eastAsia="Times New Roman" w:hAnsi="Times New Roman" w:cs="Times New Roman"/>
                <w:sz w:val="20"/>
                <w:szCs w:val="20"/>
              </w:rPr>
            </w:pPr>
            <w:r w:rsidRPr="000470A8">
              <w:rPr>
                <w:rFonts w:ascii="Times New Roman" w:eastAsia="Times New Roman" w:hAnsi="Times New Roman" w:cs="Times New Roman"/>
                <w:sz w:val="20"/>
                <w:szCs w:val="20"/>
                <w:vertAlign w:val="superscript"/>
              </w:rPr>
              <w:t xml:space="preserve">8 </w:t>
            </w:r>
            <w:r w:rsidRPr="000470A8">
              <w:rPr>
                <w:rFonts w:ascii="Times New Roman" w:eastAsia="Times New Roman" w:hAnsi="Times New Roman" w:cs="Times New Roman"/>
                <w:sz w:val="20"/>
                <w:szCs w:val="20"/>
              </w:rPr>
              <w:t>Sleep quality assessed by the Pittsburgh Sleep Quality Index.</w:t>
            </w:r>
          </w:p>
          <w:p w14:paraId="517B1D14" w14:textId="647232C0" w:rsidR="002A6314" w:rsidRPr="000470A8" w:rsidRDefault="000824B1" w:rsidP="000824B1">
            <w:pPr>
              <w:widowControl w:val="0"/>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0470A8">
              <w:rPr>
                <w:rFonts w:ascii="Times New Roman" w:eastAsia="Times New Roman" w:hAnsi="Times New Roman" w:cs="Times New Roman"/>
                <w:sz w:val="20"/>
                <w:szCs w:val="20"/>
                <w:vertAlign w:val="superscript"/>
              </w:rPr>
              <w:t>9</w:t>
            </w:r>
            <w:r w:rsidRPr="000470A8">
              <w:rPr>
                <w:rFonts w:ascii="Times New Roman" w:eastAsia="Times New Roman" w:hAnsi="Times New Roman" w:cs="Times New Roman"/>
                <w:sz w:val="20"/>
                <w:szCs w:val="20"/>
              </w:rPr>
              <w:t xml:space="preserve"> Anxiety and depression were evaluated by symptoms with GAD-7 and PHQ-9, self-reported medical diagnosis, and use of medications.</w:t>
            </w:r>
          </w:p>
        </w:tc>
      </w:tr>
    </w:tbl>
    <w:p w14:paraId="7E9002E9" w14:textId="2C00BE23" w:rsidR="008D0C3A" w:rsidRPr="000470A8" w:rsidRDefault="008D0C3A">
      <w:pPr>
        <w:rPr>
          <w:lang w:val="en-US"/>
        </w:rPr>
      </w:pPr>
    </w:p>
    <w:p w14:paraId="68AEB3FB" w14:textId="4A340B20" w:rsidR="001441BC" w:rsidRPr="000470A8" w:rsidRDefault="001441BC">
      <w:pPr>
        <w:rPr>
          <w:lang w:val="en-US"/>
        </w:rPr>
      </w:pPr>
      <w:r w:rsidRPr="000470A8">
        <w:rPr>
          <w:lang w:val="en-US"/>
        </w:rPr>
        <w:br w:type="page"/>
      </w:r>
    </w:p>
    <w:p w14:paraId="499B9866" w14:textId="26AA1897" w:rsidR="000824B1" w:rsidRPr="000470A8" w:rsidRDefault="000824B1">
      <w:pPr>
        <w:rPr>
          <w:lang w:val="en-US"/>
        </w:rPr>
      </w:pPr>
    </w:p>
    <w:p w14:paraId="338B2227" w14:textId="667E22D8" w:rsidR="000824B1" w:rsidRPr="000470A8" w:rsidRDefault="001441BC">
      <w:pPr>
        <w:rPr>
          <w:lang w:val="en-US"/>
        </w:rPr>
      </w:pPr>
      <w:r w:rsidRPr="000470A8">
        <w:rPr>
          <w:noProof/>
        </w:rPr>
        <w:drawing>
          <wp:anchor distT="0" distB="0" distL="114300" distR="114300" simplePos="0" relativeHeight="251658240" behindDoc="0" locked="0" layoutInCell="1" allowOverlap="1" wp14:anchorId="0015A6FD" wp14:editId="10F86C35">
            <wp:simplePos x="0" y="0"/>
            <wp:positionH relativeFrom="margin">
              <wp:posOffset>-70817</wp:posOffset>
            </wp:positionH>
            <wp:positionV relativeFrom="paragraph">
              <wp:posOffset>246930</wp:posOffset>
            </wp:positionV>
            <wp:extent cx="5131435" cy="3797300"/>
            <wp:effectExtent l="0" t="0" r="0" b="0"/>
            <wp:wrapTopAndBottom/>
            <wp:docPr id="3" name="Imagem 2">
              <a:extLst xmlns:a="http://schemas.openxmlformats.org/drawingml/2006/main">
                <a:ext uri="{FF2B5EF4-FFF2-40B4-BE49-F238E27FC236}">
                  <a16:creationId xmlns:a16="http://schemas.microsoft.com/office/drawing/2014/main" id="{8052465B-D958-4DB4-A334-24EC16FC70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a:extLst>
                        <a:ext uri="{FF2B5EF4-FFF2-40B4-BE49-F238E27FC236}">
                          <a16:creationId xmlns:a16="http://schemas.microsoft.com/office/drawing/2014/main" id="{8052465B-D958-4DB4-A334-24EC16FC70D4}"/>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31435" cy="3797300"/>
                    </a:xfrm>
                    <a:prstGeom prst="rect">
                      <a:avLst/>
                    </a:prstGeom>
                  </pic:spPr>
                </pic:pic>
              </a:graphicData>
            </a:graphic>
            <wp14:sizeRelH relativeFrom="margin">
              <wp14:pctWidth>0</wp14:pctWidth>
            </wp14:sizeRelH>
            <wp14:sizeRelV relativeFrom="margin">
              <wp14:pctHeight>0</wp14:pctHeight>
            </wp14:sizeRelV>
          </wp:anchor>
        </w:drawing>
      </w:r>
    </w:p>
    <w:p w14:paraId="2BA05DCB" w14:textId="53210B36" w:rsidR="000824B1" w:rsidRPr="000470A8" w:rsidRDefault="000824B1" w:rsidP="000824B1">
      <w:pPr>
        <w:spacing w:after="240" w:line="360" w:lineRule="auto"/>
        <w:rPr>
          <w:rFonts w:ascii="Times New Roman" w:eastAsia="Times New Roman" w:hAnsi="Times New Roman" w:cs="Times New Roman"/>
          <w:b/>
          <w:sz w:val="24"/>
          <w:szCs w:val="24"/>
          <w:lang w:val="en-US"/>
        </w:rPr>
      </w:pPr>
      <w:bookmarkStart w:id="1" w:name="_Hlk132298994"/>
    </w:p>
    <w:p w14:paraId="4C347287" w14:textId="77777777" w:rsidR="000824B1" w:rsidRPr="000470A8" w:rsidRDefault="000824B1" w:rsidP="001441BC">
      <w:pPr>
        <w:spacing w:after="240" w:line="360" w:lineRule="auto"/>
        <w:rPr>
          <w:rFonts w:ascii="Times New Roman" w:eastAsia="Times New Roman" w:hAnsi="Times New Roman" w:cs="Times New Roman"/>
          <w:sz w:val="24"/>
          <w:szCs w:val="24"/>
          <w:lang w:val="en-US"/>
        </w:rPr>
      </w:pPr>
      <w:r w:rsidRPr="000470A8">
        <w:rPr>
          <w:rFonts w:ascii="Times New Roman" w:eastAsia="Times New Roman" w:hAnsi="Times New Roman" w:cs="Times New Roman"/>
          <w:b/>
          <w:sz w:val="24"/>
          <w:szCs w:val="24"/>
          <w:lang w:val="en-US"/>
        </w:rPr>
        <w:t xml:space="preserve">Supplementary Figure 1: </w:t>
      </w:r>
      <w:bookmarkEnd w:id="1"/>
      <w:r w:rsidRPr="000470A8">
        <w:rPr>
          <w:rFonts w:ascii="Times New Roman" w:eastAsia="Times New Roman" w:hAnsi="Times New Roman" w:cs="Times New Roman"/>
          <w:sz w:val="24"/>
          <w:szCs w:val="24"/>
          <w:lang w:val="en-US"/>
        </w:rPr>
        <w:t>Path diagram of the mediation analysis of the role of sleep quality in self-rated health using symptoms of depression and symptoms of anxiety disorders, based on Poisson regression modeling (COVID-</w:t>
      </w:r>
      <w:proofErr w:type="spellStart"/>
      <w:r w:rsidRPr="000470A8">
        <w:rPr>
          <w:rFonts w:ascii="Times New Roman" w:eastAsia="Times New Roman" w:hAnsi="Times New Roman" w:cs="Times New Roman"/>
          <w:sz w:val="24"/>
          <w:szCs w:val="24"/>
          <w:lang w:val="en-US"/>
        </w:rPr>
        <w:t>Inconfidentes</w:t>
      </w:r>
      <w:proofErr w:type="spellEnd"/>
      <w:r w:rsidRPr="000470A8">
        <w:rPr>
          <w:rFonts w:ascii="Times New Roman" w:eastAsia="Times New Roman" w:hAnsi="Times New Roman" w:cs="Times New Roman"/>
          <w:sz w:val="24"/>
          <w:szCs w:val="24"/>
          <w:lang w:val="en-US"/>
        </w:rPr>
        <w:t xml:space="preserve"> Study).</w:t>
      </w:r>
    </w:p>
    <w:p w14:paraId="385A98EC" w14:textId="70C171A2" w:rsidR="000824B1" w:rsidRPr="000470A8" w:rsidRDefault="000824B1" w:rsidP="001441BC">
      <w:pPr>
        <w:spacing w:after="240" w:line="360" w:lineRule="auto"/>
        <w:rPr>
          <w:sz w:val="20"/>
          <w:szCs w:val="20"/>
          <w:lang w:val="en-US"/>
        </w:rPr>
      </w:pPr>
      <w:r w:rsidRPr="000470A8">
        <w:rPr>
          <w:rFonts w:ascii="Times New Roman" w:eastAsia="Times New Roman" w:hAnsi="Times New Roman" w:cs="Times New Roman"/>
          <w:sz w:val="20"/>
          <w:szCs w:val="20"/>
          <w:lang w:val="en-US"/>
        </w:rPr>
        <w:t xml:space="preserve">Legend: </w:t>
      </w:r>
      <w:r w:rsidRPr="000470A8">
        <w:rPr>
          <w:sz w:val="20"/>
          <w:szCs w:val="20"/>
          <w:lang w:val="en-US"/>
        </w:rPr>
        <w:t xml:space="preserve">Path analysis based on multivariate </w:t>
      </w:r>
      <w:proofErr w:type="spellStart"/>
      <w:r w:rsidRPr="000470A8">
        <w:rPr>
          <w:sz w:val="20"/>
          <w:szCs w:val="20"/>
          <w:lang w:val="en-US"/>
        </w:rPr>
        <w:t>poisson</w:t>
      </w:r>
      <w:proofErr w:type="spellEnd"/>
      <w:r w:rsidRPr="000470A8">
        <w:rPr>
          <w:sz w:val="20"/>
          <w:szCs w:val="20"/>
          <w:lang w:val="en-US"/>
        </w:rPr>
        <w:t xml:space="preserve"> regression, adjusted for the minimum and sufficient set of variables: sex, age, family income, alcohol and tobacco consumption, and chronic diseases. Total, direct, and indirect effects were assessed using the Karlson-Holm-Breen method. </w:t>
      </w:r>
      <w:r w:rsidRPr="000470A8">
        <w:rPr>
          <w:i/>
          <w:iCs/>
          <w:sz w:val="20"/>
          <w:szCs w:val="20"/>
          <w:lang w:val="en-US"/>
        </w:rPr>
        <w:t>a</w:t>
      </w:r>
      <w:r w:rsidRPr="000470A8">
        <w:rPr>
          <w:sz w:val="20"/>
          <w:szCs w:val="20"/>
          <w:lang w:val="en-US"/>
        </w:rPr>
        <w:t xml:space="preserve">1​ indicates the total effect of sleep quality on self-rated health; </w:t>
      </w:r>
      <w:r w:rsidRPr="000470A8">
        <w:rPr>
          <w:i/>
          <w:iCs/>
          <w:sz w:val="20"/>
          <w:szCs w:val="20"/>
          <w:lang w:val="en-US"/>
        </w:rPr>
        <w:t>b</w:t>
      </w:r>
      <w:r w:rsidRPr="000470A8">
        <w:rPr>
          <w:sz w:val="20"/>
          <w:szCs w:val="20"/>
          <w:lang w:val="en-US"/>
        </w:rPr>
        <w:t xml:space="preserve">1​ represents the effect of sleep on anxiety; </w:t>
      </w:r>
      <w:r w:rsidRPr="000470A8">
        <w:rPr>
          <w:i/>
          <w:iCs/>
          <w:sz w:val="20"/>
          <w:szCs w:val="20"/>
          <w:lang w:val="en-US"/>
        </w:rPr>
        <w:t>c</w:t>
      </w:r>
      <w:r w:rsidRPr="000470A8">
        <w:rPr>
          <w:sz w:val="20"/>
          <w:szCs w:val="20"/>
          <w:lang w:val="en-US"/>
        </w:rPr>
        <w:t xml:space="preserve">1​ represents the effect of sleep on depression; </w:t>
      </w:r>
      <w:r w:rsidRPr="000470A8">
        <w:rPr>
          <w:i/>
          <w:iCs/>
          <w:sz w:val="20"/>
          <w:szCs w:val="20"/>
          <w:lang w:val="en-US"/>
        </w:rPr>
        <w:t>b</w:t>
      </w:r>
      <w:r w:rsidRPr="000470A8">
        <w:rPr>
          <w:sz w:val="20"/>
          <w:szCs w:val="20"/>
          <w:lang w:val="en-US"/>
        </w:rPr>
        <w:t xml:space="preserve">2​ represents the effect of anxiety on self-rated health; </w:t>
      </w:r>
      <w:r w:rsidRPr="000470A8">
        <w:rPr>
          <w:i/>
          <w:iCs/>
          <w:sz w:val="20"/>
          <w:szCs w:val="20"/>
          <w:lang w:val="en-US"/>
        </w:rPr>
        <w:t>c</w:t>
      </w:r>
      <w:r w:rsidRPr="000470A8">
        <w:rPr>
          <w:sz w:val="20"/>
          <w:szCs w:val="20"/>
          <w:lang w:val="en-US"/>
        </w:rPr>
        <w:t xml:space="preserve">2​ represents the effect of depression on self-rated health; </w:t>
      </w:r>
      <w:r w:rsidRPr="000470A8">
        <w:rPr>
          <w:i/>
          <w:iCs/>
          <w:sz w:val="20"/>
          <w:szCs w:val="20"/>
          <w:lang w:val="en-US"/>
        </w:rPr>
        <w:t>a</w:t>
      </w:r>
      <w:r w:rsidRPr="000470A8">
        <w:rPr>
          <w:sz w:val="20"/>
          <w:szCs w:val="20"/>
          <w:lang w:val="en-US"/>
        </w:rPr>
        <w:t xml:space="preserve">2​ indicates the direct effect of sleep on self-rated health; </w:t>
      </w:r>
      <w:r w:rsidRPr="000470A8">
        <w:rPr>
          <w:i/>
          <w:iCs/>
          <w:sz w:val="20"/>
          <w:szCs w:val="20"/>
          <w:lang w:val="en-US"/>
        </w:rPr>
        <w:t>a</w:t>
      </w:r>
      <w:r w:rsidRPr="000470A8">
        <w:rPr>
          <w:sz w:val="20"/>
          <w:szCs w:val="20"/>
          <w:lang w:val="en-US"/>
        </w:rPr>
        <w:t>3​ indicates the indirect effect of sleep on self-rated health.</w:t>
      </w:r>
    </w:p>
    <w:p w14:paraId="42C43B1E" w14:textId="584BEDF3" w:rsidR="000824B1" w:rsidRPr="000470A8" w:rsidRDefault="000824B1">
      <w:pPr>
        <w:rPr>
          <w:lang w:val="en-US"/>
        </w:rPr>
      </w:pPr>
    </w:p>
    <w:sectPr w:rsidR="000824B1" w:rsidRPr="000470A8" w:rsidSect="001441BC">
      <w:head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A08DE" w14:textId="77777777" w:rsidR="00500FFE" w:rsidRDefault="00500FFE" w:rsidP="001441BC">
      <w:pPr>
        <w:spacing w:after="0" w:line="240" w:lineRule="auto"/>
      </w:pPr>
      <w:r>
        <w:separator/>
      </w:r>
    </w:p>
  </w:endnote>
  <w:endnote w:type="continuationSeparator" w:id="0">
    <w:p w14:paraId="1AB7DF4C" w14:textId="77777777" w:rsidR="00500FFE" w:rsidRDefault="00500FFE" w:rsidP="00144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11FAA" w14:textId="77777777" w:rsidR="00500FFE" w:rsidRDefault="00500FFE" w:rsidP="001441BC">
      <w:pPr>
        <w:spacing w:after="0" w:line="240" w:lineRule="auto"/>
      </w:pPr>
      <w:r>
        <w:separator/>
      </w:r>
    </w:p>
  </w:footnote>
  <w:footnote w:type="continuationSeparator" w:id="0">
    <w:p w14:paraId="0985B053" w14:textId="77777777" w:rsidR="00500FFE" w:rsidRDefault="00500FFE" w:rsidP="001441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3FED6" w14:textId="77777777" w:rsidR="000470A8" w:rsidRDefault="000470A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36831" w14:textId="77777777" w:rsidR="001441BC" w:rsidRDefault="001441B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657E1"/>
    <w:multiLevelType w:val="multilevel"/>
    <w:tmpl w:val="25CA3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B7D"/>
    <w:rsid w:val="000470A8"/>
    <w:rsid w:val="000824B1"/>
    <w:rsid w:val="00083A39"/>
    <w:rsid w:val="000872D1"/>
    <w:rsid w:val="001441BC"/>
    <w:rsid w:val="00271374"/>
    <w:rsid w:val="002A6314"/>
    <w:rsid w:val="00500FFE"/>
    <w:rsid w:val="00673931"/>
    <w:rsid w:val="007628F4"/>
    <w:rsid w:val="008D0C3A"/>
    <w:rsid w:val="009B0E2C"/>
    <w:rsid w:val="00A65B7D"/>
    <w:rsid w:val="00D319D6"/>
    <w:rsid w:val="00D86B20"/>
    <w:rsid w:val="00E95A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35010"/>
  <w15:chartTrackingRefBased/>
  <w15:docId w15:val="{69278EB7-161C-4B08-8755-15255A2F9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A65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271374"/>
    <w:rPr>
      <w:color w:val="0000FF"/>
      <w:u w:val="single"/>
    </w:rPr>
  </w:style>
  <w:style w:type="table" w:customStyle="1" w:styleId="5">
    <w:name w:val="5"/>
    <w:basedOn w:val="Tabelanormal"/>
    <w:rsid w:val="008D0C3A"/>
    <w:pPr>
      <w:spacing w:after="0" w:line="240" w:lineRule="auto"/>
    </w:pPr>
    <w:rPr>
      <w:rFonts w:ascii="Arial" w:eastAsia="Arial" w:hAnsi="Arial" w:cs="Arial"/>
      <w:kern w:val="0"/>
      <w:lang w:val="en-US"/>
      <w14:ligatures w14:val="none"/>
    </w:rPr>
    <w:tblPr>
      <w:tblStyleRowBandSize w:val="1"/>
      <w:tblStyleColBandSize w:val="1"/>
      <w:tblInd w:w="0" w:type="nil"/>
      <w:tblCellMar>
        <w:left w:w="70" w:type="dxa"/>
        <w:right w:w="70" w:type="dxa"/>
      </w:tblCellMar>
    </w:tblPr>
  </w:style>
  <w:style w:type="paragraph" w:styleId="Cabealho">
    <w:name w:val="header"/>
    <w:basedOn w:val="Normal"/>
    <w:link w:val="CabealhoChar"/>
    <w:uiPriority w:val="99"/>
    <w:unhideWhenUsed/>
    <w:rsid w:val="001441BC"/>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1441BC"/>
  </w:style>
  <w:style w:type="paragraph" w:styleId="Rodap">
    <w:name w:val="footer"/>
    <w:basedOn w:val="Normal"/>
    <w:link w:val="RodapChar"/>
    <w:uiPriority w:val="99"/>
    <w:unhideWhenUsed/>
    <w:rsid w:val="001441BC"/>
    <w:pPr>
      <w:tabs>
        <w:tab w:val="center" w:pos="4419"/>
        <w:tab w:val="right" w:pos="8838"/>
      </w:tabs>
      <w:spacing w:after="0" w:line="240" w:lineRule="auto"/>
    </w:pPr>
  </w:style>
  <w:style w:type="character" w:customStyle="1" w:styleId="RodapChar">
    <w:name w:val="Rodapé Char"/>
    <w:basedOn w:val="Fontepargpadro"/>
    <w:link w:val="Rodap"/>
    <w:uiPriority w:val="99"/>
    <w:rsid w:val="001441BC"/>
  </w:style>
  <w:style w:type="paragraph" w:styleId="NormalWeb">
    <w:name w:val="Normal (Web)"/>
    <w:basedOn w:val="Normal"/>
    <w:uiPriority w:val="99"/>
    <w:semiHidden/>
    <w:unhideWhenUsed/>
    <w:rsid w:val="000470A8"/>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Forte">
    <w:name w:val="Strong"/>
    <w:basedOn w:val="Fontepargpadro"/>
    <w:uiPriority w:val="22"/>
    <w:qFormat/>
    <w:rsid w:val="000470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42351">
      <w:bodyDiv w:val="1"/>
      <w:marLeft w:val="0"/>
      <w:marRight w:val="0"/>
      <w:marTop w:val="0"/>
      <w:marBottom w:val="0"/>
      <w:divBdr>
        <w:top w:val="none" w:sz="0" w:space="0" w:color="auto"/>
        <w:left w:val="none" w:sz="0" w:space="0" w:color="auto"/>
        <w:bottom w:val="none" w:sz="0" w:space="0" w:color="auto"/>
        <w:right w:val="none" w:sz="0" w:space="0" w:color="auto"/>
      </w:divBdr>
    </w:div>
    <w:div w:id="349719766">
      <w:bodyDiv w:val="1"/>
      <w:marLeft w:val="0"/>
      <w:marRight w:val="0"/>
      <w:marTop w:val="0"/>
      <w:marBottom w:val="0"/>
      <w:divBdr>
        <w:top w:val="none" w:sz="0" w:space="0" w:color="auto"/>
        <w:left w:val="none" w:sz="0" w:space="0" w:color="auto"/>
        <w:bottom w:val="none" w:sz="0" w:space="0" w:color="auto"/>
        <w:right w:val="none" w:sz="0" w:space="0" w:color="auto"/>
      </w:divBdr>
    </w:div>
    <w:div w:id="542400550">
      <w:bodyDiv w:val="1"/>
      <w:marLeft w:val="0"/>
      <w:marRight w:val="0"/>
      <w:marTop w:val="0"/>
      <w:marBottom w:val="0"/>
      <w:divBdr>
        <w:top w:val="none" w:sz="0" w:space="0" w:color="auto"/>
        <w:left w:val="none" w:sz="0" w:space="0" w:color="auto"/>
        <w:bottom w:val="none" w:sz="0" w:space="0" w:color="auto"/>
        <w:right w:val="none" w:sz="0" w:space="0" w:color="auto"/>
      </w:divBdr>
    </w:div>
    <w:div w:id="556205399">
      <w:bodyDiv w:val="1"/>
      <w:marLeft w:val="0"/>
      <w:marRight w:val="0"/>
      <w:marTop w:val="0"/>
      <w:marBottom w:val="0"/>
      <w:divBdr>
        <w:top w:val="none" w:sz="0" w:space="0" w:color="auto"/>
        <w:left w:val="none" w:sz="0" w:space="0" w:color="auto"/>
        <w:bottom w:val="none" w:sz="0" w:space="0" w:color="auto"/>
        <w:right w:val="none" w:sz="0" w:space="0" w:color="auto"/>
      </w:divBdr>
    </w:div>
    <w:div w:id="788208089">
      <w:bodyDiv w:val="1"/>
      <w:marLeft w:val="0"/>
      <w:marRight w:val="0"/>
      <w:marTop w:val="0"/>
      <w:marBottom w:val="0"/>
      <w:divBdr>
        <w:top w:val="none" w:sz="0" w:space="0" w:color="auto"/>
        <w:left w:val="none" w:sz="0" w:space="0" w:color="auto"/>
        <w:bottom w:val="none" w:sz="0" w:space="0" w:color="auto"/>
        <w:right w:val="none" w:sz="0" w:space="0" w:color="auto"/>
      </w:divBdr>
    </w:div>
    <w:div w:id="1158612294">
      <w:bodyDiv w:val="1"/>
      <w:marLeft w:val="0"/>
      <w:marRight w:val="0"/>
      <w:marTop w:val="0"/>
      <w:marBottom w:val="0"/>
      <w:divBdr>
        <w:top w:val="none" w:sz="0" w:space="0" w:color="auto"/>
        <w:left w:val="none" w:sz="0" w:space="0" w:color="auto"/>
        <w:bottom w:val="none" w:sz="0" w:space="0" w:color="auto"/>
        <w:right w:val="none" w:sz="0" w:space="0" w:color="auto"/>
      </w:divBdr>
    </w:div>
    <w:div w:id="1393431348">
      <w:bodyDiv w:val="1"/>
      <w:marLeft w:val="0"/>
      <w:marRight w:val="0"/>
      <w:marTop w:val="0"/>
      <w:marBottom w:val="0"/>
      <w:divBdr>
        <w:top w:val="none" w:sz="0" w:space="0" w:color="auto"/>
        <w:left w:val="none" w:sz="0" w:space="0" w:color="auto"/>
        <w:bottom w:val="none" w:sz="0" w:space="0" w:color="auto"/>
        <w:right w:val="none" w:sz="0" w:space="0" w:color="auto"/>
      </w:divBdr>
    </w:div>
    <w:div w:id="1410225472">
      <w:bodyDiv w:val="1"/>
      <w:marLeft w:val="0"/>
      <w:marRight w:val="0"/>
      <w:marTop w:val="0"/>
      <w:marBottom w:val="0"/>
      <w:divBdr>
        <w:top w:val="none" w:sz="0" w:space="0" w:color="auto"/>
        <w:left w:val="none" w:sz="0" w:space="0" w:color="auto"/>
        <w:bottom w:val="none" w:sz="0" w:space="0" w:color="auto"/>
        <w:right w:val="none" w:sz="0" w:space="0" w:color="auto"/>
      </w:divBdr>
    </w:div>
    <w:div w:id="1638755187">
      <w:bodyDiv w:val="1"/>
      <w:marLeft w:val="0"/>
      <w:marRight w:val="0"/>
      <w:marTop w:val="0"/>
      <w:marBottom w:val="0"/>
      <w:divBdr>
        <w:top w:val="none" w:sz="0" w:space="0" w:color="auto"/>
        <w:left w:val="none" w:sz="0" w:space="0" w:color="auto"/>
        <w:bottom w:val="none" w:sz="0" w:space="0" w:color="auto"/>
        <w:right w:val="none" w:sz="0" w:space="0" w:color="auto"/>
      </w:divBdr>
    </w:div>
    <w:div w:id="1650283765">
      <w:bodyDiv w:val="1"/>
      <w:marLeft w:val="0"/>
      <w:marRight w:val="0"/>
      <w:marTop w:val="0"/>
      <w:marBottom w:val="0"/>
      <w:divBdr>
        <w:top w:val="none" w:sz="0" w:space="0" w:color="auto"/>
        <w:left w:val="none" w:sz="0" w:space="0" w:color="auto"/>
        <w:bottom w:val="none" w:sz="0" w:space="0" w:color="auto"/>
        <w:right w:val="none" w:sz="0" w:space="0" w:color="auto"/>
      </w:divBdr>
    </w:div>
    <w:div w:id="1979219872">
      <w:bodyDiv w:val="1"/>
      <w:marLeft w:val="0"/>
      <w:marRight w:val="0"/>
      <w:marTop w:val="0"/>
      <w:marBottom w:val="0"/>
      <w:divBdr>
        <w:top w:val="none" w:sz="0" w:space="0" w:color="auto"/>
        <w:left w:val="none" w:sz="0" w:space="0" w:color="auto"/>
        <w:bottom w:val="none" w:sz="0" w:space="0" w:color="auto"/>
        <w:right w:val="none" w:sz="0" w:space="0" w:color="auto"/>
      </w:divBdr>
    </w:div>
    <w:div w:id="1987314856">
      <w:bodyDiv w:val="1"/>
      <w:marLeft w:val="0"/>
      <w:marRight w:val="0"/>
      <w:marTop w:val="0"/>
      <w:marBottom w:val="0"/>
      <w:divBdr>
        <w:top w:val="none" w:sz="0" w:space="0" w:color="auto"/>
        <w:left w:val="none" w:sz="0" w:space="0" w:color="auto"/>
        <w:bottom w:val="none" w:sz="0" w:space="0" w:color="auto"/>
        <w:right w:val="none" w:sz="0" w:space="0" w:color="auto"/>
      </w:divBdr>
    </w:div>
    <w:div w:id="2025743455">
      <w:bodyDiv w:val="1"/>
      <w:marLeft w:val="0"/>
      <w:marRight w:val="0"/>
      <w:marTop w:val="0"/>
      <w:marBottom w:val="0"/>
      <w:divBdr>
        <w:top w:val="none" w:sz="0" w:space="0" w:color="auto"/>
        <w:left w:val="none" w:sz="0" w:space="0" w:color="auto"/>
        <w:bottom w:val="none" w:sz="0" w:space="0" w:color="auto"/>
        <w:right w:val="none" w:sz="0" w:space="0" w:color="auto"/>
      </w:divBdr>
    </w:div>
    <w:div w:id="212823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iz.menezes@ufop.edu.b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i.org/10.1371/journal.pone.025535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i.org/10.22158/ijafs.v6n1p5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doi.org/10.1136/bmjopen-2016-014920" TargetMode="External"/><Relationship Id="rId4" Type="http://schemas.openxmlformats.org/officeDocument/2006/relationships/settings" Target="settings.xml"/><Relationship Id="rId9" Type="http://schemas.openxmlformats.org/officeDocument/2006/relationships/hyperlink" Target="http://doi.org/10.1186/s12889-019-7762-5" TargetMode="External"/><Relationship Id="rId1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D018B-AFCB-4935-A930-5669304E4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3463</Words>
  <Characters>19744</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Luiz Menezes</cp:lastModifiedBy>
  <cp:revision>4</cp:revision>
  <dcterms:created xsi:type="dcterms:W3CDTF">2024-12-24T21:47:00Z</dcterms:created>
  <dcterms:modified xsi:type="dcterms:W3CDTF">2024-12-27T14:25:00Z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a568aed1ab07f7143d66eb35d3aa06b1429ded26b39e285e7d3b63a20be2e7c4</vt:lpwstr>
  </property>
</Properties>
</file>