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64F" w:rsidRPr="00CF358D" w:rsidRDefault="00DC764F" w:rsidP="00DC764F">
      <w:pPr>
        <w:wordWrap/>
        <w:spacing w:line="480" w:lineRule="auto"/>
        <w:contextualSpacing/>
        <w:rPr>
          <w:rFonts w:ascii="Times New Roman" w:hAnsi="Times New Roman" w:cs="Times New Roman"/>
          <w:b/>
          <w:bCs/>
          <w:color w:val="000000" w:themeColor="text1"/>
          <w:sz w:val="24"/>
          <w:szCs w:val="24"/>
        </w:rPr>
      </w:pPr>
      <w:r w:rsidRPr="00CF358D">
        <w:rPr>
          <w:rFonts w:ascii="Times New Roman" w:hAnsi="Times New Roman" w:cs="Times New Roman"/>
          <w:b/>
          <w:bCs/>
          <w:color w:val="000000" w:themeColor="text1"/>
          <w:sz w:val="24"/>
          <w:szCs w:val="24"/>
        </w:rPr>
        <w:t>Supplementary materials</w:t>
      </w:r>
    </w:p>
    <w:tbl>
      <w:tblPr>
        <w:tblStyle w:val="a3"/>
        <w:tblpPr w:leftFromText="142" w:rightFromText="142" w:vertAnchor="text" w:horzAnchor="margin" w:tblpY="605"/>
        <w:tblW w:w="13654" w:type="dxa"/>
        <w:tblLook w:val="04A0" w:firstRow="1" w:lastRow="0" w:firstColumn="1" w:lastColumn="0" w:noHBand="0" w:noVBand="1"/>
      </w:tblPr>
      <w:tblGrid>
        <w:gridCol w:w="5954"/>
        <w:gridCol w:w="3544"/>
        <w:gridCol w:w="4156"/>
      </w:tblGrid>
      <w:tr w:rsidR="00DC764F" w:rsidRPr="00CF358D" w:rsidTr="00DC764F">
        <w:trPr>
          <w:trHeight w:val="306"/>
        </w:trPr>
        <w:tc>
          <w:tcPr>
            <w:tcW w:w="5954"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Institution 1 (n=108)</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Institution 2 (n=82)</w:t>
            </w:r>
          </w:p>
        </w:tc>
        <w:tc>
          <w:tcPr>
            <w:tcW w:w="4156"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Institution 3 (n=146)</w:t>
            </w:r>
          </w:p>
        </w:tc>
      </w:tr>
      <w:tr w:rsidR="00DC764F" w:rsidRPr="00CF358D" w:rsidTr="00DC764F">
        <w:trPr>
          <w:trHeight w:val="3188"/>
        </w:trPr>
        <w:tc>
          <w:tcPr>
            <w:tcW w:w="5954"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Ingenia 3T (n=57 [52.8%], Philips Healthcare)</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Achieva 3T (n=17 [15.7%], Philips Healthcare)</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Signa Excite HDXT 1.5T (n=12 [11.1%], GE Healthcare)</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Discovery 750W 3T (n=7 [6.5%], GE Healthcare)</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Biograph mMR 3T (n=4 [3.7%], Siemens Healthineers)</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Signa Excite 3T (n=3 [2.8%], GE Healthcare)</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MAGNETOM Verio 3T (n=3 [2.8%], Siemens Healthineers)</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 xml:space="preserve">MAGNETOM Skyra 3T (n=2 [1.9%], Siemens Healthineers) </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MAGNETOM Spectra 3T (n=1 [0.9%], Siemens Healthineers)</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MAGNETOM Avanto 1.5T (n=1 [0.9%], Siemens Healthineers)</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Intera 1.5T (n=1 [0.9%], Philips Healthcare)</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Achieva 3T (n=36 [43.9%])</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Ingenia 3T (n=33 [40.2%])</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Intera 1.5T (n=12 [14.6%])</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Discovery 750W 3T (n=1 [1.2%])</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p>
        </w:tc>
        <w:tc>
          <w:tcPr>
            <w:tcW w:w="4156"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Achieva 3T (n=113 [77.4%])</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Ingenia 3T (n=25 [17.1%])</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Signa HDx 3T (n=5 [3.4%])</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MAGNETOM Skyra 3T (n=1 [0.7%])</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MAGNETOM Tim Trio 3T (n=1 [0.7%], Siemens Healthineers)</w:t>
            </w:r>
          </w:p>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MAGNETOM Verio 3T (n=1 [0.7%])</w:t>
            </w:r>
          </w:p>
        </w:tc>
      </w:tr>
    </w:tbl>
    <w:p w:rsidR="00DC764F" w:rsidRPr="00CF358D" w:rsidRDefault="00DC764F" w:rsidP="00DC764F">
      <w:pPr>
        <w:wordWrap/>
        <w:spacing w:line="480" w:lineRule="auto"/>
        <w:contextualSpacing/>
        <w:rPr>
          <w:rFonts w:ascii="Times New Roman" w:hAnsi="Times New Roman" w:cs="Times New Roman"/>
          <w:b/>
          <w:bCs/>
          <w:color w:val="000000" w:themeColor="text1"/>
          <w:sz w:val="24"/>
          <w:szCs w:val="24"/>
        </w:rPr>
      </w:pPr>
      <w:r w:rsidRPr="00CF358D">
        <w:rPr>
          <w:rFonts w:ascii="Times New Roman" w:hAnsi="Times New Roman" w:cs="Times New Roman"/>
          <w:b/>
          <w:bCs/>
          <w:color w:val="000000" w:themeColor="text1"/>
          <w:sz w:val="24"/>
          <w:szCs w:val="24"/>
        </w:rPr>
        <w:t>Table E1. MRI scanners used in three institutions</w:t>
      </w:r>
    </w:p>
    <w:p w:rsidR="00DC764F" w:rsidRPr="00CF358D" w:rsidRDefault="00DC764F" w:rsidP="00DC764F">
      <w:pPr>
        <w:wordWrap/>
        <w:spacing w:line="480" w:lineRule="auto"/>
        <w:contextualSpacing/>
        <w:rPr>
          <w:rFonts w:ascii="Times New Roman" w:hAnsi="Times New Roman" w:cs="Times New Roman"/>
          <w:color w:val="000000" w:themeColor="text1"/>
          <w:sz w:val="24"/>
          <w:szCs w:val="24"/>
        </w:rPr>
      </w:pPr>
    </w:p>
    <w:p w:rsidR="00DC764F" w:rsidRPr="00CF358D" w:rsidRDefault="00DC764F" w:rsidP="00DC764F">
      <w:pPr>
        <w:widowControl/>
        <w:wordWrap/>
        <w:autoSpaceDE/>
        <w:autoSpaceDN/>
        <w:rPr>
          <w:rFonts w:ascii="Times New Roman" w:hAnsi="Times New Roman" w:cs="Times New Roman"/>
          <w:color w:val="000000" w:themeColor="text1"/>
          <w:sz w:val="24"/>
          <w:szCs w:val="24"/>
        </w:rPr>
      </w:pPr>
      <w:r w:rsidRPr="00CF358D">
        <w:rPr>
          <w:rFonts w:ascii="Times New Roman" w:hAnsi="Times New Roman" w:cs="Times New Roman"/>
          <w:color w:val="000000" w:themeColor="text1"/>
          <w:sz w:val="24"/>
          <w:szCs w:val="24"/>
        </w:rPr>
        <w:br w:type="page"/>
      </w:r>
    </w:p>
    <w:p w:rsidR="00DC764F" w:rsidRPr="00CF358D" w:rsidRDefault="00DC764F" w:rsidP="00DC764F">
      <w:pPr>
        <w:wordWrap/>
        <w:spacing w:line="480" w:lineRule="auto"/>
        <w:contextualSpacing/>
        <w:rPr>
          <w:rFonts w:ascii="Times New Roman" w:hAnsi="Times New Roman" w:cs="Times New Roman"/>
          <w:b/>
          <w:bCs/>
          <w:color w:val="000000" w:themeColor="text1"/>
          <w:sz w:val="24"/>
          <w:szCs w:val="24"/>
        </w:rPr>
      </w:pPr>
      <w:r w:rsidRPr="00CF358D">
        <w:rPr>
          <w:rFonts w:ascii="Times New Roman" w:hAnsi="Times New Roman" w:cs="Times New Roman"/>
          <w:b/>
          <w:bCs/>
          <w:color w:val="000000" w:themeColor="text1"/>
          <w:sz w:val="24"/>
          <w:szCs w:val="24"/>
        </w:rPr>
        <w:lastRenderedPageBreak/>
        <w:t>Table E2. T2-weighted MRI acquisition parameters</w:t>
      </w:r>
    </w:p>
    <w:tbl>
      <w:tblPr>
        <w:tblStyle w:val="a3"/>
        <w:tblW w:w="0" w:type="auto"/>
        <w:tblLook w:val="04A0" w:firstRow="1" w:lastRow="0" w:firstColumn="1" w:lastColumn="0" w:noHBand="0" w:noVBand="1"/>
      </w:tblPr>
      <w:tblGrid>
        <w:gridCol w:w="2547"/>
        <w:gridCol w:w="3544"/>
        <w:gridCol w:w="3685"/>
        <w:gridCol w:w="3691"/>
      </w:tblGrid>
      <w:tr w:rsidR="00DC764F" w:rsidRPr="00CF358D" w:rsidTr="00235785">
        <w:trPr>
          <w:trHeight w:val="363"/>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Institution 1</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Institution 2</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Institution 3</w:t>
            </w:r>
          </w:p>
        </w:tc>
      </w:tr>
      <w:tr w:rsidR="00DC764F" w:rsidRPr="00CF358D" w:rsidTr="00235785">
        <w:trPr>
          <w:trHeight w:val="246"/>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Plane</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Oblique axial or axial, coronal, sagittal</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Oblique axial or axial, coronal, sagittal</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Oblique axial or axial, coronal, sagittal</w:t>
            </w:r>
          </w:p>
        </w:tc>
      </w:tr>
      <w:tr w:rsidR="00DC764F" w:rsidRPr="00CF358D" w:rsidTr="00235785">
        <w:trPr>
          <w:trHeight w:val="564"/>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Repetition time (ms)</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2400</w:t>
            </w:r>
            <w:r w:rsidRPr="00CF358D">
              <w:rPr>
                <w:rFonts w:ascii="Times New Roman" w:eastAsia="맑은 고딕" w:hAnsi="Times New Roman" w:cs="Times New Roman"/>
                <w:color w:val="000000" w:themeColor="text1"/>
                <w:szCs w:val="20"/>
              </w:rPr>
              <w:t>–8000</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3000</w:t>
            </w:r>
            <w:r w:rsidRPr="00CF358D">
              <w:rPr>
                <w:rFonts w:ascii="Times New Roman" w:eastAsia="맑은 고딕" w:hAnsi="Times New Roman" w:cs="Times New Roman"/>
                <w:color w:val="000000" w:themeColor="text1"/>
                <w:szCs w:val="20"/>
              </w:rPr>
              <w:t>–7800</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2800</w:t>
            </w:r>
            <w:r w:rsidRPr="00CF358D">
              <w:rPr>
                <w:rFonts w:ascii="Times New Roman" w:eastAsia="맑은 고딕" w:hAnsi="Times New Roman" w:cs="Times New Roman"/>
                <w:color w:val="000000" w:themeColor="text1"/>
                <w:szCs w:val="20"/>
              </w:rPr>
              <w:t>–7400</w:t>
            </w:r>
          </w:p>
        </w:tc>
      </w:tr>
      <w:tr w:rsidR="00DC764F" w:rsidRPr="00CF358D" w:rsidTr="00235785">
        <w:trPr>
          <w:trHeight w:val="564"/>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Echo time (ms)</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80</w:t>
            </w:r>
            <w:r w:rsidRPr="00CF358D">
              <w:rPr>
                <w:rFonts w:ascii="Times New Roman" w:eastAsia="맑은 고딕" w:hAnsi="Times New Roman" w:cs="Times New Roman"/>
                <w:color w:val="000000" w:themeColor="text1"/>
                <w:szCs w:val="20"/>
              </w:rPr>
              <w:t>–120</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80</w:t>
            </w:r>
            <w:r w:rsidRPr="00CF358D">
              <w:rPr>
                <w:rFonts w:ascii="Times New Roman" w:eastAsia="맑은 고딕" w:hAnsi="Times New Roman" w:cs="Times New Roman"/>
                <w:color w:val="000000" w:themeColor="text1"/>
                <w:szCs w:val="20"/>
              </w:rPr>
              <w:t>–120</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60</w:t>
            </w:r>
            <w:r w:rsidRPr="00CF358D">
              <w:rPr>
                <w:rFonts w:ascii="Times New Roman" w:eastAsia="맑은 고딕" w:hAnsi="Times New Roman" w:cs="Times New Roman"/>
                <w:color w:val="000000" w:themeColor="text1"/>
                <w:szCs w:val="20"/>
              </w:rPr>
              <w:t>–120</w:t>
            </w:r>
          </w:p>
        </w:tc>
      </w:tr>
      <w:tr w:rsidR="00DC764F" w:rsidRPr="00CF358D" w:rsidTr="00235785">
        <w:trPr>
          <w:trHeight w:val="564"/>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Flip angle (degrees)</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90</w:t>
            </w:r>
            <w:r w:rsidRPr="00CF358D">
              <w:rPr>
                <w:rFonts w:ascii="Times New Roman" w:eastAsia="맑은 고딕" w:hAnsi="Times New Roman" w:cs="Times New Roman"/>
                <w:color w:val="000000" w:themeColor="text1"/>
                <w:szCs w:val="20"/>
              </w:rPr>
              <w:t>–160</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90</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90</w:t>
            </w:r>
          </w:p>
        </w:tc>
      </w:tr>
      <w:tr w:rsidR="00DC764F" w:rsidRPr="00CF358D" w:rsidTr="00235785">
        <w:trPr>
          <w:trHeight w:val="564"/>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Matrix size</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288</w:t>
            </w:r>
            <w:r w:rsidRPr="00CF358D">
              <w:rPr>
                <w:rFonts w:ascii="Times New Roman" w:eastAsia="맑은 고딕" w:hAnsi="Times New Roman" w:cs="Times New Roman"/>
                <w:color w:val="000000" w:themeColor="text1"/>
                <w:szCs w:val="20"/>
              </w:rPr>
              <w:t xml:space="preserve">–512 </w:t>
            </w:r>
            <w:r w:rsidRPr="00CF358D">
              <w:rPr>
                <w:rFonts w:ascii="Times New Roman" w:hAnsi="Times New Roman" w:cs="Times New Roman"/>
                <w:color w:val="000000" w:themeColor="text1"/>
                <w:szCs w:val="20"/>
              </w:rPr>
              <w:t>× 224</w:t>
            </w:r>
            <w:r w:rsidRPr="00CF358D">
              <w:rPr>
                <w:rFonts w:ascii="Times New Roman" w:eastAsia="맑은 고딕" w:hAnsi="Times New Roman" w:cs="Times New Roman"/>
                <w:color w:val="000000" w:themeColor="text1"/>
                <w:szCs w:val="20"/>
              </w:rPr>
              <w:t>–400</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224</w:t>
            </w:r>
            <w:r w:rsidRPr="00CF358D">
              <w:rPr>
                <w:rFonts w:ascii="Times New Roman" w:eastAsia="맑은 고딕" w:hAnsi="Times New Roman" w:cs="Times New Roman"/>
                <w:color w:val="000000" w:themeColor="text1"/>
                <w:szCs w:val="20"/>
              </w:rPr>
              <w:t xml:space="preserve">–364 </w:t>
            </w:r>
            <w:r w:rsidRPr="00CF358D">
              <w:rPr>
                <w:rFonts w:ascii="Times New Roman" w:hAnsi="Times New Roman" w:cs="Times New Roman"/>
                <w:color w:val="000000" w:themeColor="text1"/>
                <w:szCs w:val="20"/>
              </w:rPr>
              <w:t>× 196</w:t>
            </w:r>
            <w:r w:rsidRPr="00CF358D">
              <w:rPr>
                <w:rFonts w:ascii="Times New Roman" w:eastAsia="맑은 고딕" w:hAnsi="Times New Roman" w:cs="Times New Roman"/>
                <w:color w:val="000000" w:themeColor="text1"/>
                <w:szCs w:val="20"/>
              </w:rPr>
              <w:t>–360</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196</w:t>
            </w:r>
            <w:r w:rsidRPr="00CF358D">
              <w:rPr>
                <w:rFonts w:ascii="Times New Roman" w:eastAsia="맑은 고딕" w:hAnsi="Times New Roman" w:cs="Times New Roman"/>
                <w:color w:val="000000" w:themeColor="text1"/>
                <w:szCs w:val="20"/>
              </w:rPr>
              <w:t xml:space="preserve">–640 </w:t>
            </w:r>
            <w:r w:rsidRPr="00CF358D">
              <w:rPr>
                <w:rFonts w:ascii="Times New Roman" w:hAnsi="Times New Roman" w:cs="Times New Roman"/>
                <w:color w:val="000000" w:themeColor="text1"/>
                <w:szCs w:val="20"/>
              </w:rPr>
              <w:t>× 188</w:t>
            </w:r>
            <w:r w:rsidRPr="00CF358D">
              <w:rPr>
                <w:rFonts w:ascii="Times New Roman" w:eastAsia="맑은 고딕" w:hAnsi="Times New Roman" w:cs="Times New Roman"/>
                <w:color w:val="000000" w:themeColor="text1"/>
                <w:szCs w:val="20"/>
              </w:rPr>
              <w:t>–538</w:t>
            </w:r>
          </w:p>
        </w:tc>
      </w:tr>
      <w:tr w:rsidR="00DC764F" w:rsidRPr="00CF358D" w:rsidTr="00235785">
        <w:trPr>
          <w:trHeight w:val="564"/>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Section thickness (mm)</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3</w:t>
            </w:r>
            <w:r w:rsidRPr="00CF358D">
              <w:rPr>
                <w:rFonts w:ascii="Times New Roman" w:eastAsia="맑은 고딕" w:hAnsi="Times New Roman" w:cs="Times New Roman"/>
                <w:color w:val="000000" w:themeColor="text1"/>
                <w:szCs w:val="20"/>
              </w:rPr>
              <w:t>–6</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3</w:t>
            </w:r>
            <w:r w:rsidRPr="00CF358D">
              <w:rPr>
                <w:rFonts w:ascii="Times New Roman" w:eastAsia="맑은 고딕" w:hAnsi="Times New Roman" w:cs="Times New Roman"/>
                <w:color w:val="000000" w:themeColor="text1"/>
                <w:szCs w:val="20"/>
              </w:rPr>
              <w:t>–4</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3</w:t>
            </w:r>
            <w:r w:rsidRPr="00CF358D">
              <w:rPr>
                <w:rFonts w:ascii="Times New Roman" w:eastAsia="맑은 고딕" w:hAnsi="Times New Roman" w:cs="Times New Roman"/>
                <w:color w:val="000000" w:themeColor="text1"/>
                <w:szCs w:val="20"/>
              </w:rPr>
              <w:t>–4</w:t>
            </w:r>
          </w:p>
        </w:tc>
      </w:tr>
      <w:tr w:rsidR="00DC764F" w:rsidRPr="00CF358D" w:rsidTr="00235785">
        <w:trPr>
          <w:trHeight w:val="564"/>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Section gap (mm)</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3</w:t>
            </w:r>
            <w:r w:rsidRPr="00CF358D">
              <w:rPr>
                <w:rFonts w:ascii="Times New Roman" w:eastAsia="맑은 고딕" w:hAnsi="Times New Roman" w:cs="Times New Roman"/>
                <w:color w:val="000000" w:themeColor="text1"/>
                <w:szCs w:val="20"/>
              </w:rPr>
              <w:t>–6</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3</w:t>
            </w:r>
            <w:r w:rsidRPr="00CF358D">
              <w:rPr>
                <w:rFonts w:ascii="Times New Roman" w:eastAsia="맑은 고딕" w:hAnsi="Times New Roman" w:cs="Times New Roman"/>
                <w:color w:val="000000" w:themeColor="text1"/>
                <w:szCs w:val="20"/>
              </w:rPr>
              <w:t>–5</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3</w:t>
            </w:r>
            <w:r w:rsidRPr="00CF358D">
              <w:rPr>
                <w:rFonts w:ascii="Times New Roman" w:eastAsia="맑은 고딕" w:hAnsi="Times New Roman" w:cs="Times New Roman"/>
                <w:color w:val="000000" w:themeColor="text1"/>
                <w:szCs w:val="20"/>
              </w:rPr>
              <w:t>–5</w:t>
            </w:r>
          </w:p>
        </w:tc>
      </w:tr>
      <w:tr w:rsidR="00DC764F" w:rsidRPr="00CF358D" w:rsidTr="00235785">
        <w:trPr>
          <w:trHeight w:val="70"/>
        </w:trPr>
        <w:tc>
          <w:tcPr>
            <w:tcW w:w="2547" w:type="dxa"/>
            <w:tcBorders>
              <w:lef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Echo train length</w:t>
            </w:r>
          </w:p>
        </w:tc>
        <w:tc>
          <w:tcPr>
            <w:tcW w:w="3544"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11</w:t>
            </w:r>
            <w:r w:rsidRPr="00CF358D">
              <w:rPr>
                <w:rFonts w:ascii="Times New Roman" w:eastAsia="맑은 고딕" w:hAnsi="Times New Roman" w:cs="Times New Roman"/>
                <w:color w:val="000000" w:themeColor="text1"/>
                <w:szCs w:val="20"/>
              </w:rPr>
              <w:t>–32</w:t>
            </w:r>
          </w:p>
        </w:tc>
        <w:tc>
          <w:tcPr>
            <w:tcW w:w="3685" w:type="dxa"/>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16</w:t>
            </w:r>
            <w:r w:rsidRPr="00CF358D">
              <w:rPr>
                <w:rFonts w:ascii="Times New Roman" w:eastAsia="맑은 고딕" w:hAnsi="Times New Roman" w:cs="Times New Roman"/>
                <w:color w:val="000000" w:themeColor="text1"/>
                <w:szCs w:val="20"/>
              </w:rPr>
              <w:t>–22</w:t>
            </w:r>
          </w:p>
        </w:tc>
        <w:tc>
          <w:tcPr>
            <w:tcW w:w="3691" w:type="dxa"/>
            <w:tcBorders>
              <w:right w:val="nil"/>
            </w:tcBorders>
          </w:tcPr>
          <w:p w:rsidR="00DC764F" w:rsidRPr="00CF358D" w:rsidRDefault="00DC764F" w:rsidP="00235785">
            <w:pPr>
              <w:wordWrap/>
              <w:spacing w:line="480" w:lineRule="auto"/>
              <w:contextualSpacing/>
              <w:rPr>
                <w:rFonts w:ascii="Times New Roman" w:hAnsi="Times New Roman" w:cs="Times New Roman"/>
                <w:color w:val="000000" w:themeColor="text1"/>
                <w:szCs w:val="20"/>
              </w:rPr>
            </w:pPr>
            <w:r w:rsidRPr="00CF358D">
              <w:rPr>
                <w:rFonts w:ascii="Times New Roman" w:hAnsi="Times New Roman" w:cs="Times New Roman"/>
                <w:color w:val="000000" w:themeColor="text1"/>
                <w:szCs w:val="20"/>
              </w:rPr>
              <w:t>11</w:t>
            </w:r>
            <w:r w:rsidRPr="00CF358D">
              <w:rPr>
                <w:rFonts w:ascii="Times New Roman" w:eastAsia="맑은 고딕" w:hAnsi="Times New Roman" w:cs="Times New Roman"/>
                <w:color w:val="000000" w:themeColor="text1"/>
                <w:szCs w:val="20"/>
              </w:rPr>
              <w:t>–33</w:t>
            </w:r>
          </w:p>
        </w:tc>
      </w:tr>
    </w:tbl>
    <w:p w:rsidR="00DC764F" w:rsidRPr="00CF358D" w:rsidRDefault="00DC764F" w:rsidP="00DC764F">
      <w:pPr>
        <w:wordWrap/>
        <w:spacing w:line="480" w:lineRule="auto"/>
        <w:contextualSpacing/>
        <w:rPr>
          <w:rFonts w:ascii="Times New Roman" w:hAnsi="Times New Roman" w:cs="Times New Roman"/>
          <w:b/>
          <w:color w:val="000000" w:themeColor="text1"/>
          <w:sz w:val="24"/>
          <w:szCs w:val="24"/>
        </w:rPr>
      </w:pPr>
    </w:p>
    <w:p w:rsidR="00401899" w:rsidRPr="00CF358D" w:rsidRDefault="00401899">
      <w:pPr>
        <w:widowControl/>
        <w:wordWrap/>
        <w:autoSpaceDE/>
        <w:autoSpaceDN/>
        <w:rPr>
          <w:rFonts w:ascii="Times New Roman" w:hAnsi="Times New Roman" w:cs="Times New Roman"/>
        </w:rPr>
      </w:pPr>
      <w:r w:rsidRPr="00CF358D">
        <w:rPr>
          <w:rFonts w:ascii="Times New Roman" w:hAnsi="Times New Roman" w:cs="Times New Roman"/>
        </w:rPr>
        <w:br w:type="page"/>
      </w:r>
    </w:p>
    <w:p w:rsidR="00401899" w:rsidRPr="00CF358D" w:rsidRDefault="00401899" w:rsidP="00CF358D">
      <w:pPr>
        <w:widowControl/>
        <w:wordWrap/>
        <w:autoSpaceDE/>
        <w:autoSpaceDN/>
        <w:spacing w:line="240" w:lineRule="auto"/>
        <w:contextualSpacing/>
        <w:rPr>
          <w:rFonts w:ascii="Times New Roman" w:hAnsi="Times New Roman" w:cs="Times New Roman"/>
          <w:b/>
          <w:color w:val="000000" w:themeColor="text1"/>
          <w:sz w:val="24"/>
          <w:szCs w:val="24"/>
        </w:rPr>
      </w:pPr>
      <w:r w:rsidRPr="00CF358D">
        <w:rPr>
          <w:rFonts w:ascii="Times New Roman" w:hAnsi="Times New Roman" w:cs="Times New Roman"/>
          <w:b/>
          <w:color w:val="000000" w:themeColor="text1"/>
          <w:sz w:val="24"/>
          <w:szCs w:val="24"/>
        </w:rPr>
        <w:lastRenderedPageBreak/>
        <w:t>Neoadjuvant Chemo</w:t>
      </w:r>
      <w:r w:rsidR="00D775E7" w:rsidRPr="00CF358D">
        <w:rPr>
          <w:rFonts w:ascii="Times New Roman" w:hAnsi="Times New Roman" w:cs="Times New Roman"/>
          <w:b/>
          <w:color w:val="000000" w:themeColor="text1"/>
          <w:sz w:val="24"/>
          <w:szCs w:val="24"/>
        </w:rPr>
        <w:t>radiation Therapy</w:t>
      </w:r>
    </w:p>
    <w:p w:rsidR="004D1013" w:rsidRPr="00CF358D" w:rsidRDefault="00D775E7" w:rsidP="00CF358D">
      <w:pPr>
        <w:spacing w:line="240" w:lineRule="auto"/>
        <w:rPr>
          <w:rFonts w:ascii="Times New Roman" w:hAnsi="Times New Roman" w:cs="Times New Roman"/>
          <w:color w:val="000000" w:themeColor="text1"/>
          <w:sz w:val="24"/>
          <w:szCs w:val="24"/>
        </w:rPr>
      </w:pPr>
      <w:r w:rsidRPr="00CF358D">
        <w:rPr>
          <w:rFonts w:ascii="Times New Roman" w:hAnsi="Times New Roman" w:cs="Times New Roman"/>
          <w:color w:val="000000" w:themeColor="text1"/>
          <w:sz w:val="24"/>
          <w:szCs w:val="24"/>
        </w:rPr>
        <w:t xml:space="preserve">Specifically, neoadjuvant chemotherapy and radiotherapy were performed in 264 (64/108 patients [59.3%] in institution 1, 58/82 patients in institution 2 [70.7%], and 142/146 patients in institution 3 [97.3%]) and 261 (63/108 patients [58.3%] in institution 1, 56/82 patients in institution 2 [68.3%], and 142/146 patients in institution 3 [97.3%]) patients, respectively. </w:t>
      </w:r>
      <w:r w:rsidR="00401899" w:rsidRPr="00CF358D">
        <w:rPr>
          <w:rFonts w:ascii="Times New Roman" w:hAnsi="Times New Roman" w:cs="Times New Roman"/>
          <w:color w:val="000000" w:themeColor="text1"/>
          <w:sz w:val="24"/>
          <w:szCs w:val="24"/>
        </w:rPr>
        <w:t>Neoadjuvant chemotherapy regimens included oral capecitabine (825 mg/m</w:t>
      </w:r>
      <w:r w:rsidR="00401899" w:rsidRPr="00CF358D">
        <w:rPr>
          <w:rFonts w:ascii="Times New Roman" w:hAnsi="Times New Roman" w:cs="Times New Roman"/>
          <w:color w:val="000000" w:themeColor="text1"/>
          <w:sz w:val="24"/>
          <w:szCs w:val="24"/>
          <w:vertAlign w:val="superscript"/>
        </w:rPr>
        <w:t xml:space="preserve">2 </w:t>
      </w:r>
      <w:r w:rsidR="00401899" w:rsidRPr="00CF358D">
        <w:rPr>
          <w:rFonts w:ascii="Times New Roman" w:hAnsi="Times New Roman" w:cs="Times New Roman"/>
          <w:color w:val="000000" w:themeColor="text1"/>
          <w:sz w:val="24"/>
          <w:szCs w:val="24"/>
        </w:rPr>
        <w:t>twice a day), modified FOLFOX (Oxaliplatin 85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 xml:space="preserve"> IV, leucovorin 400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 xml:space="preserve"> IV, 5-FU 400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 xml:space="preserve"> IV bolus, followed by 1200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/day continuous infusion), 5-fluorouracil IV (225 mg/m</w:t>
      </w:r>
      <w:r w:rsidR="00401899" w:rsidRPr="00CF358D">
        <w:rPr>
          <w:rFonts w:ascii="Times New Roman" w:hAnsi="Times New Roman" w:cs="Times New Roman"/>
          <w:color w:val="000000" w:themeColor="text1"/>
          <w:sz w:val="24"/>
          <w:szCs w:val="24"/>
          <w:vertAlign w:val="superscript"/>
        </w:rPr>
        <w:t xml:space="preserve">2 </w:t>
      </w:r>
      <w:r w:rsidR="00401899" w:rsidRPr="00CF358D">
        <w:rPr>
          <w:rFonts w:ascii="Times New Roman" w:hAnsi="Times New Roman" w:cs="Times New Roman"/>
          <w:color w:val="000000" w:themeColor="text1"/>
          <w:sz w:val="24"/>
          <w:szCs w:val="24"/>
        </w:rPr>
        <w:t>over 24 hours daily for 5 weeks), CAPEOX (Oxaliplatin 130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 xml:space="preserve"> IV and Capecitabine 1000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 xml:space="preserve"> PO twice daily for 14 days every 3 weeks), and 5-FU/leucovorin (5-FU 400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 xml:space="preserve"> IV bolus + leucovorin 20 mg/m</w:t>
      </w:r>
      <w:r w:rsidR="00401899" w:rsidRPr="00CF358D">
        <w:rPr>
          <w:rFonts w:ascii="Times New Roman" w:hAnsi="Times New Roman" w:cs="Times New Roman"/>
          <w:color w:val="000000" w:themeColor="text1"/>
          <w:sz w:val="24"/>
          <w:szCs w:val="24"/>
          <w:vertAlign w:val="superscript"/>
        </w:rPr>
        <w:t>2</w:t>
      </w:r>
      <w:r w:rsidR="00401899" w:rsidRPr="00CF358D">
        <w:rPr>
          <w:rFonts w:ascii="Times New Roman" w:hAnsi="Times New Roman" w:cs="Times New Roman"/>
          <w:color w:val="000000" w:themeColor="text1"/>
          <w:sz w:val="24"/>
          <w:szCs w:val="24"/>
        </w:rPr>
        <w:t xml:space="preserve"> IV bolus). Neoadjuvant radiotherapy regimen was 45–50 Gy in 25 fractions.</w:t>
      </w:r>
      <w:r w:rsidR="00715B5C" w:rsidRPr="00CF358D">
        <w:rPr>
          <w:rFonts w:ascii="Times New Roman" w:hAnsi="Times New Roman" w:cs="Times New Roman"/>
          <w:color w:val="000000" w:themeColor="text1"/>
          <w:sz w:val="24"/>
          <w:szCs w:val="24"/>
        </w:rPr>
        <w:t xml:space="preserve"> After completion of neoadjuvant therapy, surgery was performed.</w:t>
      </w:r>
    </w:p>
    <w:p w:rsidR="00E81987" w:rsidRPr="00CF358D" w:rsidRDefault="00E81987" w:rsidP="00CF358D">
      <w:pPr>
        <w:spacing w:line="240" w:lineRule="auto"/>
        <w:rPr>
          <w:rFonts w:ascii="Times New Roman" w:hAnsi="Times New Roman" w:cs="Times New Roman"/>
          <w:color w:val="000000" w:themeColor="text1"/>
          <w:sz w:val="24"/>
          <w:szCs w:val="24"/>
        </w:rPr>
      </w:pPr>
    </w:p>
    <w:p w:rsidR="00E81987" w:rsidRPr="00CF358D" w:rsidRDefault="00E81987" w:rsidP="00CF358D">
      <w:pPr>
        <w:widowControl/>
        <w:wordWrap/>
        <w:autoSpaceDE/>
        <w:autoSpaceDN/>
        <w:spacing w:line="240" w:lineRule="auto"/>
        <w:contextualSpacing/>
        <w:rPr>
          <w:rFonts w:ascii="Times New Roman" w:hAnsi="Times New Roman" w:cs="Times New Roman"/>
          <w:b/>
          <w:i/>
          <w:sz w:val="24"/>
          <w:szCs w:val="24"/>
        </w:rPr>
      </w:pPr>
      <w:r w:rsidRPr="00CF358D">
        <w:rPr>
          <w:rFonts w:ascii="Times New Roman" w:hAnsi="Times New Roman" w:cs="Times New Roman"/>
          <w:b/>
          <w:i/>
          <w:sz w:val="24"/>
          <w:szCs w:val="24"/>
        </w:rPr>
        <w:t>N4 Bias Field Correction</w:t>
      </w:r>
    </w:p>
    <w:p w:rsidR="00E81987" w:rsidRPr="00CF358D" w:rsidRDefault="00E81987" w:rsidP="00CF358D">
      <w:pPr>
        <w:spacing w:line="240" w:lineRule="auto"/>
        <w:rPr>
          <w:rFonts w:ascii="Times New Roman" w:hAnsi="Times New Roman" w:cs="Times New Roman"/>
          <w:sz w:val="24"/>
          <w:szCs w:val="24"/>
        </w:rPr>
      </w:pPr>
      <w:r w:rsidRPr="00CF358D">
        <w:rPr>
          <w:rFonts w:ascii="Times New Roman" w:hAnsi="Times New Roman" w:cs="Times New Roman"/>
          <w:sz w:val="24"/>
          <w:szCs w:val="24"/>
        </w:rPr>
        <w:t>The N4 filter is available in Python by the open-source image analysis toolkit as an improvement of the N3 bias correction method. The N4 filter provides an improved B-spline fitting routine allowing for the use of multiple resolution levels and an optimized iterative process updating constantly the residual bias field. The N4 filter is a histogram-based method for intensity inhomogeneity correction in images and is available as a python module, called N4ITK . The algorithm of the N4 bias filter is an iterative process between deconvolving the image histogram by a Gaussian, estimating the “corrected” intensities and spatially smoothing the resulted bias field estimation using the B-spline model. This process is repeated until the coefficient of variation in the ratio between subsequent bias field estimations drops below the convergence threshold or the maximum number of iterations is reached. Thus, the method seeks to estimate the smooth, slowly spatially varying, multiplicative field that sharpens the peaks of the intensity histogram by using an improved B-spline fitting routine.</w:t>
      </w:r>
    </w:p>
    <w:p w:rsidR="00E81987" w:rsidRPr="00CF358D" w:rsidRDefault="00E81987" w:rsidP="00CF358D">
      <w:pPr>
        <w:spacing w:line="240" w:lineRule="auto"/>
        <w:rPr>
          <w:rFonts w:ascii="Times New Roman" w:hAnsi="Times New Roman" w:cs="Times New Roman"/>
          <w:sz w:val="24"/>
          <w:szCs w:val="24"/>
        </w:rPr>
      </w:pPr>
    </w:p>
    <w:p w:rsidR="00E81987" w:rsidRPr="00CF358D" w:rsidRDefault="00E81987" w:rsidP="00CF358D">
      <w:pPr>
        <w:widowControl/>
        <w:wordWrap/>
        <w:autoSpaceDE/>
        <w:autoSpaceDN/>
        <w:spacing w:line="240" w:lineRule="auto"/>
        <w:contextualSpacing/>
        <w:rPr>
          <w:rFonts w:ascii="Times New Roman" w:hAnsi="Times New Roman" w:cs="Times New Roman"/>
          <w:b/>
          <w:i/>
          <w:sz w:val="24"/>
          <w:szCs w:val="24"/>
        </w:rPr>
      </w:pPr>
      <w:r w:rsidRPr="00CF358D">
        <w:rPr>
          <w:rFonts w:ascii="Times New Roman" w:hAnsi="Times New Roman" w:cs="Times New Roman"/>
          <w:b/>
          <w:i/>
          <w:sz w:val="24"/>
          <w:szCs w:val="24"/>
        </w:rPr>
        <w:t xml:space="preserve">Z-score </w:t>
      </w:r>
      <w:r w:rsidR="001C07CE" w:rsidRPr="00CF358D">
        <w:rPr>
          <w:rFonts w:ascii="Times New Roman" w:hAnsi="Times New Roman" w:cs="Times New Roman"/>
          <w:b/>
          <w:i/>
          <w:sz w:val="24"/>
          <w:szCs w:val="24"/>
        </w:rPr>
        <w:t>Normalization</w:t>
      </w:r>
    </w:p>
    <w:p w:rsidR="00E81987" w:rsidRPr="00CF358D" w:rsidRDefault="00E81987" w:rsidP="00CF358D">
      <w:pPr>
        <w:widowControl/>
        <w:wordWrap/>
        <w:autoSpaceDE/>
        <w:autoSpaceDN/>
        <w:spacing w:line="240" w:lineRule="auto"/>
        <w:contextualSpacing/>
        <w:rPr>
          <w:rFonts w:ascii="Times New Roman" w:hAnsi="Times New Roman" w:cs="Times New Roman"/>
          <w:sz w:val="24"/>
          <w:szCs w:val="24"/>
        </w:rPr>
      </w:pPr>
      <w:r w:rsidRPr="00CF358D">
        <w:rPr>
          <w:rFonts w:ascii="Times New Roman" w:hAnsi="Times New Roman" w:cs="Times New Roman"/>
          <w:sz w:val="24"/>
          <w:szCs w:val="24"/>
        </w:rPr>
        <w:t xml:space="preserve">PyRadiomics enabled the normalization of image intensity values. Normalization centered the image at the mean with standard deviation (SD) </w:t>
      </w:r>
      <w:r w:rsidR="000A0643">
        <w:rPr>
          <w:rFonts w:ascii="Times New Roman" w:hAnsi="Times New Roman" w:cs="Times New Roman"/>
          <w:sz w:val="24"/>
          <w:szCs w:val="24"/>
        </w:rPr>
        <w:fldChar w:fldCharType="begin"/>
      </w:r>
      <w:r w:rsidR="000A0643">
        <w:rPr>
          <w:rFonts w:ascii="Times New Roman" w:hAnsi="Times New Roman" w:cs="Times New Roman"/>
          <w:sz w:val="24"/>
          <w:szCs w:val="24"/>
        </w:rPr>
        <w:instrText xml:space="preserve"> ADDIN EN.CITE &lt;EndNote&gt;&lt;Cite&gt;&lt;Author&gt;Carré&lt;/Author&gt;&lt;Year&gt;2020&lt;/Year&gt;&lt;RecNum&gt;39&lt;/RecNum&gt;&lt;DisplayText&gt;[1]&lt;/DisplayText&gt;&lt;record&gt;&lt;rec-number&gt;39&lt;/rec-number&gt;&lt;foreign-keys&gt;&lt;key app="EN" db-id="epr52dra8vtvztewedt5w0fddxvfea2d5zfz" timestamp="1718872461"&gt;39&lt;/key&gt;&lt;/foreign-keys&gt;&lt;ref-type name="Journal Article"&gt;17&lt;/ref-type&gt;&lt;contributors&gt;&lt;authors&gt;&lt;author&gt;Carré, Alexandre&lt;/author&gt;&lt;author&gt;Klausner, Guillaume&lt;/author&gt;&lt;author&gt;Edjlali, Myriam&lt;/author&gt;&lt;author&gt;Lerousseau, Marvin&lt;/author&gt;&lt;author&gt;Briend-Diop, Jade&lt;/author&gt;&lt;author&gt;Sun, Roger&lt;/author&gt;&lt;author&gt;Ammari, Samy&lt;/author&gt;&lt;author&gt;Reuzé, Sylvain&lt;/author&gt;&lt;author&gt;Alvarez Andres, Emilie&lt;/author&gt;&lt;author&gt;Estienne, Théo&lt;/author&gt;&lt;/authors&gt;&lt;/contributors&gt;&lt;titles&gt;&lt;title&gt;Standardization of brain MR images across machines and protocols: bridging the gap for MRI-based radiomics&lt;/title&gt;&lt;secondary-title&gt;Scientific reports&lt;/secondary-title&gt;&lt;/titles&gt;&lt;periodical&gt;&lt;full-title&gt;Scientific reports&lt;/full-title&gt;&lt;/periodical&gt;&lt;pages&gt;12340&lt;/pages&gt;&lt;volume&gt;10&lt;/volume&gt;&lt;number&gt;1&lt;/number&gt;&lt;dates&gt;&lt;year&gt;2020&lt;/year&gt;&lt;/dates&gt;&lt;isbn&gt;2045-2322&lt;/isbn&gt;&lt;urls&gt;&lt;/urls&gt;&lt;/record&gt;&lt;/Cite&gt;&lt;/EndNote&gt;</w:instrText>
      </w:r>
      <w:r w:rsidR="000A0643">
        <w:rPr>
          <w:rFonts w:ascii="Times New Roman" w:hAnsi="Times New Roman" w:cs="Times New Roman"/>
          <w:sz w:val="24"/>
          <w:szCs w:val="24"/>
        </w:rPr>
        <w:fldChar w:fldCharType="separate"/>
      </w:r>
      <w:r w:rsidR="000A0643">
        <w:rPr>
          <w:rFonts w:ascii="Times New Roman" w:hAnsi="Times New Roman" w:cs="Times New Roman"/>
          <w:noProof/>
          <w:sz w:val="24"/>
          <w:szCs w:val="24"/>
        </w:rPr>
        <w:t>[1]</w:t>
      </w:r>
      <w:r w:rsidR="000A0643">
        <w:rPr>
          <w:rFonts w:ascii="Times New Roman" w:hAnsi="Times New Roman" w:cs="Times New Roman"/>
          <w:sz w:val="24"/>
          <w:szCs w:val="24"/>
        </w:rPr>
        <w:fldChar w:fldCharType="end"/>
      </w:r>
      <w:r w:rsidRPr="00CF358D">
        <w:rPr>
          <w:rFonts w:ascii="Times New Roman" w:hAnsi="Times New Roman" w:cs="Times New Roman"/>
          <w:sz w:val="24"/>
          <w:szCs w:val="24"/>
        </w:rPr>
        <w:t xml:space="preserve">. Normalization was based on all gray values within the image and not just those defined by ROI. </w:t>
      </w:r>
    </w:p>
    <w:p w:rsidR="00E81987" w:rsidRPr="00CF358D" w:rsidRDefault="00E81987" w:rsidP="00CF358D">
      <w:pPr>
        <w:widowControl/>
        <w:wordWrap/>
        <w:autoSpaceDE/>
        <w:autoSpaceDN/>
        <w:spacing w:line="240" w:lineRule="auto"/>
        <w:ind w:firstLine="800"/>
        <w:contextualSpacing/>
        <w:rPr>
          <w:rFonts w:ascii="Times New Roman" w:hAnsi="Times New Roman" w:cs="Times New Roman"/>
          <w:sz w:val="24"/>
          <w:szCs w:val="24"/>
        </w:rPr>
      </w:pPr>
      <m:oMathPara>
        <m:oMath>
          <m:r>
            <m:rPr>
              <m:sty m:val="p"/>
            </m:rPr>
            <w:rPr>
              <w:rFonts w:ascii="Cambria Math" w:hAnsi="Cambria Math" w:cs="Times New Roman"/>
              <w:sz w:val="24"/>
              <w:szCs w:val="24"/>
            </w:rPr>
            <m:t>f</m:t>
          </m:r>
          <m:d>
            <m:dPr>
              <m:ctrlPr>
                <w:rPr>
                  <w:rFonts w:ascii="Cambria Math" w:hAnsi="Cambria Math" w:cs="Times New Roman"/>
                  <w:sz w:val="24"/>
                  <w:szCs w:val="24"/>
                </w:rPr>
              </m:ctrlPr>
            </m:dPr>
            <m:e>
              <m:r>
                <m:rPr>
                  <m:sty m:val="p"/>
                </m:rPr>
                <w:rPr>
                  <w:rFonts w:ascii="Cambria Math" w:hAnsi="Cambria Math" w:cs="Times New Roman"/>
                  <w:sz w:val="24"/>
                  <w:szCs w:val="24"/>
                </w:rPr>
                <m:t>x</m:t>
              </m:r>
            </m:e>
          </m:d>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s</m:t>
              </m:r>
              <m:d>
                <m:dPr>
                  <m:ctrlPr>
                    <w:rPr>
                      <w:rFonts w:ascii="Cambria Math" w:hAnsi="Cambria Math" w:cs="Times New Roman"/>
                      <w:sz w:val="24"/>
                      <w:szCs w:val="24"/>
                    </w:rPr>
                  </m:ctrlPr>
                </m:dPr>
                <m:e>
                  <m:r>
                    <m:rPr>
                      <m:sty m:val="p"/>
                    </m:rPr>
                    <w:rPr>
                      <w:rFonts w:ascii="Cambria Math" w:hAnsi="Cambria Math" w:cs="Times New Roman"/>
                      <w:sz w:val="24"/>
                      <w:szCs w:val="24"/>
                    </w:rPr>
                    <m:t>x-</m:t>
                  </m:r>
                  <m:r>
                    <m:rPr>
                      <m:sty m:val="p"/>
                    </m:rPr>
                    <w:rPr>
                      <w:rStyle w:val="mjxassistivemathml"/>
                      <w:rFonts w:ascii="Cambria Math" w:hAnsi="Cambria Math" w:cs="Times New Roman"/>
                      <w:sz w:val="24"/>
                      <w:szCs w:val="24"/>
                      <w:bdr w:val="none" w:sz="0" w:space="0" w:color="auto" w:frame="1"/>
                    </w:rPr>
                    <m:t>μ</m:t>
                  </m:r>
                  <m:r>
                    <m:rPr>
                      <m:sty m:val="p"/>
                    </m:rPr>
                    <w:rPr>
                      <w:rFonts w:ascii="Cambria Math" w:hAnsi="Cambria Math" w:cs="Times New Roman"/>
                      <w:sz w:val="24"/>
                      <w:szCs w:val="24"/>
                    </w:rPr>
                    <m:t>x</m:t>
                  </m:r>
                </m:e>
              </m:d>
              <m:ctrlPr>
                <w:rPr>
                  <w:rFonts w:ascii="Cambria Math" w:hAnsi="Cambria Math" w:cs="Times New Roman"/>
                  <w:i/>
                  <w:sz w:val="24"/>
                  <w:szCs w:val="24"/>
                </w:rPr>
              </m:ctrlPr>
            </m:num>
            <m:den>
              <m:r>
                <m:rPr>
                  <m:sty m:val="p"/>
                </m:rPr>
                <w:rPr>
                  <w:rStyle w:val="mjxassistivemathml"/>
                  <w:rFonts w:ascii="Cambria Math" w:hAnsi="Cambria Math" w:cs="Times New Roman"/>
                  <w:sz w:val="24"/>
                  <w:szCs w:val="24"/>
                  <w:bdr w:val="none" w:sz="0" w:space="0" w:color="auto" w:frame="1"/>
                </w:rPr>
                <m:t>σx</m:t>
              </m:r>
            </m:den>
          </m:f>
        </m:oMath>
      </m:oMathPara>
    </w:p>
    <w:p w:rsidR="00E81987" w:rsidRPr="00CF358D" w:rsidRDefault="00E81987" w:rsidP="00CF358D">
      <w:pPr>
        <w:widowControl/>
        <w:wordWrap/>
        <w:autoSpaceDE/>
        <w:autoSpaceDN/>
        <w:spacing w:line="240" w:lineRule="auto"/>
        <w:contextualSpacing/>
        <w:rPr>
          <w:rFonts w:ascii="Times New Roman" w:hAnsi="Times New Roman" w:cs="Times New Roman"/>
          <w:sz w:val="24"/>
          <w:szCs w:val="24"/>
        </w:rPr>
      </w:pPr>
      <w:r w:rsidRPr="00CF358D">
        <w:rPr>
          <w:rFonts w:ascii="Times New Roman" w:hAnsi="Times New Roman" w:cs="Times New Roman"/>
          <w:sz w:val="24"/>
          <w:szCs w:val="24"/>
        </w:rPr>
        <w:t xml:space="preserve">where x and f(x) represent the original and normalized intensity, respectively, μx and σx represent the mean and SD of the image intensity values, respectively, and s is a scaling factor, which was set to 100. All voxels values were shifted by 300 to ensure that the majority of voxels had positive values. Then, each feature was standardized using z-score normalization [z = (x − mean(x))/SD(x)] so that each feature has a same mean of 0 and a standard deviation of 1, contributing to the standard normal distribution </w:t>
      </w:r>
      <w:r w:rsidRPr="00CF358D">
        <w:rPr>
          <w:rFonts w:ascii="Times New Roman" w:hAnsi="Times New Roman" w:cs="Times New Roman"/>
          <w:sz w:val="24"/>
          <w:szCs w:val="24"/>
        </w:rPr>
        <w:fldChar w:fldCharType="begin"/>
      </w:r>
      <w:r w:rsidR="000A0643">
        <w:rPr>
          <w:rFonts w:ascii="Times New Roman" w:hAnsi="Times New Roman" w:cs="Times New Roman"/>
          <w:sz w:val="24"/>
          <w:szCs w:val="24"/>
        </w:rPr>
        <w:instrText xml:space="preserve"> ADDIN EN.CITE &lt;EndNote&gt;&lt;Cite&gt;&lt;Author&gt;Park&lt;/Author&gt;&lt;Year&gt;2021&lt;/Year&gt;&lt;RecNum&gt;40&lt;/RecNum&gt;&lt;DisplayText&gt;[2]&lt;/DisplayText&gt;&lt;record&gt;&lt;rec-number&gt;40&lt;/rec-number&gt;&lt;foreign-keys&gt;&lt;key app="EN" db-id="epr52dra8vtvztewedt5w0fddxvfea2d5zfz" timestamp="1718872558"&gt;40&lt;/key&gt;&lt;/foreign-keys&gt;&lt;ref-type name="Journal Article"&gt;17&lt;/ref-type&gt;&lt;contributors&gt;&lt;authors&gt;&lt;author&gt;Park, Shin-Hyung&lt;/author&gt;&lt;author&gt;Lim, Hyejin&lt;/author&gt;&lt;author&gt;Bae, Bong Kyung&lt;/author&gt;&lt;author&gt;Hahm, Myong Hun&lt;/author&gt;&lt;author&gt;Chong, Gun Oh&lt;/author&gt;&lt;author&gt;Jeong, Shin Young&lt;/author&gt;&lt;author&gt;Kim, Jae-Chul&lt;/author&gt;&lt;/authors&gt;&lt;/contributors&gt;&lt;titles&gt;&lt;title&gt;Robustness of magnetic resonance radiomic features to pixel size resampling and interpolation in patients with cervical cancer&lt;/title&gt;&lt;secondary-title&gt;Cancer Imaging&lt;/secondary-title&gt;&lt;/titles&gt;&lt;periodical&gt;&lt;full-title&gt;Cancer Imaging&lt;/full-title&gt;&lt;/periodical&gt;&lt;pages&gt;19&lt;/pages&gt;&lt;volume&gt;21&lt;/volume&gt;&lt;number&gt;1&lt;/number&gt;&lt;dates&gt;&lt;year&gt;2021&lt;/year&gt;&lt;pub-dates&gt;&lt;date&gt;2021/02/02&lt;/date&gt;&lt;/pub-dates&gt;&lt;/dates&gt;&lt;isbn&gt;1470-7330&lt;/isbn&gt;&lt;urls&gt;&lt;related-urls&gt;&lt;url&gt;https://doi.org/10.1186/s40644-021-00388-5&lt;/url&gt;&lt;/related-urls&gt;&lt;/urls&gt;&lt;electronic-resource-num&gt;10.1186/s40644-021-00388-5&lt;/electronic-resource-num&gt;&lt;/record&gt;&lt;/Cite&gt;&lt;/EndNote&gt;</w:instrText>
      </w:r>
      <w:r w:rsidRPr="00CF358D">
        <w:rPr>
          <w:rFonts w:ascii="Times New Roman" w:hAnsi="Times New Roman" w:cs="Times New Roman"/>
          <w:sz w:val="24"/>
          <w:szCs w:val="24"/>
        </w:rPr>
        <w:fldChar w:fldCharType="separate"/>
      </w:r>
      <w:r w:rsidR="000A0643">
        <w:rPr>
          <w:rFonts w:ascii="Times New Roman" w:hAnsi="Times New Roman" w:cs="Times New Roman"/>
          <w:noProof/>
          <w:sz w:val="24"/>
          <w:szCs w:val="24"/>
        </w:rPr>
        <w:t>[2]</w:t>
      </w:r>
      <w:r w:rsidRPr="00CF358D">
        <w:rPr>
          <w:rFonts w:ascii="Times New Roman" w:hAnsi="Times New Roman" w:cs="Times New Roman"/>
          <w:sz w:val="24"/>
          <w:szCs w:val="24"/>
        </w:rPr>
        <w:fldChar w:fldCharType="end"/>
      </w:r>
      <w:r w:rsidRPr="00CF358D">
        <w:rPr>
          <w:rFonts w:ascii="Times New Roman" w:hAnsi="Times New Roman" w:cs="Times New Roman"/>
          <w:sz w:val="24"/>
          <w:szCs w:val="24"/>
        </w:rPr>
        <w:t>.</w:t>
      </w:r>
    </w:p>
    <w:p w:rsidR="00E81987" w:rsidRPr="00CF358D" w:rsidRDefault="00E81987" w:rsidP="00CF358D">
      <w:pPr>
        <w:spacing w:line="240" w:lineRule="auto"/>
        <w:rPr>
          <w:rFonts w:ascii="Times New Roman" w:hAnsi="Times New Roman" w:cs="Times New Roman"/>
          <w:sz w:val="24"/>
          <w:szCs w:val="24"/>
        </w:rPr>
      </w:pPr>
    </w:p>
    <w:p w:rsidR="006D42F2" w:rsidRPr="00CF358D" w:rsidRDefault="006D42F2" w:rsidP="00CF358D">
      <w:pPr>
        <w:spacing w:line="240" w:lineRule="auto"/>
        <w:rPr>
          <w:rFonts w:ascii="Times New Roman" w:hAnsi="Times New Roman" w:cs="Times New Roman"/>
          <w:b/>
          <w:sz w:val="24"/>
          <w:szCs w:val="24"/>
        </w:rPr>
      </w:pPr>
      <w:r w:rsidRPr="00CF358D">
        <w:rPr>
          <w:rFonts w:ascii="Times New Roman" w:hAnsi="Times New Roman" w:cs="Times New Roman"/>
          <w:b/>
          <w:sz w:val="24"/>
          <w:szCs w:val="24"/>
        </w:rPr>
        <w:lastRenderedPageBreak/>
        <w:t>Radiomics Feature Extraction</w:t>
      </w:r>
    </w:p>
    <w:p w:rsidR="006D42F2" w:rsidRPr="00CF358D" w:rsidRDefault="006D42F2" w:rsidP="00CF358D">
      <w:pPr>
        <w:spacing w:line="240" w:lineRule="auto"/>
        <w:rPr>
          <w:rFonts w:ascii="Times New Roman" w:eastAsia="맑은 고딕" w:hAnsi="Times New Roman" w:cs="Times New Roman"/>
          <w:color w:val="000000" w:themeColor="text1"/>
          <w:kern w:val="0"/>
          <w:sz w:val="24"/>
          <w:szCs w:val="24"/>
        </w:rPr>
      </w:pPr>
      <w:r w:rsidRPr="00CF358D">
        <w:rPr>
          <w:rFonts w:ascii="Times New Roman" w:hAnsi="Times New Roman" w:cs="Times New Roman"/>
          <w:bCs/>
          <w:color w:val="000000" w:themeColor="text1"/>
          <w:sz w:val="24"/>
          <w:szCs w:val="24"/>
        </w:rPr>
        <w:t xml:space="preserve">The classes of extracted radiomics features included ‘first order statistics,’ ‘three-dimensional shape-based,’ ‘two-dimensional shape-based,’ ‘gray level co-occurrence matrix,’ ‘gray level run length matrix,’ ‘gray level size zone matrix,’ ‘neighboring gray tone difference matrix,’ and ‘gray level dependence matrix.’, according to PyRadiomics documentation (https://pyradiomics.readthedocs.io) </w:t>
      </w:r>
      <w:r w:rsidRPr="00CF358D">
        <w:rPr>
          <w:rFonts w:ascii="Times New Roman" w:eastAsia="맑은 고딕" w:hAnsi="Times New Roman" w:cs="Times New Roman"/>
          <w:color w:val="000000" w:themeColor="text1"/>
          <w:kern w:val="0"/>
          <w:sz w:val="24"/>
          <w:szCs w:val="24"/>
        </w:rPr>
        <w:fldChar w:fldCharType="begin">
          <w:fldData xml:space="preserve">PEVuZE5vdGU+PENpdGU+PEF1dGhvcj52YW4gR3JpZXRodXlzZW48L0F1dGhvcj48WWVhcj4yMDE3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</w:fldData>
        </w:fldChar>
      </w:r>
      <w:r w:rsidR="000A0643">
        <w:rPr>
          <w:rFonts w:ascii="Times New Roman" w:eastAsia="맑은 고딕" w:hAnsi="Times New Roman" w:cs="Times New Roman"/>
          <w:color w:val="000000" w:themeColor="text1"/>
          <w:kern w:val="0"/>
          <w:sz w:val="24"/>
          <w:szCs w:val="24"/>
        </w:rPr>
        <w:instrText xml:space="preserve"> ADDIN EN.CITE </w:instrText>
      </w:r>
      <w:r w:rsidR="000A0643">
        <w:rPr>
          <w:rFonts w:ascii="Times New Roman" w:eastAsia="맑은 고딕" w:hAnsi="Times New Roman" w:cs="Times New Roman"/>
          <w:color w:val="000000" w:themeColor="text1"/>
          <w:kern w:val="0"/>
          <w:sz w:val="24"/>
          <w:szCs w:val="24"/>
        </w:rPr>
        <w:fldChar w:fldCharType="begin">
          <w:fldData xml:space="preserve">PEVuZE5vdGU+PENpdGU+PEF1dGhvcj52YW4gR3JpZXRodXlzZW48L0F1dGhvcj48WWVhcj4yMDE3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</w:fldData>
        </w:fldChar>
      </w:r>
      <w:r w:rsidR="000A0643">
        <w:rPr>
          <w:rFonts w:ascii="Times New Roman" w:eastAsia="맑은 고딕" w:hAnsi="Times New Roman" w:cs="Times New Roman"/>
          <w:color w:val="000000" w:themeColor="text1"/>
          <w:kern w:val="0"/>
          <w:sz w:val="24"/>
          <w:szCs w:val="24"/>
        </w:rPr>
        <w:instrText xml:space="preserve"> ADDIN EN.CITE.DATA </w:instrText>
      </w:r>
      <w:r w:rsidR="000A0643">
        <w:rPr>
          <w:rFonts w:ascii="Times New Roman" w:eastAsia="맑은 고딕" w:hAnsi="Times New Roman" w:cs="Times New Roman"/>
          <w:color w:val="000000" w:themeColor="text1"/>
          <w:kern w:val="0"/>
          <w:sz w:val="24"/>
          <w:szCs w:val="24"/>
        </w:rPr>
      </w:r>
      <w:r w:rsidR="000A0643">
        <w:rPr>
          <w:rFonts w:ascii="Times New Roman" w:eastAsia="맑은 고딕" w:hAnsi="Times New Roman" w:cs="Times New Roman"/>
          <w:color w:val="000000" w:themeColor="text1"/>
          <w:kern w:val="0"/>
          <w:sz w:val="24"/>
          <w:szCs w:val="24"/>
        </w:rPr>
        <w:fldChar w:fldCharType="end"/>
      </w:r>
      <w:r w:rsidRPr="00CF358D">
        <w:rPr>
          <w:rFonts w:ascii="Times New Roman" w:eastAsia="맑은 고딕" w:hAnsi="Times New Roman" w:cs="Times New Roman"/>
          <w:color w:val="000000" w:themeColor="text1"/>
          <w:kern w:val="0"/>
          <w:sz w:val="24"/>
          <w:szCs w:val="24"/>
        </w:rPr>
        <w:fldChar w:fldCharType="separate"/>
      </w:r>
      <w:r w:rsidR="000A0643">
        <w:rPr>
          <w:rFonts w:ascii="Times New Roman" w:eastAsia="맑은 고딕" w:hAnsi="Times New Roman" w:cs="Times New Roman"/>
          <w:noProof/>
          <w:color w:val="000000" w:themeColor="text1"/>
          <w:kern w:val="0"/>
          <w:sz w:val="24"/>
          <w:szCs w:val="24"/>
        </w:rPr>
        <w:t>[3]</w:t>
      </w:r>
      <w:r w:rsidRPr="00CF358D">
        <w:rPr>
          <w:rFonts w:ascii="Times New Roman" w:eastAsia="맑은 고딕" w:hAnsi="Times New Roman" w:cs="Times New Roman"/>
          <w:color w:val="000000" w:themeColor="text1"/>
          <w:kern w:val="0"/>
          <w:sz w:val="24"/>
          <w:szCs w:val="24"/>
        </w:rPr>
        <w:fldChar w:fldCharType="end"/>
      </w:r>
    </w:p>
    <w:p w:rsidR="006D42F2" w:rsidRPr="00CF358D" w:rsidRDefault="006D42F2" w:rsidP="00CF358D">
      <w:pPr>
        <w:spacing w:line="240" w:lineRule="auto"/>
        <w:rPr>
          <w:rFonts w:ascii="Times New Roman" w:hAnsi="Times New Roman" w:cs="Times New Roman"/>
          <w:sz w:val="24"/>
          <w:szCs w:val="24"/>
        </w:rPr>
      </w:pPr>
    </w:p>
    <w:p w:rsidR="001D0664" w:rsidRPr="00CF358D" w:rsidRDefault="001D0664" w:rsidP="00CF358D">
      <w:pPr>
        <w:widowControl/>
        <w:wordWrap/>
        <w:autoSpaceDE/>
        <w:autoSpaceDN/>
        <w:spacing w:line="240" w:lineRule="auto"/>
        <w:contextualSpacing/>
        <w:rPr>
          <w:rFonts w:ascii="Times New Roman" w:eastAsia="맑은 고딕" w:hAnsi="Times New Roman" w:cs="Times New Roman"/>
          <w:b/>
          <w:color w:val="000000" w:themeColor="text1"/>
          <w:kern w:val="0"/>
          <w:sz w:val="24"/>
          <w:szCs w:val="24"/>
        </w:rPr>
      </w:pPr>
      <w:r w:rsidRPr="00CF358D">
        <w:rPr>
          <w:rFonts w:ascii="Times New Roman" w:eastAsia="맑은 고딕" w:hAnsi="Times New Roman" w:cs="Times New Roman"/>
          <w:b/>
          <w:color w:val="000000" w:themeColor="text1"/>
          <w:kern w:val="0"/>
          <w:sz w:val="24"/>
          <w:szCs w:val="24"/>
        </w:rPr>
        <w:t>Radiomics Feature Selection and Model Construction</w:t>
      </w:r>
    </w:p>
    <w:p w:rsidR="001D0664" w:rsidRPr="00CF358D" w:rsidRDefault="001D0664" w:rsidP="00CF358D">
      <w:pPr>
        <w:spacing w:line="240" w:lineRule="auto"/>
        <w:rPr>
          <w:rFonts w:ascii="Times New Roman" w:eastAsia="맑은 고딕" w:hAnsi="Times New Roman" w:cs="Times New Roman"/>
          <w:color w:val="000000" w:themeColor="text1"/>
          <w:kern w:val="0"/>
          <w:sz w:val="24"/>
          <w:szCs w:val="24"/>
        </w:rPr>
      </w:pPr>
      <w:r w:rsidRPr="00CF358D">
        <w:rPr>
          <w:rFonts w:ascii="Times New Roman" w:eastAsia="맑은 고딕" w:hAnsi="Times New Roman" w:cs="Times New Roman"/>
          <w:color w:val="000000" w:themeColor="text1"/>
          <w:kern w:val="0"/>
          <w:sz w:val="24"/>
          <w:szCs w:val="24"/>
        </w:rPr>
        <w:t>In the nested cross-validation, the development cohort was partitioned into 5 outer folds and 5 inner folds. The inner fold cross-validation was used for determining optimal hyperparameters for the prediction model, while the outer fold cross-validation was used for validating the predictive ability of the models. Feature filtering was applied within the cross-validation loop using a t-test with a P value cut-off of 0.2 and an r-square cutoff of 0.7. R-square filtering was used to remove features due to collinearity.</w:t>
      </w:r>
      <w:r w:rsidR="006D42F2" w:rsidRPr="00CF358D">
        <w:rPr>
          <w:rFonts w:ascii="Times New Roman" w:eastAsia="맑은 고딕" w:hAnsi="Times New Roman" w:cs="Times New Roman"/>
          <w:color w:val="000000" w:themeColor="text1"/>
          <w:kern w:val="0"/>
          <w:sz w:val="24"/>
          <w:szCs w:val="24"/>
        </w:rPr>
        <w:t xml:space="preserve"> A radiomics score for LPLN was defined as a linear combination of selected features weighted by their respective LASSO coefficients.</w:t>
      </w:r>
    </w:p>
    <w:p w:rsidR="00E31D38" w:rsidRPr="000A0643" w:rsidRDefault="00E31D38" w:rsidP="00CF358D">
      <w:pPr>
        <w:spacing w:line="240" w:lineRule="auto"/>
        <w:rPr>
          <w:rFonts w:ascii="Times New Roman" w:eastAsia="맑은 고딕" w:hAnsi="Times New Roman" w:cs="Times New Roman"/>
          <w:color w:val="000000" w:themeColor="text1"/>
          <w:kern w:val="0"/>
          <w:sz w:val="24"/>
          <w:szCs w:val="24"/>
        </w:rPr>
      </w:pPr>
    </w:p>
    <w:p w:rsidR="00E31D38" w:rsidRPr="000A0643" w:rsidRDefault="00E31D38" w:rsidP="00CF358D">
      <w:pPr>
        <w:widowControl/>
        <w:wordWrap/>
        <w:autoSpaceDE/>
        <w:autoSpaceDN/>
        <w:spacing w:line="240" w:lineRule="auto"/>
        <w:contextualSpacing/>
        <w:rPr>
          <w:rFonts w:ascii="Times New Roman" w:eastAsia="맑은 고딕" w:hAnsi="Times New Roman" w:cs="Times New Roman"/>
          <w:b/>
          <w:color w:val="000000" w:themeColor="text1"/>
          <w:kern w:val="0"/>
          <w:sz w:val="24"/>
          <w:szCs w:val="24"/>
        </w:rPr>
      </w:pPr>
      <w:r w:rsidRPr="000A0643">
        <w:rPr>
          <w:rFonts w:ascii="Times New Roman" w:eastAsia="맑은 고딕" w:hAnsi="Times New Roman" w:cs="Times New Roman"/>
          <w:b/>
          <w:color w:val="000000" w:themeColor="text1"/>
          <w:kern w:val="0"/>
          <w:sz w:val="24"/>
          <w:szCs w:val="24"/>
        </w:rPr>
        <w:t>Feature-based Harmonization</w:t>
      </w:r>
    </w:p>
    <w:p w:rsidR="000A0643" w:rsidRPr="000A0643" w:rsidRDefault="00E31D38" w:rsidP="00CF358D">
      <w:pPr>
        <w:spacing w:line="240" w:lineRule="auto"/>
        <w:rPr>
          <w:rFonts w:ascii="Times New Roman" w:eastAsia="맑은 고딕" w:hAnsi="Times New Roman" w:cs="Times New Roman"/>
          <w:color w:val="000000" w:themeColor="text1"/>
          <w:kern w:val="0"/>
          <w:sz w:val="24"/>
          <w:szCs w:val="24"/>
        </w:rPr>
      </w:pPr>
      <w:r w:rsidRPr="000A0643">
        <w:rPr>
          <w:rFonts w:ascii="Times New Roman" w:eastAsia="맑은 고딕" w:hAnsi="Times New Roman" w:cs="Times New Roman"/>
          <w:color w:val="000000" w:themeColor="text1"/>
          <w:kern w:val="0"/>
          <w:sz w:val="24"/>
          <w:szCs w:val="24"/>
        </w:rPr>
        <w:t>The differences in feature values due to a center effect were estimated and these estimates were used to adjust the features. Since not all features may be affected in the same way by the center effect, the estimation for harmonization was done for each feature independently.</w:t>
      </w:r>
    </w:p>
    <w:p w:rsidR="000A0643" w:rsidRPr="000A0643" w:rsidRDefault="000A0643" w:rsidP="00CF358D">
      <w:pPr>
        <w:spacing w:line="240" w:lineRule="auto"/>
        <w:rPr>
          <w:rFonts w:ascii="Times New Roman" w:eastAsia="맑은 고딕" w:hAnsi="Times New Roman" w:cs="Times New Roman"/>
          <w:color w:val="000000" w:themeColor="text1"/>
          <w:kern w:val="0"/>
          <w:sz w:val="24"/>
          <w:szCs w:val="24"/>
        </w:rPr>
      </w:pPr>
    </w:p>
    <w:p w:rsidR="000A0643" w:rsidRPr="000A0643" w:rsidRDefault="000A0643" w:rsidP="00CF358D">
      <w:pPr>
        <w:spacing w:line="240" w:lineRule="auto"/>
        <w:rPr>
          <w:rFonts w:ascii="Times New Roman" w:eastAsia="맑은 고딕" w:hAnsi="Times New Roman" w:cs="Times New Roman"/>
          <w:b/>
          <w:color w:val="000000" w:themeColor="text1"/>
          <w:kern w:val="0"/>
          <w:sz w:val="24"/>
          <w:szCs w:val="24"/>
        </w:rPr>
      </w:pPr>
      <w:r w:rsidRPr="000A0643">
        <w:rPr>
          <w:rFonts w:ascii="Times New Roman" w:eastAsia="맑은 고딕" w:hAnsi="Times New Roman" w:cs="Times New Roman"/>
          <w:b/>
          <w:color w:val="000000" w:themeColor="text1"/>
          <w:kern w:val="0"/>
          <w:sz w:val="24"/>
          <w:szCs w:val="24"/>
        </w:rPr>
        <w:t>References</w:t>
      </w:r>
    </w:p>
    <w:p w:rsidR="000A0643" w:rsidRPr="000A0643" w:rsidRDefault="000A0643" w:rsidP="000A0643">
      <w:pPr>
        <w:pStyle w:val="EndNoteBibliography"/>
        <w:spacing w:after="0"/>
        <w:ind w:left="720" w:hanging="720"/>
        <w:rPr>
          <w:rFonts w:ascii="Times New Roman" w:hAnsi="Times New Roman" w:cs="Times New Roman"/>
          <w:sz w:val="24"/>
          <w:szCs w:val="24"/>
        </w:rPr>
      </w:pPr>
      <w:r w:rsidRPr="000A0643">
        <w:rPr>
          <w:rFonts w:ascii="Times New Roman" w:hAnsi="Times New Roman" w:cs="Times New Roman"/>
          <w:sz w:val="24"/>
          <w:szCs w:val="24"/>
        </w:rPr>
        <w:fldChar w:fldCharType="begin"/>
      </w:r>
      <w:r w:rsidRPr="000A0643">
        <w:rPr>
          <w:rFonts w:ascii="Times New Roman" w:hAnsi="Times New Roman" w:cs="Times New Roman"/>
          <w:sz w:val="24"/>
          <w:szCs w:val="24"/>
        </w:rPr>
        <w:instrText xml:space="preserve"> ADDIN EN.REFLIST </w:instrText>
      </w:r>
      <w:r w:rsidRPr="000A0643">
        <w:rPr>
          <w:rFonts w:ascii="Times New Roman" w:hAnsi="Times New Roman" w:cs="Times New Roman"/>
          <w:sz w:val="24"/>
          <w:szCs w:val="24"/>
        </w:rPr>
        <w:fldChar w:fldCharType="separate"/>
      </w:r>
      <w:r w:rsidRPr="000A0643">
        <w:rPr>
          <w:rFonts w:ascii="Times New Roman" w:hAnsi="Times New Roman" w:cs="Times New Roman"/>
          <w:sz w:val="24"/>
          <w:szCs w:val="24"/>
        </w:rPr>
        <w:t>1.</w:t>
      </w:r>
      <w:r w:rsidRPr="000A0643">
        <w:rPr>
          <w:rFonts w:ascii="Times New Roman" w:hAnsi="Times New Roman" w:cs="Times New Roman"/>
          <w:sz w:val="24"/>
          <w:szCs w:val="24"/>
        </w:rPr>
        <w:tab/>
        <w:t>Carré A, Klausner G, Edjlali M et al (2020) Standardization of brain MR images across machines and protocols: bridging the gap for MRI-based radiomics. Scientific reports 10:12340</w:t>
      </w:r>
    </w:p>
    <w:p w:rsidR="000A0643" w:rsidRPr="000A0643" w:rsidRDefault="000A0643" w:rsidP="000A0643">
      <w:pPr>
        <w:pStyle w:val="EndNoteBibliography"/>
        <w:spacing w:after="0"/>
        <w:ind w:left="720" w:hanging="720"/>
        <w:rPr>
          <w:rFonts w:ascii="Times New Roman" w:hAnsi="Times New Roman" w:cs="Times New Roman"/>
          <w:sz w:val="24"/>
          <w:szCs w:val="24"/>
        </w:rPr>
      </w:pPr>
      <w:r w:rsidRPr="000A0643">
        <w:rPr>
          <w:rFonts w:ascii="Times New Roman" w:hAnsi="Times New Roman" w:cs="Times New Roman"/>
          <w:sz w:val="24"/>
          <w:szCs w:val="24"/>
        </w:rPr>
        <w:t>2.</w:t>
      </w:r>
      <w:r w:rsidRPr="000A0643">
        <w:rPr>
          <w:rFonts w:ascii="Times New Roman" w:hAnsi="Times New Roman" w:cs="Times New Roman"/>
          <w:sz w:val="24"/>
          <w:szCs w:val="24"/>
        </w:rPr>
        <w:tab/>
        <w:t>Park S-H, Lim H, Bae BK et al (2021) Robustness of magnetic resonance radiomic features to pixel size resampling and interpolation in patients with cervical cancer. Cancer Imaging 21:19</w:t>
      </w:r>
    </w:p>
    <w:p w:rsidR="000A0643" w:rsidRPr="000A0643" w:rsidRDefault="000A0643" w:rsidP="000A0643">
      <w:pPr>
        <w:pStyle w:val="EndNoteBibliography"/>
        <w:ind w:left="720" w:hanging="720"/>
        <w:rPr>
          <w:rFonts w:ascii="Times New Roman" w:hAnsi="Times New Roman" w:cs="Times New Roman"/>
          <w:sz w:val="24"/>
          <w:szCs w:val="24"/>
        </w:rPr>
      </w:pPr>
      <w:r w:rsidRPr="000A0643">
        <w:rPr>
          <w:rFonts w:ascii="Times New Roman" w:hAnsi="Times New Roman" w:cs="Times New Roman"/>
          <w:sz w:val="24"/>
          <w:szCs w:val="24"/>
        </w:rPr>
        <w:t>3.</w:t>
      </w:r>
      <w:r w:rsidRPr="000A0643">
        <w:rPr>
          <w:rFonts w:ascii="Times New Roman" w:hAnsi="Times New Roman" w:cs="Times New Roman"/>
          <w:sz w:val="24"/>
          <w:szCs w:val="24"/>
        </w:rPr>
        <w:tab/>
        <w:t>van Griethuysen JJM, Fedorov A, Parmar C et al (2017) Computational Radiomics System to Decode the Radiographic Phenotype. Cancer Res 77:e104-e107</w:t>
      </w:r>
    </w:p>
    <w:p w:rsidR="00E31D38" w:rsidRPr="00CF358D" w:rsidRDefault="000A0643" w:rsidP="00CF358D">
      <w:pPr>
        <w:spacing w:line="240" w:lineRule="auto"/>
        <w:rPr>
          <w:rFonts w:ascii="Times New Roman" w:hAnsi="Times New Roman" w:cs="Times New Roman"/>
          <w:sz w:val="24"/>
          <w:szCs w:val="24"/>
        </w:rPr>
      </w:pPr>
      <w:r w:rsidRPr="000A0643">
        <w:rPr>
          <w:rFonts w:ascii="Times New Roman" w:hAnsi="Times New Roman" w:cs="Times New Roman"/>
          <w:sz w:val="24"/>
          <w:szCs w:val="24"/>
        </w:rPr>
        <w:fldChar w:fldCharType="end"/>
      </w:r>
      <w:bookmarkStart w:id="0" w:name="_GoBack"/>
      <w:bookmarkEnd w:id="0"/>
    </w:p>
    <w:sectPr w:rsidR="00E31D38" w:rsidRPr="00CF358D" w:rsidSect="00B51F98">
      <w:pgSz w:w="16838" w:h="11906" w:orient="landscape"/>
      <w:pgMar w:top="1440" w:right="1440" w:bottom="1440" w:left="170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29E" w:rsidRDefault="00DC629E" w:rsidP="00D775E7">
      <w:pPr>
        <w:spacing w:after="0" w:line="240" w:lineRule="auto"/>
      </w:pPr>
      <w:r>
        <w:separator/>
      </w:r>
    </w:p>
  </w:endnote>
  <w:endnote w:type="continuationSeparator" w:id="0">
    <w:p w:rsidR="00DC629E" w:rsidRDefault="00DC629E" w:rsidP="00D77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29E" w:rsidRDefault="00DC629E" w:rsidP="00D775E7">
      <w:pPr>
        <w:spacing w:after="0" w:line="240" w:lineRule="auto"/>
      </w:pPr>
      <w:r>
        <w:separator/>
      </w:r>
    </w:p>
  </w:footnote>
  <w:footnote w:type="continuationSeparator" w:id="0">
    <w:p w:rsidR="00DC629E" w:rsidRDefault="00DC629E" w:rsidP="00D775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Radiology 1&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r52dra8vtvztewedt5w0fddxvfea2d5zfz&quot;&gt;rectal cancer LPLN radiomics&lt;record-ids&gt;&lt;item&gt;39&lt;/item&gt;&lt;item&gt;40&lt;/item&gt;&lt;item&gt;41&lt;/item&gt;&lt;/record-ids&gt;&lt;/item&gt;&lt;/Libraries&gt;"/>
  </w:docVars>
  <w:rsids>
    <w:rsidRoot w:val="00DC764F"/>
    <w:rsid w:val="000A0643"/>
    <w:rsid w:val="001C07CE"/>
    <w:rsid w:val="001D0664"/>
    <w:rsid w:val="00401899"/>
    <w:rsid w:val="004A36D2"/>
    <w:rsid w:val="004D1013"/>
    <w:rsid w:val="006D42F2"/>
    <w:rsid w:val="00715B5C"/>
    <w:rsid w:val="00903BD1"/>
    <w:rsid w:val="00AB5DAB"/>
    <w:rsid w:val="00B22969"/>
    <w:rsid w:val="00CF358D"/>
    <w:rsid w:val="00D775E7"/>
    <w:rsid w:val="00DC629E"/>
    <w:rsid w:val="00DC764F"/>
    <w:rsid w:val="00E31D38"/>
    <w:rsid w:val="00E8198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76CAD4-7661-4248-9365-678CC83D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64F"/>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7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E81987"/>
    <w:rPr>
      <w:sz w:val="18"/>
      <w:szCs w:val="18"/>
    </w:rPr>
  </w:style>
  <w:style w:type="paragraph" w:styleId="a5">
    <w:name w:val="annotation text"/>
    <w:basedOn w:val="a"/>
    <w:link w:val="Char"/>
    <w:uiPriority w:val="99"/>
    <w:unhideWhenUsed/>
    <w:rsid w:val="00E81987"/>
    <w:pPr>
      <w:jc w:val="left"/>
    </w:pPr>
  </w:style>
  <w:style w:type="character" w:customStyle="1" w:styleId="Char">
    <w:name w:val="메모 텍스트 Char"/>
    <w:basedOn w:val="a0"/>
    <w:link w:val="a5"/>
    <w:uiPriority w:val="99"/>
    <w:rsid w:val="00E81987"/>
  </w:style>
  <w:style w:type="character" w:customStyle="1" w:styleId="mjxassistivemathml">
    <w:name w:val="mjx_assistive_mathml"/>
    <w:basedOn w:val="a0"/>
    <w:rsid w:val="00E81987"/>
  </w:style>
  <w:style w:type="paragraph" w:styleId="a6">
    <w:name w:val="Balloon Text"/>
    <w:basedOn w:val="a"/>
    <w:link w:val="Char0"/>
    <w:uiPriority w:val="99"/>
    <w:semiHidden/>
    <w:unhideWhenUsed/>
    <w:rsid w:val="00E81987"/>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6"/>
    <w:uiPriority w:val="99"/>
    <w:semiHidden/>
    <w:rsid w:val="00E81987"/>
    <w:rPr>
      <w:rFonts w:asciiTheme="majorHAnsi" w:eastAsiaTheme="majorEastAsia" w:hAnsiTheme="majorHAnsi" w:cstheme="majorBidi"/>
      <w:sz w:val="18"/>
      <w:szCs w:val="18"/>
    </w:rPr>
  </w:style>
  <w:style w:type="paragraph" w:styleId="a7">
    <w:name w:val="header"/>
    <w:basedOn w:val="a"/>
    <w:link w:val="Char1"/>
    <w:uiPriority w:val="99"/>
    <w:unhideWhenUsed/>
    <w:rsid w:val="00D775E7"/>
    <w:pPr>
      <w:tabs>
        <w:tab w:val="center" w:pos="4513"/>
        <w:tab w:val="right" w:pos="9026"/>
      </w:tabs>
      <w:snapToGrid w:val="0"/>
    </w:pPr>
  </w:style>
  <w:style w:type="character" w:customStyle="1" w:styleId="Char1">
    <w:name w:val="머리글 Char"/>
    <w:basedOn w:val="a0"/>
    <w:link w:val="a7"/>
    <w:uiPriority w:val="99"/>
    <w:rsid w:val="00D775E7"/>
  </w:style>
  <w:style w:type="paragraph" w:styleId="a8">
    <w:name w:val="footer"/>
    <w:basedOn w:val="a"/>
    <w:link w:val="Char2"/>
    <w:uiPriority w:val="99"/>
    <w:unhideWhenUsed/>
    <w:rsid w:val="00D775E7"/>
    <w:pPr>
      <w:tabs>
        <w:tab w:val="center" w:pos="4513"/>
        <w:tab w:val="right" w:pos="9026"/>
      </w:tabs>
      <w:snapToGrid w:val="0"/>
    </w:pPr>
  </w:style>
  <w:style w:type="character" w:customStyle="1" w:styleId="Char2">
    <w:name w:val="바닥글 Char"/>
    <w:basedOn w:val="a0"/>
    <w:link w:val="a8"/>
    <w:uiPriority w:val="99"/>
    <w:rsid w:val="00D775E7"/>
  </w:style>
  <w:style w:type="paragraph" w:customStyle="1" w:styleId="EndNoteBibliographyTitle">
    <w:name w:val="EndNote Bibliography Title"/>
    <w:basedOn w:val="a"/>
    <w:link w:val="EndNoteBibliographyTitleChar"/>
    <w:rsid w:val="000A064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0A0643"/>
    <w:rPr>
      <w:rFonts w:ascii="맑은 고딕" w:eastAsia="맑은 고딕" w:hAnsi="맑은 고딕"/>
      <w:noProof/>
    </w:rPr>
  </w:style>
  <w:style w:type="paragraph" w:customStyle="1" w:styleId="EndNoteBibliography">
    <w:name w:val="EndNote Bibliography"/>
    <w:basedOn w:val="a"/>
    <w:link w:val="EndNoteBibliographyChar"/>
    <w:rsid w:val="000A0643"/>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0A0643"/>
    <w:rPr>
      <w:rFonts w:ascii="맑은 고딕" w:eastAsia="맑은 고딕" w:hAnsi="맑은 고딕"/>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1315</Words>
  <Characters>7501</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Author</cp:lastModifiedBy>
  <cp:revision>19</cp:revision>
  <dcterms:created xsi:type="dcterms:W3CDTF">2024-07-08T06:52:00Z</dcterms:created>
  <dcterms:modified xsi:type="dcterms:W3CDTF">2024-07-10T00:16:00Z</dcterms:modified>
</cp:coreProperties>
</file>