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2769"/>
        <w:gridCol w:w="2768"/>
      </w:tblGrid>
      <w:tr w:rsidR="00A02FA8" w14:paraId="103BE482" w14:textId="77777777" w:rsidTr="00A971CC">
        <w:tc>
          <w:tcPr>
            <w:tcW w:w="8522" w:type="dxa"/>
            <w:gridSpan w:val="3"/>
            <w:tcBorders>
              <w:bottom w:val="single" w:sz="4" w:space="0" w:color="auto"/>
              <w:tl2br w:val="nil"/>
              <w:tr2bl w:val="nil"/>
            </w:tcBorders>
          </w:tcPr>
          <w:p w14:paraId="118AADD8" w14:textId="77777777" w:rsidR="00A02FA8" w:rsidRDefault="00000000" w:rsidP="00A971C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b/>
                <w:bCs/>
                <w:kern w:val="0"/>
                <w:lang w:bidi="ar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lang w:bidi="ar"/>
              </w:rPr>
              <w:t>STable1. Components of the DI-GM.</w:t>
            </w:r>
          </w:p>
        </w:tc>
      </w:tr>
      <w:tr w:rsidR="00A02FA8" w14:paraId="3E8250C9" w14:textId="77777777" w:rsidTr="00A971CC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64B9F9B6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b/>
                <w:bCs/>
                <w:kern w:val="0"/>
                <w:lang w:bidi="ar"/>
              </w:rPr>
              <w:t>Component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4DAD9495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b/>
                <w:bCs/>
                <w:kern w:val="0"/>
                <w:lang w:bidi="ar"/>
              </w:rPr>
              <w:t>Included Foods within the Component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1729ED53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b/>
                <w:bCs/>
                <w:kern w:val="0"/>
                <w:lang w:bidi="ar"/>
              </w:rPr>
              <w:t>Scoring</w:t>
            </w:r>
          </w:p>
        </w:tc>
      </w:tr>
      <w:tr w:rsidR="00A02FA8" w14:paraId="02AEE367" w14:textId="77777777" w:rsidTr="00A971CC">
        <w:tc>
          <w:tcPr>
            <w:tcW w:w="2840" w:type="dxa"/>
            <w:tcBorders>
              <w:top w:val="single" w:sz="4" w:space="0" w:color="auto"/>
              <w:tl2br w:val="nil"/>
              <w:tr2bl w:val="nil"/>
            </w:tcBorders>
          </w:tcPr>
          <w:p w14:paraId="2861FB60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Style w:val="a4"/>
                <w:rFonts w:ascii="Times New Roman" w:hAnsi="Times New Roman" w:cs="Times New Roman"/>
                <w:bCs/>
                <w:kern w:val="0"/>
                <w:lang w:bidi="ar"/>
              </w:rPr>
              <w:t>Beneficial to gut microbiota</w:t>
            </w:r>
          </w:p>
        </w:tc>
        <w:tc>
          <w:tcPr>
            <w:tcW w:w="2841" w:type="dxa"/>
            <w:tcBorders>
              <w:top w:val="single" w:sz="4" w:space="0" w:color="auto"/>
              <w:tl2br w:val="nil"/>
              <w:tr2bl w:val="nil"/>
            </w:tcBorders>
          </w:tcPr>
          <w:p w14:paraId="51F548DF" w14:textId="77777777" w:rsidR="00A02FA8" w:rsidRDefault="00A02FA8" w:rsidP="00A971CC">
            <w:pPr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tl2br w:val="nil"/>
              <w:tr2bl w:val="nil"/>
            </w:tcBorders>
          </w:tcPr>
          <w:p w14:paraId="49F9794A" w14:textId="77777777" w:rsidR="00A02FA8" w:rsidRDefault="00A02FA8" w:rsidP="00A971CC">
            <w:pPr>
              <w:jc w:val="center"/>
            </w:pPr>
          </w:p>
        </w:tc>
      </w:tr>
      <w:tr w:rsidR="00A02FA8" w14:paraId="28591395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0A569FE4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Avocados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3840AD85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Avocados</w:t>
            </w:r>
          </w:p>
        </w:tc>
        <w:tc>
          <w:tcPr>
            <w:tcW w:w="2841" w:type="dxa"/>
            <w:vMerge w:val="restart"/>
            <w:tcBorders>
              <w:tl2br w:val="nil"/>
              <w:tr2bl w:val="nil"/>
            </w:tcBorders>
          </w:tcPr>
          <w:p w14:paraId="244DA0EC" w14:textId="77777777" w:rsidR="00A02FA8" w:rsidRDefault="00A02FA8" w:rsidP="00A971CC">
            <w:pPr>
              <w:jc w:val="center"/>
            </w:pPr>
          </w:p>
          <w:p w14:paraId="51235194" w14:textId="77777777" w:rsidR="00A02FA8" w:rsidRDefault="00A02FA8" w:rsidP="00A971CC">
            <w:pPr>
              <w:jc w:val="center"/>
            </w:pPr>
          </w:p>
          <w:p w14:paraId="52FD7E6B" w14:textId="77777777" w:rsidR="00A02FA8" w:rsidRDefault="00A02FA8" w:rsidP="00A971CC">
            <w:pPr>
              <w:jc w:val="center"/>
            </w:pPr>
          </w:p>
          <w:p w14:paraId="61E7BF09" w14:textId="77777777" w:rsidR="00A02FA8" w:rsidRDefault="00A02FA8" w:rsidP="00A971CC">
            <w:pPr>
              <w:jc w:val="center"/>
            </w:pPr>
          </w:p>
          <w:p w14:paraId="1298B941" w14:textId="77777777" w:rsidR="00A02FA8" w:rsidRDefault="00A02FA8" w:rsidP="00A971CC">
            <w:pPr>
              <w:jc w:val="center"/>
            </w:pPr>
          </w:p>
          <w:p w14:paraId="0807A532" w14:textId="77777777" w:rsidR="00A02FA8" w:rsidRDefault="00000000" w:rsidP="00A971CC">
            <w:pPr>
              <w:jc w:val="center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For each component, a score of 1 if consumption at or above the sex-specific median, else 0</w:t>
            </w:r>
          </w:p>
        </w:tc>
      </w:tr>
      <w:tr w:rsidR="00A02FA8" w14:paraId="4040796C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7C50F93E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Broccoli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4976AF9E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Broccoli</w:t>
            </w:r>
          </w:p>
        </w:tc>
        <w:tc>
          <w:tcPr>
            <w:tcW w:w="2841" w:type="dxa"/>
            <w:vMerge/>
            <w:tcBorders>
              <w:tl2br w:val="nil"/>
              <w:tr2bl w:val="nil"/>
            </w:tcBorders>
          </w:tcPr>
          <w:p w14:paraId="693C100C" w14:textId="77777777" w:rsidR="00A02FA8" w:rsidRDefault="00A02FA8" w:rsidP="00A971CC">
            <w:pPr>
              <w:jc w:val="center"/>
            </w:pPr>
          </w:p>
        </w:tc>
      </w:tr>
      <w:tr w:rsidR="00A02FA8" w14:paraId="49678033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047EEEA4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Chickpea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1495CB38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Chickpeas</w:t>
            </w:r>
          </w:p>
        </w:tc>
        <w:tc>
          <w:tcPr>
            <w:tcW w:w="2841" w:type="dxa"/>
            <w:vMerge/>
            <w:tcBorders>
              <w:tl2br w:val="nil"/>
              <w:tr2bl w:val="nil"/>
            </w:tcBorders>
          </w:tcPr>
          <w:p w14:paraId="51A1DB50" w14:textId="77777777" w:rsidR="00A02FA8" w:rsidRDefault="00A02FA8" w:rsidP="00A971CC">
            <w:pPr>
              <w:jc w:val="center"/>
            </w:pPr>
          </w:p>
        </w:tc>
      </w:tr>
      <w:tr w:rsidR="00A02FA8" w14:paraId="16A5BBCF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22AE1333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Coffee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0B2349DF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Coffee</w:t>
            </w:r>
          </w:p>
        </w:tc>
        <w:tc>
          <w:tcPr>
            <w:tcW w:w="2841" w:type="dxa"/>
            <w:vMerge/>
            <w:tcBorders>
              <w:tl2br w:val="nil"/>
              <w:tr2bl w:val="nil"/>
            </w:tcBorders>
          </w:tcPr>
          <w:p w14:paraId="63D5A848" w14:textId="77777777" w:rsidR="00A02FA8" w:rsidRDefault="00A02FA8" w:rsidP="00A971CC">
            <w:pPr>
              <w:jc w:val="center"/>
            </w:pPr>
          </w:p>
        </w:tc>
      </w:tr>
      <w:tr w:rsidR="00A02FA8" w14:paraId="23BAD5BE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6F22AC05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Cranberries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202E2205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Cranberries</w:t>
            </w:r>
          </w:p>
        </w:tc>
        <w:tc>
          <w:tcPr>
            <w:tcW w:w="2841" w:type="dxa"/>
            <w:vMerge/>
            <w:tcBorders>
              <w:tl2br w:val="nil"/>
              <w:tr2bl w:val="nil"/>
            </w:tcBorders>
          </w:tcPr>
          <w:p w14:paraId="24DBEA5E" w14:textId="77777777" w:rsidR="00A02FA8" w:rsidRDefault="00A02FA8" w:rsidP="00A971CC">
            <w:pPr>
              <w:jc w:val="center"/>
            </w:pPr>
          </w:p>
        </w:tc>
      </w:tr>
      <w:tr w:rsidR="00A02FA8" w14:paraId="36937F37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51A69956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Fermented dairy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7F5564BC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Yogurt, cheese, kefir, sour cream, buttermilk</w:t>
            </w:r>
          </w:p>
        </w:tc>
        <w:tc>
          <w:tcPr>
            <w:tcW w:w="2841" w:type="dxa"/>
            <w:vMerge/>
            <w:tcBorders>
              <w:tl2br w:val="nil"/>
              <w:tr2bl w:val="nil"/>
            </w:tcBorders>
          </w:tcPr>
          <w:p w14:paraId="0A06811A" w14:textId="77777777" w:rsidR="00A02FA8" w:rsidRDefault="00A02FA8" w:rsidP="00A971CC">
            <w:pPr>
              <w:jc w:val="center"/>
            </w:pPr>
          </w:p>
        </w:tc>
      </w:tr>
      <w:tr w:rsidR="00A02FA8" w14:paraId="0C91DA21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5384205E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Fiber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0EDAA99E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Not applicable</w:t>
            </w:r>
          </w:p>
        </w:tc>
        <w:tc>
          <w:tcPr>
            <w:tcW w:w="2841" w:type="dxa"/>
            <w:vMerge/>
            <w:tcBorders>
              <w:tl2br w:val="nil"/>
              <w:tr2bl w:val="nil"/>
            </w:tcBorders>
          </w:tcPr>
          <w:p w14:paraId="75A9C259" w14:textId="77777777" w:rsidR="00A02FA8" w:rsidRDefault="00A02FA8" w:rsidP="00A971CC">
            <w:pPr>
              <w:jc w:val="center"/>
            </w:pPr>
          </w:p>
        </w:tc>
      </w:tr>
      <w:tr w:rsidR="00A02FA8" w14:paraId="0F9EACFC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5269D8F6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Soybean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41B53F51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Soy products</w:t>
            </w:r>
            <w:r>
              <w:rPr>
                <w:rStyle w:val="HTML"/>
                <w:rFonts w:ascii="Times New Roman" w:hAnsi="Times New Roman" w:cs="Times New Roman"/>
                <w:kern w:val="0"/>
                <w:sz w:val="21"/>
                <w:szCs w:val="21"/>
                <w:lang w:bidi="ar"/>
              </w:rPr>
              <w:t>—</w:t>
            </w:r>
            <w:r>
              <w:rPr>
                <w:rFonts w:ascii="Times New Roman" w:hAnsi="Times New Roman" w:cs="Times New Roman"/>
                <w:kern w:val="0"/>
                <w:lang w:bidi="ar"/>
              </w:rPr>
              <w:t>Soy milk, Tofu</w:t>
            </w:r>
          </w:p>
        </w:tc>
        <w:tc>
          <w:tcPr>
            <w:tcW w:w="2841" w:type="dxa"/>
            <w:vMerge/>
            <w:tcBorders>
              <w:tl2br w:val="nil"/>
              <w:tr2bl w:val="nil"/>
            </w:tcBorders>
          </w:tcPr>
          <w:p w14:paraId="614ADA1E" w14:textId="77777777" w:rsidR="00A02FA8" w:rsidRDefault="00A02FA8" w:rsidP="00A971CC">
            <w:pPr>
              <w:jc w:val="center"/>
            </w:pPr>
          </w:p>
        </w:tc>
      </w:tr>
      <w:tr w:rsidR="00A02FA8" w14:paraId="6DD615A1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555EEB3B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Whole grains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35730C4D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Grains defined as whole grains, containing the entire grain kernel―the bran, germ, and endosperm</w:t>
            </w:r>
          </w:p>
        </w:tc>
        <w:tc>
          <w:tcPr>
            <w:tcW w:w="2841" w:type="dxa"/>
            <w:vMerge/>
            <w:tcBorders>
              <w:tl2br w:val="nil"/>
              <w:tr2bl w:val="nil"/>
            </w:tcBorders>
          </w:tcPr>
          <w:p w14:paraId="19ABC5F5" w14:textId="77777777" w:rsidR="00A02FA8" w:rsidRDefault="00A02FA8" w:rsidP="00A971CC">
            <w:pPr>
              <w:jc w:val="center"/>
            </w:pPr>
          </w:p>
        </w:tc>
      </w:tr>
      <w:tr w:rsidR="00A02FA8" w14:paraId="10A120F0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4908A238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Style w:val="a4"/>
                <w:rFonts w:ascii="Times New Roman" w:hAnsi="Times New Roman" w:cs="Times New Roman"/>
                <w:bCs/>
                <w:kern w:val="0"/>
                <w:lang w:bidi="ar"/>
              </w:rPr>
              <w:t>Unfavorable to gut microbiota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6B442B5D" w14:textId="77777777" w:rsidR="00A02FA8" w:rsidRDefault="00A02FA8" w:rsidP="00A971CC">
            <w:pPr>
              <w:jc w:val="center"/>
            </w:pP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314073A4" w14:textId="77777777" w:rsidR="00A02FA8" w:rsidRDefault="00A02FA8" w:rsidP="00A971CC">
            <w:pPr>
              <w:jc w:val="center"/>
            </w:pPr>
          </w:p>
        </w:tc>
      </w:tr>
      <w:tr w:rsidR="00A02FA8" w14:paraId="44AECE68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1079602C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High-fat diet (% energy)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1B6B2851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Not applicable</w:t>
            </w:r>
          </w:p>
        </w:tc>
        <w:tc>
          <w:tcPr>
            <w:tcW w:w="2841" w:type="dxa"/>
            <w:vMerge w:val="restart"/>
            <w:tcBorders>
              <w:tl2br w:val="nil"/>
              <w:tr2bl w:val="nil"/>
            </w:tcBorders>
          </w:tcPr>
          <w:p w14:paraId="78F664F8" w14:textId="77777777" w:rsidR="00A02FA8" w:rsidRDefault="00A02FA8" w:rsidP="00A971CC">
            <w:pPr>
              <w:jc w:val="center"/>
            </w:pPr>
          </w:p>
          <w:p w14:paraId="1F8C6B1E" w14:textId="77777777" w:rsidR="00A02FA8" w:rsidRDefault="00A02FA8" w:rsidP="00A971CC">
            <w:pPr>
              <w:jc w:val="center"/>
            </w:pPr>
          </w:p>
          <w:p w14:paraId="68F61C76" w14:textId="77777777" w:rsidR="00A02FA8" w:rsidRDefault="00000000" w:rsidP="00A971CC">
            <w:pPr>
              <w:jc w:val="center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0 if consumption at or above 40% energy from fat, else 1</w:t>
            </w:r>
            <w:r>
              <w:rPr>
                <w:rFonts w:ascii="Times New Roman" w:hAnsi="Times New Roman" w:cs="Times New Roman"/>
                <w:kern w:val="0"/>
                <w:lang w:bidi="ar"/>
              </w:rPr>
              <w:br/>
              <w:t>For each remaining component, a score of 0 if consumption at or above the sex-specific median, else 1</w:t>
            </w:r>
          </w:p>
        </w:tc>
      </w:tr>
      <w:tr w:rsidR="00A02FA8" w14:paraId="484B447F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01314912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Processed meat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5ACCF07C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Frankfurters, sausages, corned beef, and luncheon meat that are made from beef, pork, or poultry</w:t>
            </w:r>
          </w:p>
        </w:tc>
        <w:tc>
          <w:tcPr>
            <w:tcW w:w="2841" w:type="dxa"/>
            <w:vMerge/>
            <w:tcBorders>
              <w:tl2br w:val="nil"/>
              <w:tr2bl w:val="nil"/>
            </w:tcBorders>
          </w:tcPr>
          <w:p w14:paraId="0332A0B0" w14:textId="77777777" w:rsidR="00A02FA8" w:rsidRDefault="00A02FA8" w:rsidP="00A971CC">
            <w:pPr>
              <w:jc w:val="center"/>
            </w:pPr>
          </w:p>
        </w:tc>
      </w:tr>
      <w:tr w:rsidR="00A02FA8" w14:paraId="1F59BACE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0A8F9DB3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Red meat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42A1932D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Beef, veal, pork, lamb, and game meat; excludes organ meat and cured meat</w:t>
            </w:r>
          </w:p>
        </w:tc>
        <w:tc>
          <w:tcPr>
            <w:tcW w:w="2841" w:type="dxa"/>
            <w:vMerge/>
            <w:tcBorders>
              <w:tl2br w:val="nil"/>
              <w:tr2bl w:val="nil"/>
            </w:tcBorders>
          </w:tcPr>
          <w:p w14:paraId="4B97F333" w14:textId="77777777" w:rsidR="00A02FA8" w:rsidRDefault="00A02FA8" w:rsidP="00A971CC">
            <w:pPr>
              <w:jc w:val="center"/>
            </w:pPr>
          </w:p>
        </w:tc>
      </w:tr>
      <w:tr w:rsidR="00A02FA8" w14:paraId="5B30A369" w14:textId="77777777" w:rsidTr="00A971CC">
        <w:tc>
          <w:tcPr>
            <w:tcW w:w="2840" w:type="dxa"/>
            <w:tcBorders>
              <w:tl2br w:val="nil"/>
              <w:tr2bl w:val="nil"/>
            </w:tcBorders>
          </w:tcPr>
          <w:p w14:paraId="50602B0E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>Refined grains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 w14:paraId="14609719" w14:textId="77777777" w:rsidR="00A02FA8" w:rsidRDefault="00000000" w:rsidP="00A971CC">
            <w:pPr>
              <w:widowControl/>
              <w:jc w:val="center"/>
              <w:textAlignment w:val="top"/>
            </w:pPr>
            <w:r>
              <w:rPr>
                <w:rFonts w:ascii="Times New Roman" w:hAnsi="Times New Roman" w:cs="Times New Roman"/>
                <w:kern w:val="0"/>
                <w:lang w:bidi="ar"/>
              </w:rPr>
              <w:t xml:space="preserve">Refined grains that do not contain </w:t>
            </w:r>
            <w:proofErr w:type="gramStart"/>
            <w:r>
              <w:rPr>
                <w:rFonts w:ascii="Times New Roman" w:hAnsi="Times New Roman" w:cs="Times New Roman"/>
                <w:kern w:val="0"/>
                <w:lang w:bidi="ar"/>
              </w:rPr>
              <w:t>all of</w:t>
            </w:r>
            <w:proofErr w:type="gramEnd"/>
            <w:r>
              <w:rPr>
                <w:rFonts w:ascii="Times New Roman" w:hAnsi="Times New Roman" w:cs="Times New Roman"/>
                <w:kern w:val="0"/>
                <w:lang w:bidi="ar"/>
              </w:rPr>
              <w:t xml:space="preserve"> the components of the entire grain kernel</w:t>
            </w:r>
          </w:p>
        </w:tc>
        <w:tc>
          <w:tcPr>
            <w:tcW w:w="2841" w:type="dxa"/>
            <w:vMerge/>
            <w:tcBorders>
              <w:tl2br w:val="nil"/>
              <w:tr2bl w:val="nil"/>
            </w:tcBorders>
          </w:tcPr>
          <w:p w14:paraId="589159D8" w14:textId="77777777" w:rsidR="00A02FA8" w:rsidRDefault="00A02FA8" w:rsidP="00A971CC">
            <w:pPr>
              <w:jc w:val="center"/>
            </w:pPr>
          </w:p>
        </w:tc>
      </w:tr>
    </w:tbl>
    <w:p w14:paraId="73F9DB38" w14:textId="77777777" w:rsidR="00A02FA8" w:rsidRDefault="00A02FA8" w:rsidP="00A971CC"/>
    <w:sectPr w:rsidR="00A02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EA87B" w14:textId="77777777" w:rsidR="00023551" w:rsidRDefault="00023551" w:rsidP="00A971CC">
      <w:r>
        <w:separator/>
      </w:r>
    </w:p>
  </w:endnote>
  <w:endnote w:type="continuationSeparator" w:id="0">
    <w:p w14:paraId="7938EADB" w14:textId="77777777" w:rsidR="00023551" w:rsidRDefault="00023551" w:rsidP="00A97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B88BD" w14:textId="77777777" w:rsidR="00023551" w:rsidRDefault="00023551" w:rsidP="00A971CC">
      <w:r>
        <w:separator/>
      </w:r>
    </w:p>
  </w:footnote>
  <w:footnote w:type="continuationSeparator" w:id="0">
    <w:p w14:paraId="491C3D55" w14:textId="77777777" w:rsidR="00023551" w:rsidRDefault="00023551" w:rsidP="00A97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M1N2M4OTVmYTg0ZGQ3NjE4NzcwNjA0MWQxYzYwZGUifQ=="/>
  </w:docVars>
  <w:rsids>
    <w:rsidRoot w:val="35EA5452"/>
    <w:rsid w:val="00023551"/>
    <w:rsid w:val="00640334"/>
    <w:rsid w:val="00A02FA8"/>
    <w:rsid w:val="00A971CC"/>
    <w:rsid w:val="00C00813"/>
    <w:rsid w:val="35EA5452"/>
    <w:rsid w:val="37D74DEE"/>
    <w:rsid w:val="5276442E"/>
    <w:rsid w:val="7629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8AA30B"/>
  <w15:docId w15:val="{0EB94DDC-0BC2-451F-A407-5BEDA546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  <w:style w:type="character" w:styleId="HTML">
    <w:name w:val="HTML Keyboard"/>
    <w:basedOn w:val="a0"/>
    <w:qFormat/>
    <w:rPr>
      <w:rFonts w:ascii="Courier New" w:hAnsi="Courier New"/>
      <w:sz w:val="20"/>
    </w:rPr>
  </w:style>
  <w:style w:type="paragraph" w:styleId="a5">
    <w:name w:val="header"/>
    <w:basedOn w:val="a"/>
    <w:link w:val="a6"/>
    <w:rsid w:val="00A971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971CC"/>
    <w:rPr>
      <w:rFonts w:eastAsia="Times New Roman"/>
      <w:kern w:val="2"/>
      <w:sz w:val="18"/>
      <w:szCs w:val="18"/>
    </w:rPr>
  </w:style>
  <w:style w:type="paragraph" w:styleId="a7">
    <w:name w:val="footer"/>
    <w:basedOn w:val="a"/>
    <w:link w:val="a8"/>
    <w:rsid w:val="00A971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971CC"/>
    <w:rPr>
      <w:rFonts w:eastAsia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童语</dc:creator>
  <cp:lastModifiedBy>moon</cp:lastModifiedBy>
  <cp:revision>3</cp:revision>
  <dcterms:created xsi:type="dcterms:W3CDTF">2025-03-27T07:26:00Z</dcterms:created>
  <dcterms:modified xsi:type="dcterms:W3CDTF">2025-03-30T13:44:00Z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7B7EA0E0C55943959E4BE51E411CEA42_11</vt:lpwstr>
  </property>
</Properties>
</file>