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584" w:rsidRDefault="00CB2584" w:rsidP="00CB2584">
      <w:pPr>
        <w:pStyle w:val="Heading1"/>
        <w:numPr>
          <w:ilvl w:val="0"/>
          <w:numId w:val="0"/>
        </w:numPr>
        <w:rPr>
          <w:lang w:val="en-US"/>
        </w:rPr>
      </w:pPr>
      <w:r w:rsidRPr="00B363A6">
        <w:rPr>
          <w:lang w:val="en-US"/>
        </w:rPr>
        <w:t>Supplementa</w:t>
      </w:r>
      <w:r>
        <w:rPr>
          <w:lang w:val="en-US"/>
        </w:rPr>
        <w:t>ry</w:t>
      </w:r>
      <w:r w:rsidRPr="00B363A6">
        <w:rPr>
          <w:lang w:val="en-US"/>
        </w:rPr>
        <w:t xml:space="preserve"> </w:t>
      </w:r>
      <w:r>
        <w:rPr>
          <w:lang w:val="en-US"/>
        </w:rPr>
        <w:t>m</w:t>
      </w:r>
      <w:r w:rsidRPr="00B363A6">
        <w:rPr>
          <w:lang w:val="en-US"/>
        </w:rPr>
        <w:t>ateria</w:t>
      </w:r>
      <w:r>
        <w:rPr>
          <w:lang w:val="en-US"/>
        </w:rPr>
        <w:t>l 2 (ESM2)</w:t>
      </w:r>
    </w:p>
    <w:p w:rsidR="00CB2584" w:rsidRPr="003D6E1F" w:rsidRDefault="00CB2584" w:rsidP="00CB2584">
      <w:pPr>
        <w:pStyle w:val="Heading2"/>
        <w:numPr>
          <w:ilvl w:val="0"/>
          <w:numId w:val="0"/>
        </w:numPr>
        <w:spacing w:before="120" w:after="120"/>
        <w:ind w:left="576"/>
        <w:rPr>
          <w:lang w:val="en-US"/>
        </w:rPr>
      </w:pPr>
      <w:r w:rsidRPr="003D6E1F">
        <w:rPr>
          <w:lang w:val="en-US"/>
        </w:rPr>
        <w:t>Methods</w:t>
      </w:r>
    </w:p>
    <w:p w:rsidR="00CB2584" w:rsidRDefault="00CB2584" w:rsidP="00CB2584">
      <w:pPr>
        <w:pStyle w:val="Heading3"/>
        <w:numPr>
          <w:ilvl w:val="0"/>
          <w:numId w:val="0"/>
        </w:numPr>
        <w:ind w:left="720"/>
        <w:rPr>
          <w:lang w:val="en-US"/>
        </w:rPr>
      </w:pPr>
      <w:r w:rsidRPr="003D6E1F">
        <w:rPr>
          <w:lang w:val="en-US"/>
        </w:rPr>
        <w:t>Whole rock geochemistry</w:t>
      </w:r>
    </w:p>
    <w:p w:rsidR="00CB2584" w:rsidRPr="003D6E1F" w:rsidRDefault="00CB2584" w:rsidP="00CB2584">
      <w:pPr>
        <w:ind w:firstLine="432"/>
        <w:rPr>
          <w:lang w:val="en-US"/>
        </w:rPr>
      </w:pPr>
      <w:r w:rsidRPr="007F7E5C">
        <w:rPr>
          <w:lang w:val="en-US"/>
        </w:rPr>
        <w:t>Chemical analyses were performed at the Laboratory for Environmental and Raw Materials Analysis at the Institute of Applied Geosciences in Karlsruhe, Germany, with the exception of Hg content measurement by atomic absorption spectroscopy at the Oceanic and Continental Environment and Paleoenvironment mixed research unit (UMR EPOC) in Bordeaux, France.</w:t>
      </w:r>
      <w:r>
        <w:rPr>
          <w:lang w:val="en-US"/>
        </w:rPr>
        <w:t xml:space="preserve"> M</w:t>
      </w:r>
      <w:r w:rsidRPr="007F7E5C">
        <w:rPr>
          <w:lang w:val="en-US"/>
        </w:rPr>
        <w:t xml:space="preserve">ajor element compositions were measured by X-ray fluorescence (XRF; S4 Explorer, Bruker AXS) on glass beads with BHVO-1, MRG-1, RGM-1 and SY-2 as reference materials, as a measure of analytical precision and accuracy (see ESM1). Carbon and </w:t>
      </w:r>
      <w:r>
        <w:rPr>
          <w:lang w:val="en-US"/>
        </w:rPr>
        <w:t>s</w:t>
      </w:r>
      <w:r w:rsidRPr="007F7E5C">
        <w:rPr>
          <w:lang w:val="en-US"/>
        </w:rPr>
        <w:t>ul</w:t>
      </w:r>
      <w:r>
        <w:rPr>
          <w:lang w:val="en-US"/>
        </w:rPr>
        <w:t>f</w:t>
      </w:r>
      <w:r w:rsidRPr="007F7E5C">
        <w:rPr>
          <w:lang w:val="en-US"/>
        </w:rPr>
        <w:t xml:space="preserve">ur content were measured on rock powder by solid state infrared absorption using a Carbon-Sulphur Analyzer (CS-2000, Eltra) with steel (92400-3050), ductile iron (92400-3100) and barium sulphate (90821) standards from Eltra as reference material as a measure of analytical precision and accuracy (see ESM1). Trace element contents were measured by laser-ablation inductively-coupled-plasma mass-spectrometry (LA-ICP-MS) on pressed powder pellets using a Teledyne 193 nm Excimer Laser coupled to an ICP-MS (Element XR ThermoFisher) </w:t>
      </w:r>
      <w:bookmarkStart w:id="0" w:name="_Hlk131081160"/>
      <w:r w:rsidRPr="007F7E5C">
        <w:rPr>
          <w:lang w:val="en-US"/>
        </w:rPr>
        <w:t>with spot size of 85 µm, laser frequency of 10 Hz, fluence of 5 J.cm</w:t>
      </w:r>
      <w:r w:rsidRPr="007F7E5C">
        <w:rPr>
          <w:vertAlign w:val="superscript"/>
          <w:lang w:val="en-US"/>
        </w:rPr>
        <w:t>-2</w:t>
      </w:r>
      <w:r w:rsidRPr="007F7E5C">
        <w:rPr>
          <w:lang w:val="en-US"/>
        </w:rPr>
        <w:t xml:space="preserve">, He, </w:t>
      </w:r>
      <w:proofErr w:type="spellStart"/>
      <w:r w:rsidRPr="007F7E5C">
        <w:rPr>
          <w:lang w:val="en-US"/>
        </w:rPr>
        <w:t>Ar</w:t>
      </w:r>
      <w:proofErr w:type="spellEnd"/>
      <w:r w:rsidRPr="007F7E5C">
        <w:rPr>
          <w:lang w:val="en-US"/>
        </w:rPr>
        <w:t xml:space="preserve"> and N flow of 0.3 L.min</w:t>
      </w:r>
      <w:r w:rsidRPr="007F7E5C">
        <w:rPr>
          <w:vertAlign w:val="superscript"/>
          <w:lang w:val="en-US"/>
        </w:rPr>
        <w:t>-1</w:t>
      </w:r>
      <w:r w:rsidRPr="007F7E5C">
        <w:rPr>
          <w:lang w:val="en-US"/>
        </w:rPr>
        <w:t>, 0.85 L.min</w:t>
      </w:r>
      <w:r w:rsidRPr="007F7E5C">
        <w:rPr>
          <w:vertAlign w:val="superscript"/>
          <w:lang w:val="en-US"/>
        </w:rPr>
        <w:t>-1</w:t>
      </w:r>
      <w:r w:rsidRPr="007F7E5C">
        <w:rPr>
          <w:lang w:val="en-US"/>
        </w:rPr>
        <w:t xml:space="preserve"> and 10 mL.min</w:t>
      </w:r>
      <w:r w:rsidRPr="007F7E5C">
        <w:rPr>
          <w:vertAlign w:val="superscript"/>
          <w:lang w:val="en-US"/>
        </w:rPr>
        <w:t>-1</w:t>
      </w:r>
      <w:r w:rsidRPr="007F7E5C">
        <w:rPr>
          <w:lang w:val="en-US"/>
        </w:rPr>
        <w:t>, respectively.</w:t>
      </w:r>
      <w:bookmarkEnd w:id="0"/>
      <w:r w:rsidRPr="007F7E5C">
        <w:rPr>
          <w:lang w:val="en-US"/>
        </w:rPr>
        <w:t xml:space="preserve"> Pressed powder pellets are prepared following the method described in Patten et al.</w:t>
      </w:r>
      <w:r>
        <w:rPr>
          <w:lang w:val="en-US"/>
        </w:rPr>
        <w:t xml:space="preserve"> (2023)</w:t>
      </w:r>
      <w:r w:rsidRPr="003D6E1F">
        <w:rPr>
          <w:lang w:val="en-US"/>
        </w:rPr>
        <w:t>. Calibration and data quality checking was done using pressed powder pellets of standards BHVO-1, BHVO-2, BCR-2 and BIR-1 from the USGS. In order to improve data quality, Au contents were measured a second time, on the same equipment, following the method of ultra-low detection of Au on pressed powder pellets by LA-ICP-MS developed by Patten et al</w:t>
      </w:r>
      <w:r>
        <w:rPr>
          <w:lang w:val="en-US"/>
        </w:rPr>
        <w:t>. (2023)</w:t>
      </w:r>
      <w:r w:rsidRPr="003D6E1F">
        <w:rPr>
          <w:lang w:val="en-US"/>
        </w:rPr>
        <w:t xml:space="preserve">. Calibration and data quality checking was done using pressed power pellets of standards BHVO-2, BCR-2, BIR-1 from the USGS, MRG-1 and TDB-1 from </w:t>
      </w:r>
      <w:proofErr w:type="spellStart"/>
      <w:r w:rsidRPr="003D6E1F">
        <w:rPr>
          <w:lang w:val="en-US"/>
        </w:rPr>
        <w:t>NRCan</w:t>
      </w:r>
      <w:proofErr w:type="spellEnd"/>
      <w:r w:rsidRPr="003D6E1F">
        <w:rPr>
          <w:lang w:val="en-US"/>
        </w:rPr>
        <w:t xml:space="preserve"> and TSD-41, an in-house epidosite standard. Data reduction of all LA-</w:t>
      </w:r>
      <w:r w:rsidRPr="003D6E1F">
        <w:rPr>
          <w:lang w:val="en-US"/>
        </w:rPr>
        <w:lastRenderedPageBreak/>
        <w:t>ICP-MS analysis was done using the Iolite software 3DRS plugin v.4.8.3</w:t>
      </w:r>
      <w:r>
        <w:rPr>
          <w:lang w:val="en-US"/>
        </w:rPr>
        <w:t xml:space="preserve"> (Paton et al., 2011)</w:t>
      </w:r>
      <w:r w:rsidRPr="003D6E1F">
        <w:rPr>
          <w:lang w:val="en-US"/>
        </w:rPr>
        <w:t>. Accuracy and precision for reference materials (&lt;15% for most elements) as well as limits of detections are detailed in Supplementary data (see ESM</w:t>
      </w:r>
      <w:r>
        <w:rPr>
          <w:lang w:val="en-US"/>
        </w:rPr>
        <w:t>1</w:t>
      </w:r>
      <w:r w:rsidRPr="003D6E1F">
        <w:rPr>
          <w:lang w:val="en-US"/>
        </w:rPr>
        <w:t xml:space="preserve">). The Hg content in the samples was measured by spectrophotometry with a direct Hg </w:t>
      </w:r>
      <w:proofErr w:type="spellStart"/>
      <w:r w:rsidRPr="003D6E1F">
        <w:rPr>
          <w:lang w:val="en-US"/>
        </w:rPr>
        <w:t>analyser</w:t>
      </w:r>
      <w:proofErr w:type="spellEnd"/>
      <w:r w:rsidRPr="003D6E1F">
        <w:rPr>
          <w:lang w:val="en-US"/>
        </w:rPr>
        <w:t xml:space="preserve"> DMA-80 (Milestone) using standards BCR-277R and </w:t>
      </w:r>
      <w:proofErr w:type="spellStart"/>
      <w:r w:rsidRPr="003D6E1F">
        <w:rPr>
          <w:lang w:val="en-US"/>
        </w:rPr>
        <w:t>TCEGir</w:t>
      </w:r>
      <w:proofErr w:type="spellEnd"/>
      <w:r w:rsidRPr="003D6E1F">
        <w:rPr>
          <w:lang w:val="en-US"/>
        </w:rPr>
        <w:t xml:space="preserve"> (in-house) for calibration (see ESM</w:t>
      </w:r>
      <w:r>
        <w:rPr>
          <w:lang w:val="en-US"/>
        </w:rPr>
        <w:t>1</w:t>
      </w:r>
      <w:r w:rsidRPr="003D6E1F">
        <w:rPr>
          <w:lang w:val="en-US"/>
        </w:rPr>
        <w:t>).</w:t>
      </w:r>
    </w:p>
    <w:p w:rsidR="00CB2584" w:rsidRPr="00B363A6" w:rsidRDefault="00CB2584" w:rsidP="00CB2584">
      <w:pPr>
        <w:pStyle w:val="Heading3"/>
        <w:numPr>
          <w:ilvl w:val="0"/>
          <w:numId w:val="0"/>
        </w:numPr>
        <w:ind w:left="720" w:hanging="288"/>
        <w:rPr>
          <w:lang w:val="en-US"/>
        </w:rPr>
      </w:pPr>
      <w:r w:rsidRPr="00B363A6">
        <w:rPr>
          <w:lang w:val="en-US"/>
        </w:rPr>
        <w:t>Pb isotope determination</w:t>
      </w:r>
    </w:p>
    <w:p w:rsidR="00CB2584" w:rsidRPr="00B011C8" w:rsidRDefault="00CB2584" w:rsidP="00CB2584">
      <w:pPr>
        <w:ind w:firstLine="432"/>
        <w:rPr>
          <w:lang w:val="en-US"/>
        </w:rPr>
      </w:pPr>
      <w:r w:rsidRPr="00B011C8">
        <w:rPr>
          <w:lang w:val="en-US"/>
        </w:rPr>
        <w:t>Radiogenic Pb isotope ratios (</w:t>
      </w:r>
      <w:r w:rsidRPr="00B011C8">
        <w:rPr>
          <w:vertAlign w:val="superscript"/>
          <w:lang w:val="en-US"/>
        </w:rPr>
        <w:t>206</w:t>
      </w:r>
      <w:r w:rsidRPr="00B011C8">
        <w:rPr>
          <w:lang w:val="en-US"/>
        </w:rPr>
        <w:t>Pb/</w:t>
      </w:r>
      <w:r w:rsidRPr="00B011C8">
        <w:rPr>
          <w:vertAlign w:val="superscript"/>
          <w:lang w:val="en-US"/>
        </w:rPr>
        <w:t>204</w:t>
      </w:r>
      <w:r w:rsidRPr="00B011C8">
        <w:rPr>
          <w:lang w:val="en-US"/>
        </w:rPr>
        <w:t xml:space="preserve">Pb, </w:t>
      </w:r>
      <w:r w:rsidRPr="00B011C8">
        <w:rPr>
          <w:vertAlign w:val="superscript"/>
          <w:lang w:val="en-US"/>
        </w:rPr>
        <w:t>207</w:t>
      </w:r>
      <w:r w:rsidRPr="00B011C8">
        <w:rPr>
          <w:lang w:val="en-US"/>
        </w:rPr>
        <w:t>Pb/</w:t>
      </w:r>
      <w:r w:rsidRPr="00B011C8">
        <w:rPr>
          <w:vertAlign w:val="superscript"/>
          <w:lang w:val="en-US"/>
        </w:rPr>
        <w:t>204</w:t>
      </w:r>
      <w:r w:rsidRPr="00B011C8">
        <w:rPr>
          <w:lang w:val="en-US"/>
        </w:rPr>
        <w:t xml:space="preserve">Pb, </w:t>
      </w:r>
      <w:r w:rsidRPr="00B011C8">
        <w:rPr>
          <w:vertAlign w:val="superscript"/>
          <w:lang w:val="en-US"/>
        </w:rPr>
        <w:t>208</w:t>
      </w:r>
      <w:r w:rsidRPr="00B011C8">
        <w:rPr>
          <w:lang w:val="en-US"/>
        </w:rPr>
        <w:t>Pb/</w:t>
      </w:r>
      <w:r w:rsidRPr="00B011C8">
        <w:rPr>
          <w:vertAlign w:val="superscript"/>
          <w:lang w:val="en-US"/>
        </w:rPr>
        <w:t>204</w:t>
      </w:r>
      <w:r w:rsidRPr="00B011C8">
        <w:rPr>
          <w:lang w:val="en-US"/>
        </w:rPr>
        <w:t>Pb) of</w:t>
      </w:r>
      <w:r>
        <w:rPr>
          <w:lang w:val="en-US"/>
        </w:rPr>
        <w:t xml:space="preserve"> 39</w:t>
      </w:r>
      <w:r w:rsidRPr="00B011C8">
        <w:rPr>
          <w:lang w:val="en-US"/>
        </w:rPr>
        <w:t xml:space="preserve"> bulk </w:t>
      </w:r>
      <w:r w:rsidRPr="00B363A6">
        <w:rPr>
          <w:lang w:val="en-US"/>
        </w:rPr>
        <w:t>rocks (</w:t>
      </w:r>
      <w:r>
        <w:rPr>
          <w:lang w:val="en-US"/>
        </w:rPr>
        <w:t>see ESM1</w:t>
      </w:r>
      <w:r w:rsidRPr="00B363A6">
        <w:rPr>
          <w:lang w:val="en-US"/>
        </w:rPr>
        <w:t>) we</w:t>
      </w:r>
      <w:r w:rsidRPr="00B011C8">
        <w:rPr>
          <w:lang w:val="en-US"/>
        </w:rPr>
        <w:t>re measured at the Department of Earth Sciences, University of Geneva, Switzerland</w:t>
      </w:r>
      <w:r>
        <w:rPr>
          <w:lang w:val="en-US"/>
        </w:rPr>
        <w:t>, following t</w:t>
      </w:r>
      <w:r w:rsidRPr="00B011C8">
        <w:rPr>
          <w:lang w:val="en-US"/>
        </w:rPr>
        <w:t xml:space="preserve">he method described in detail in Chiaradia et al. (2020). About 150 mg of whole rock powder were dissolved during 7 days in </w:t>
      </w:r>
      <w:proofErr w:type="spellStart"/>
      <w:r w:rsidRPr="00B011C8">
        <w:rPr>
          <w:lang w:val="en-US"/>
        </w:rPr>
        <w:t>Savillex</w:t>
      </w:r>
      <w:proofErr w:type="spellEnd"/>
      <w:r w:rsidRPr="00B011C8">
        <w:rPr>
          <w:lang w:val="en-US"/>
        </w:rPr>
        <w:t>® Teflon vials using 4 ml of concentrated HF and 1 mL of HNO</w:t>
      </w:r>
      <w:r w:rsidRPr="00B011C8">
        <w:rPr>
          <w:vertAlign w:val="subscript"/>
          <w:lang w:val="en-US"/>
        </w:rPr>
        <w:t>3</w:t>
      </w:r>
      <w:r w:rsidRPr="00B011C8">
        <w:rPr>
          <w:lang w:val="en-US"/>
        </w:rPr>
        <w:t>, at a temperature of 140 °C and with the help of ultrasonication for 30 minutes twice a day. Subsequently, samples were dried and re-dissolved for 3 days (also with 30 minutes ultrasonication twice a day) in 3 ml of HNO</w:t>
      </w:r>
      <w:r w:rsidRPr="00B011C8">
        <w:rPr>
          <w:vertAlign w:val="subscript"/>
          <w:lang w:val="en-US"/>
        </w:rPr>
        <w:t>3</w:t>
      </w:r>
      <w:r w:rsidRPr="00B011C8">
        <w:rPr>
          <w:lang w:val="en-US"/>
        </w:rPr>
        <w:t xml:space="preserve"> and dried again. Lead was separated from the matrix using micro-columns loaded with AG-MP1-M resin in a hydrobromic medium. The purified </w:t>
      </w:r>
      <w:proofErr w:type="spellStart"/>
      <w:r w:rsidRPr="00B011C8">
        <w:rPr>
          <w:lang w:val="en-US"/>
        </w:rPr>
        <w:t>Pb</w:t>
      </w:r>
      <w:proofErr w:type="spellEnd"/>
      <w:r w:rsidRPr="00B011C8">
        <w:rPr>
          <w:lang w:val="en-US"/>
        </w:rPr>
        <w:t xml:space="preserve"> was </w:t>
      </w:r>
      <w:proofErr w:type="spellStart"/>
      <w:r w:rsidRPr="00B011C8">
        <w:rPr>
          <w:lang w:val="en-US"/>
        </w:rPr>
        <w:t>redissolved</w:t>
      </w:r>
      <w:proofErr w:type="spellEnd"/>
      <w:r w:rsidRPr="00B011C8">
        <w:rPr>
          <w:lang w:val="en-US"/>
        </w:rPr>
        <w:t xml:space="preserve"> in a 2% HNO</w:t>
      </w:r>
      <w:r w:rsidRPr="00B011C8">
        <w:rPr>
          <w:vertAlign w:val="subscript"/>
          <w:lang w:val="en-US"/>
        </w:rPr>
        <w:t>3</w:t>
      </w:r>
      <w:r w:rsidRPr="00B011C8">
        <w:rPr>
          <w:lang w:val="en-US"/>
        </w:rPr>
        <w:t xml:space="preserve"> solution spiked with a Tl standard. Isotope ratios were measured using a Thermo Neptune PLUS Multi-Collector ICP-MS in static mode. Instrumental fractionation was corrected in-run by using </w:t>
      </w:r>
      <w:r w:rsidRPr="00B011C8">
        <w:rPr>
          <w:vertAlign w:val="superscript"/>
          <w:lang w:val="en-US"/>
        </w:rPr>
        <w:t>203</w:t>
      </w:r>
      <w:r w:rsidRPr="00B011C8">
        <w:rPr>
          <w:lang w:val="en-US"/>
        </w:rPr>
        <w:t>Tl/</w:t>
      </w:r>
      <w:r w:rsidRPr="00B011C8">
        <w:rPr>
          <w:vertAlign w:val="superscript"/>
          <w:lang w:val="en-US"/>
        </w:rPr>
        <w:t>205</w:t>
      </w:r>
      <w:r w:rsidRPr="00B011C8">
        <w:rPr>
          <w:lang w:val="en-US"/>
        </w:rPr>
        <w:t xml:space="preserve">Tl = 0.418922 and the </w:t>
      </w:r>
      <w:r w:rsidRPr="00B011C8">
        <w:rPr>
          <w:vertAlign w:val="superscript"/>
          <w:lang w:val="en-US"/>
        </w:rPr>
        <w:t>204</w:t>
      </w:r>
      <w:r w:rsidRPr="00B011C8">
        <w:rPr>
          <w:lang w:val="en-US"/>
        </w:rPr>
        <w:t xml:space="preserve">Hg interference on </w:t>
      </w:r>
      <w:r w:rsidRPr="00B011C8">
        <w:rPr>
          <w:vertAlign w:val="superscript"/>
          <w:lang w:val="en-US"/>
        </w:rPr>
        <w:t>204</w:t>
      </w:r>
      <w:r w:rsidRPr="00B011C8">
        <w:rPr>
          <w:lang w:val="en-US"/>
        </w:rPr>
        <w:t xml:space="preserve">Pb was corrected by monitoring </w:t>
      </w:r>
      <w:r w:rsidRPr="00B011C8">
        <w:rPr>
          <w:vertAlign w:val="superscript"/>
          <w:lang w:val="en-US"/>
        </w:rPr>
        <w:t>202</w:t>
      </w:r>
      <w:r w:rsidRPr="00B011C8">
        <w:rPr>
          <w:lang w:val="en-US"/>
        </w:rPr>
        <w:t xml:space="preserve">Hg. The SRM981 standard was used to check the long-term external reproducibility of measures which is 0.0079% for </w:t>
      </w:r>
      <w:r w:rsidRPr="00B011C8">
        <w:rPr>
          <w:vertAlign w:val="superscript"/>
          <w:lang w:val="en-US"/>
        </w:rPr>
        <w:t>206</w:t>
      </w:r>
      <w:r w:rsidRPr="00B011C8">
        <w:rPr>
          <w:lang w:val="en-US"/>
        </w:rPr>
        <w:t>Pb/</w:t>
      </w:r>
      <w:r w:rsidRPr="00B011C8">
        <w:rPr>
          <w:vertAlign w:val="superscript"/>
          <w:lang w:val="en-US"/>
        </w:rPr>
        <w:t>204</w:t>
      </w:r>
      <w:r w:rsidRPr="00B011C8">
        <w:rPr>
          <w:lang w:val="en-US"/>
        </w:rPr>
        <w:t xml:space="preserve">Pb, 0.0070% for </w:t>
      </w:r>
      <w:r w:rsidRPr="00B011C8">
        <w:rPr>
          <w:vertAlign w:val="superscript"/>
          <w:lang w:val="en-US"/>
        </w:rPr>
        <w:t>207</w:t>
      </w:r>
      <w:r w:rsidRPr="00B011C8">
        <w:rPr>
          <w:lang w:val="en-US"/>
        </w:rPr>
        <w:t>Pb/</w:t>
      </w:r>
      <w:r w:rsidRPr="00B011C8">
        <w:rPr>
          <w:vertAlign w:val="superscript"/>
          <w:lang w:val="en-US"/>
        </w:rPr>
        <w:t>204</w:t>
      </w:r>
      <w:r w:rsidRPr="00B011C8">
        <w:rPr>
          <w:lang w:val="en-US"/>
        </w:rPr>
        <w:t xml:space="preserve">Pb, 0.0093% for </w:t>
      </w:r>
      <w:r w:rsidRPr="00B011C8">
        <w:rPr>
          <w:vertAlign w:val="superscript"/>
          <w:lang w:val="en-US"/>
        </w:rPr>
        <w:t>208</w:t>
      </w:r>
      <w:r w:rsidRPr="00B011C8">
        <w:rPr>
          <w:lang w:val="en-US"/>
        </w:rPr>
        <w:t>Pb/</w:t>
      </w:r>
      <w:r w:rsidRPr="00B011C8">
        <w:rPr>
          <w:vertAlign w:val="superscript"/>
          <w:lang w:val="en-US"/>
        </w:rPr>
        <w:t>204</w:t>
      </w:r>
      <w:r w:rsidRPr="00B011C8">
        <w:rPr>
          <w:lang w:val="en-US"/>
        </w:rPr>
        <w:t xml:space="preserve">Pb, 0.0059 for </w:t>
      </w:r>
      <w:r w:rsidRPr="00B011C8">
        <w:rPr>
          <w:vertAlign w:val="superscript"/>
          <w:lang w:val="en-US"/>
        </w:rPr>
        <w:t>208</w:t>
      </w:r>
      <w:r w:rsidRPr="00B011C8">
        <w:rPr>
          <w:lang w:val="en-US"/>
        </w:rPr>
        <w:t>Pb/</w:t>
      </w:r>
      <w:r w:rsidRPr="00B011C8">
        <w:rPr>
          <w:vertAlign w:val="superscript"/>
          <w:lang w:val="en-US"/>
        </w:rPr>
        <w:t>206</w:t>
      </w:r>
      <w:r w:rsidRPr="00B011C8">
        <w:rPr>
          <w:lang w:val="en-US"/>
        </w:rPr>
        <w:t xml:space="preserve">Pb, 0.0057% for </w:t>
      </w:r>
      <w:r w:rsidRPr="00B011C8">
        <w:rPr>
          <w:vertAlign w:val="superscript"/>
          <w:lang w:val="en-US"/>
        </w:rPr>
        <w:t>207</w:t>
      </w:r>
      <w:r w:rsidRPr="00B011C8">
        <w:rPr>
          <w:lang w:val="en-US"/>
        </w:rPr>
        <w:t>Pb/</w:t>
      </w:r>
      <w:r w:rsidRPr="00B011C8">
        <w:rPr>
          <w:vertAlign w:val="superscript"/>
          <w:lang w:val="en-US"/>
        </w:rPr>
        <w:t>206</w:t>
      </w:r>
      <w:r w:rsidRPr="00B011C8">
        <w:rPr>
          <w:lang w:val="en-US"/>
        </w:rPr>
        <w:t xml:space="preserve">Pb, and 0.0041% for </w:t>
      </w:r>
      <w:r w:rsidRPr="00B011C8">
        <w:rPr>
          <w:vertAlign w:val="superscript"/>
          <w:lang w:val="en-US"/>
        </w:rPr>
        <w:t>208</w:t>
      </w:r>
      <w:r w:rsidRPr="00B011C8">
        <w:rPr>
          <w:lang w:val="en-US"/>
        </w:rPr>
        <w:t>Pb/</w:t>
      </w:r>
      <w:r w:rsidRPr="00B011C8">
        <w:rPr>
          <w:vertAlign w:val="superscript"/>
          <w:lang w:val="en-US"/>
        </w:rPr>
        <w:t>207</w:t>
      </w:r>
      <w:r w:rsidRPr="00B011C8">
        <w:rPr>
          <w:lang w:val="en-US"/>
        </w:rPr>
        <w:t xml:space="preserve">Pb. The in-run corrected Pb isotope ratios were further corrected for external fractionation (due to a systematic difference between measured and accepted ratios of SRM981) by a value of +0.36‰ </w:t>
      </w:r>
      <w:proofErr w:type="spellStart"/>
      <w:r w:rsidRPr="00B011C8">
        <w:rPr>
          <w:lang w:val="en-US"/>
        </w:rPr>
        <w:t>amu</w:t>
      </w:r>
      <w:proofErr w:type="spellEnd"/>
      <w:r w:rsidRPr="00B011C8">
        <w:rPr>
          <w:lang w:val="en-US"/>
        </w:rPr>
        <w:t xml:space="preserve"> using the SRM981 values proposed by Baker et al. </w:t>
      </w:r>
      <w:r>
        <w:rPr>
          <w:lang w:val="en-US"/>
        </w:rPr>
        <w:t>(2004)</w:t>
      </w:r>
      <w:r w:rsidRPr="00B011C8">
        <w:rPr>
          <w:lang w:val="en-US"/>
        </w:rPr>
        <w:t xml:space="preserve">. Procedural blanks are &lt;200 </w:t>
      </w:r>
      <w:proofErr w:type="spellStart"/>
      <w:r w:rsidRPr="00B011C8">
        <w:rPr>
          <w:lang w:val="en-US"/>
        </w:rPr>
        <w:t>pg</w:t>
      </w:r>
      <w:proofErr w:type="spellEnd"/>
      <w:r w:rsidRPr="00B011C8">
        <w:rPr>
          <w:lang w:val="en-US"/>
        </w:rPr>
        <w:t xml:space="preserve"> and are insignificant compared to the amount of sample Pb.</w:t>
      </w:r>
    </w:p>
    <w:p w:rsidR="00CB2584" w:rsidRPr="00B011C8" w:rsidRDefault="00CB2584" w:rsidP="00CB2584">
      <w:pPr>
        <w:pStyle w:val="Heading3"/>
        <w:numPr>
          <w:ilvl w:val="0"/>
          <w:numId w:val="0"/>
        </w:numPr>
        <w:ind w:left="720" w:hanging="288"/>
        <w:rPr>
          <w:lang w:val="en-US"/>
        </w:rPr>
      </w:pPr>
      <w:r w:rsidRPr="00B011C8">
        <w:rPr>
          <w:lang w:val="en-US"/>
        </w:rPr>
        <w:t xml:space="preserve">In-situ </w:t>
      </w:r>
      <w:r>
        <w:rPr>
          <w:lang w:val="en-US"/>
        </w:rPr>
        <w:t xml:space="preserve">determination of </w:t>
      </w:r>
      <w:r w:rsidRPr="00B011C8">
        <w:rPr>
          <w:lang w:val="en-US"/>
        </w:rPr>
        <w:t xml:space="preserve">Pb </w:t>
      </w:r>
      <w:r>
        <w:rPr>
          <w:lang w:val="en-US"/>
        </w:rPr>
        <w:t>isotope</w:t>
      </w:r>
    </w:p>
    <w:p w:rsidR="00CB2584" w:rsidRDefault="00CB2584" w:rsidP="00CB2584">
      <w:pPr>
        <w:ind w:firstLine="708"/>
        <w:rPr>
          <w:lang w:val="en-US"/>
        </w:rPr>
      </w:pPr>
      <w:r w:rsidRPr="00B011C8">
        <w:rPr>
          <w:lang w:val="en-US"/>
        </w:rPr>
        <w:t>Radiogenic isotope ratios of Pb (</w:t>
      </w:r>
      <w:r w:rsidRPr="00B011C8">
        <w:rPr>
          <w:vertAlign w:val="superscript"/>
          <w:lang w:val="en-US"/>
        </w:rPr>
        <w:t>206</w:t>
      </w:r>
      <w:r w:rsidRPr="00B011C8">
        <w:rPr>
          <w:lang w:val="en-US"/>
        </w:rPr>
        <w:t>Pb/</w:t>
      </w:r>
      <w:r w:rsidRPr="00B011C8">
        <w:rPr>
          <w:vertAlign w:val="superscript"/>
          <w:lang w:val="en-US"/>
        </w:rPr>
        <w:t>204</w:t>
      </w:r>
      <w:r w:rsidRPr="00B011C8">
        <w:rPr>
          <w:lang w:val="en-US"/>
        </w:rPr>
        <w:t xml:space="preserve">Pb, </w:t>
      </w:r>
      <w:r w:rsidRPr="00B011C8">
        <w:rPr>
          <w:vertAlign w:val="superscript"/>
          <w:lang w:val="en-US"/>
        </w:rPr>
        <w:t>207</w:t>
      </w:r>
      <w:r w:rsidRPr="00B011C8">
        <w:rPr>
          <w:lang w:val="en-US"/>
        </w:rPr>
        <w:t>Pb/</w:t>
      </w:r>
      <w:r w:rsidRPr="00B011C8">
        <w:rPr>
          <w:vertAlign w:val="superscript"/>
          <w:lang w:val="en-US"/>
        </w:rPr>
        <w:t>204</w:t>
      </w:r>
      <w:r w:rsidRPr="00B011C8">
        <w:rPr>
          <w:lang w:val="en-US"/>
        </w:rPr>
        <w:t xml:space="preserve">Pb, </w:t>
      </w:r>
      <w:r w:rsidRPr="00B011C8">
        <w:rPr>
          <w:vertAlign w:val="superscript"/>
          <w:lang w:val="en-US"/>
        </w:rPr>
        <w:t>208</w:t>
      </w:r>
      <w:r w:rsidRPr="00B011C8">
        <w:rPr>
          <w:lang w:val="en-US"/>
        </w:rPr>
        <w:t>Pb/</w:t>
      </w:r>
      <w:r w:rsidRPr="00B011C8">
        <w:rPr>
          <w:vertAlign w:val="superscript"/>
          <w:lang w:val="en-US"/>
        </w:rPr>
        <w:t>204</w:t>
      </w:r>
      <w:r w:rsidRPr="00B011C8">
        <w:rPr>
          <w:lang w:val="en-US"/>
        </w:rPr>
        <w:t xml:space="preserve">Pb, </w:t>
      </w:r>
      <w:r w:rsidRPr="00B011C8">
        <w:rPr>
          <w:vertAlign w:val="superscript"/>
          <w:lang w:val="en-US"/>
        </w:rPr>
        <w:t>207</w:t>
      </w:r>
      <w:r w:rsidRPr="00B011C8">
        <w:rPr>
          <w:lang w:val="en-US"/>
        </w:rPr>
        <w:t>Pb/</w:t>
      </w:r>
      <w:r w:rsidRPr="00B011C8">
        <w:rPr>
          <w:vertAlign w:val="superscript"/>
          <w:lang w:val="en-US"/>
        </w:rPr>
        <w:t>206</w:t>
      </w:r>
      <w:r w:rsidRPr="00B011C8">
        <w:rPr>
          <w:lang w:val="en-US"/>
        </w:rPr>
        <w:t xml:space="preserve">Pb, </w:t>
      </w:r>
      <w:r w:rsidRPr="00B011C8">
        <w:rPr>
          <w:vertAlign w:val="superscript"/>
          <w:lang w:val="en-US"/>
        </w:rPr>
        <w:t>208</w:t>
      </w:r>
      <w:r w:rsidRPr="00B011C8">
        <w:rPr>
          <w:lang w:val="en-US"/>
        </w:rPr>
        <w:t>Pb/</w:t>
      </w:r>
      <w:r w:rsidRPr="00B011C8">
        <w:rPr>
          <w:vertAlign w:val="superscript"/>
          <w:lang w:val="en-US"/>
        </w:rPr>
        <w:t>206</w:t>
      </w:r>
      <w:r w:rsidRPr="00B011C8">
        <w:rPr>
          <w:lang w:val="en-US"/>
        </w:rPr>
        <w:t xml:space="preserve">Pb) of </w:t>
      </w:r>
      <w:r>
        <w:rPr>
          <w:lang w:val="en-US"/>
        </w:rPr>
        <w:t>ore minerals</w:t>
      </w:r>
      <w:r w:rsidRPr="00B011C8">
        <w:rPr>
          <w:lang w:val="en-US"/>
        </w:rPr>
        <w:t xml:space="preserve"> </w:t>
      </w:r>
      <w:r>
        <w:rPr>
          <w:lang w:val="en-US"/>
        </w:rPr>
        <w:t xml:space="preserve">(pyrite, galena, Sb-Pb </w:t>
      </w:r>
      <w:r w:rsidRPr="00B363A6">
        <w:rPr>
          <w:lang w:val="en-US"/>
        </w:rPr>
        <w:t>sulfosalts; see ESM</w:t>
      </w:r>
      <w:r>
        <w:rPr>
          <w:lang w:val="en-US"/>
        </w:rPr>
        <w:t>1</w:t>
      </w:r>
      <w:r w:rsidRPr="00B363A6">
        <w:rPr>
          <w:lang w:val="en-US"/>
        </w:rPr>
        <w:t>)</w:t>
      </w:r>
      <w:r>
        <w:rPr>
          <w:lang w:val="en-US"/>
        </w:rPr>
        <w:t xml:space="preserve"> </w:t>
      </w:r>
      <w:r w:rsidRPr="00B011C8">
        <w:rPr>
          <w:lang w:val="en-US"/>
        </w:rPr>
        <w:t xml:space="preserve">were measured at the Geological Survey of Finland (Espoo, Finland) using a Nu Plasma HR </w:t>
      </w:r>
      <w:proofErr w:type="spellStart"/>
      <w:r w:rsidRPr="00B011C8">
        <w:rPr>
          <w:lang w:val="en-US"/>
        </w:rPr>
        <w:t>multicollector</w:t>
      </w:r>
      <w:proofErr w:type="spellEnd"/>
      <w:r w:rsidRPr="00B011C8">
        <w:rPr>
          <w:lang w:val="en-US"/>
        </w:rPr>
        <w:t xml:space="preserve"> ICP-MS (Nu Instruments Ltd., UK) in combination with an Analyte G2 laser ablation system (Photon Machines, USA). Galena, pyrite and Sb-Pb</w:t>
      </w:r>
      <w:r>
        <w:rPr>
          <w:lang w:val="en-US"/>
        </w:rPr>
        <w:t xml:space="preserve"> </w:t>
      </w:r>
      <w:r w:rsidRPr="00B011C8">
        <w:rPr>
          <w:lang w:val="en-US"/>
        </w:rPr>
        <w:t xml:space="preserve">sulfosalts were investigated by in-situ LA-ICP-MS analysis with spot size of 30 µm for pyrite and 6 x 100 </w:t>
      </w:r>
      <w:proofErr w:type="spellStart"/>
      <w:r w:rsidRPr="00B011C8">
        <w:rPr>
          <w:lang w:val="en-US"/>
        </w:rPr>
        <w:t>μm</w:t>
      </w:r>
      <w:proofErr w:type="spellEnd"/>
      <w:r w:rsidRPr="00B011C8">
        <w:rPr>
          <w:lang w:val="en-US"/>
        </w:rPr>
        <w:t xml:space="preserve"> lines for galena and Sb-Pb</w:t>
      </w:r>
      <w:r>
        <w:rPr>
          <w:lang w:val="en-US"/>
        </w:rPr>
        <w:t xml:space="preserve"> </w:t>
      </w:r>
      <w:r w:rsidRPr="00B011C8">
        <w:rPr>
          <w:lang w:val="en-US"/>
        </w:rPr>
        <w:t>sulfosalts, laser frequency of 3 Hz, fluence of 3 J</w:t>
      </w:r>
      <w:r w:rsidRPr="00BF7D39">
        <w:rPr>
          <w:lang w:val="en-US"/>
        </w:rPr>
        <w:t>·</w:t>
      </w:r>
      <w:r w:rsidRPr="00B011C8">
        <w:rPr>
          <w:lang w:val="en-US"/>
        </w:rPr>
        <w:t>cm</w:t>
      </w:r>
      <w:r w:rsidRPr="00B011C8">
        <w:rPr>
          <w:vertAlign w:val="superscript"/>
          <w:lang w:val="en-US"/>
        </w:rPr>
        <w:t>-2</w:t>
      </w:r>
      <w:r w:rsidRPr="00B011C8">
        <w:rPr>
          <w:lang w:val="en-US"/>
        </w:rPr>
        <w:t xml:space="preserve">, He and </w:t>
      </w:r>
      <w:proofErr w:type="spellStart"/>
      <w:r w:rsidRPr="00B011C8">
        <w:rPr>
          <w:lang w:val="en-US"/>
        </w:rPr>
        <w:t>Ar</w:t>
      </w:r>
      <w:proofErr w:type="spellEnd"/>
      <w:r w:rsidRPr="00B011C8">
        <w:rPr>
          <w:lang w:val="en-US"/>
        </w:rPr>
        <w:t xml:space="preserve"> flow of 0.4 L</w:t>
      </w:r>
      <w:r w:rsidRPr="00BF7D39">
        <w:rPr>
          <w:lang w:val="en-US"/>
        </w:rPr>
        <w:t>·</w:t>
      </w:r>
      <w:r w:rsidRPr="00B011C8">
        <w:rPr>
          <w:lang w:val="en-US"/>
        </w:rPr>
        <w:t>min</w:t>
      </w:r>
      <w:r w:rsidRPr="00B011C8">
        <w:rPr>
          <w:vertAlign w:val="superscript"/>
          <w:lang w:val="en-US"/>
        </w:rPr>
        <w:t>-1</w:t>
      </w:r>
      <w:r w:rsidRPr="00B011C8">
        <w:rPr>
          <w:lang w:val="en-US"/>
        </w:rPr>
        <w:t xml:space="preserve"> and 0.1 L</w:t>
      </w:r>
      <w:r w:rsidRPr="00BF7D39">
        <w:rPr>
          <w:lang w:val="en-US"/>
        </w:rPr>
        <w:t>·</w:t>
      </w:r>
      <w:r w:rsidRPr="00B011C8">
        <w:rPr>
          <w:lang w:val="en-US"/>
        </w:rPr>
        <w:t>min</w:t>
      </w:r>
      <w:r w:rsidRPr="00B011C8">
        <w:rPr>
          <w:vertAlign w:val="superscript"/>
          <w:lang w:val="en-US"/>
        </w:rPr>
        <w:t>-1</w:t>
      </w:r>
      <w:r w:rsidRPr="00B011C8">
        <w:rPr>
          <w:lang w:val="en-US"/>
        </w:rPr>
        <w:t xml:space="preserve">, respectively. </w:t>
      </w:r>
      <w:r>
        <w:rPr>
          <w:lang w:val="en-US"/>
        </w:rPr>
        <w:t xml:space="preserve">The mass discrimination factor for Pb was determined using a Tl solution nebulized at the same time as the sample using a </w:t>
      </w:r>
      <w:proofErr w:type="spellStart"/>
      <w:r>
        <w:rPr>
          <w:lang w:val="en-US"/>
        </w:rPr>
        <w:t>desolvating</w:t>
      </w:r>
      <w:proofErr w:type="spellEnd"/>
      <w:r>
        <w:rPr>
          <w:lang w:val="en-US"/>
        </w:rPr>
        <w:t xml:space="preserve"> nebulizer. </w:t>
      </w:r>
      <w:r w:rsidRPr="00B011C8">
        <w:rPr>
          <w:lang w:val="en-US"/>
        </w:rPr>
        <w:t>Broken Hill galena</w:t>
      </w:r>
      <w:r>
        <w:rPr>
          <w:lang w:val="en-US"/>
        </w:rPr>
        <w:t xml:space="preserve"> was used</w:t>
      </w:r>
      <w:r w:rsidRPr="00B011C8">
        <w:rPr>
          <w:lang w:val="en-US"/>
        </w:rPr>
        <w:t xml:space="preserve"> to monitor the precision and accuracy of the measurements. The obtained average accuracy is below 0.34‰ fo</w:t>
      </w:r>
      <w:r w:rsidRPr="00B011C8">
        <w:rPr>
          <w:rFonts w:eastAsia="Times New Roman"/>
          <w:lang w:val="en-US"/>
        </w:rPr>
        <w:t>r</w:t>
      </w:r>
      <w:r w:rsidRPr="00B011C8">
        <w:rPr>
          <w:lang w:val="en-US"/>
        </w:rPr>
        <w:t xml:space="preserve"> </w:t>
      </w:r>
      <w:r w:rsidRPr="00B011C8">
        <w:rPr>
          <w:vertAlign w:val="superscript"/>
          <w:lang w:val="en-US"/>
        </w:rPr>
        <w:t>207</w:t>
      </w:r>
      <w:r w:rsidRPr="00B011C8">
        <w:rPr>
          <w:lang w:val="en-US"/>
        </w:rPr>
        <w:t>Pb/</w:t>
      </w:r>
      <w:r w:rsidRPr="00B011C8">
        <w:rPr>
          <w:vertAlign w:val="superscript"/>
          <w:lang w:val="en-US"/>
        </w:rPr>
        <w:t>206</w:t>
      </w:r>
      <w:r w:rsidRPr="00B011C8">
        <w:rPr>
          <w:lang w:val="en-US"/>
        </w:rPr>
        <w:t>Pb and 0.08‰ fo</w:t>
      </w:r>
      <w:r w:rsidRPr="00B011C8">
        <w:rPr>
          <w:rFonts w:eastAsia="Times New Roman"/>
          <w:lang w:val="en-US"/>
        </w:rPr>
        <w:t>r</w:t>
      </w:r>
      <w:r w:rsidRPr="00B011C8">
        <w:rPr>
          <w:lang w:val="en-US"/>
        </w:rPr>
        <w:t xml:space="preserve"> </w:t>
      </w:r>
      <w:r w:rsidRPr="00B011C8">
        <w:rPr>
          <w:vertAlign w:val="superscript"/>
          <w:lang w:val="en-US"/>
        </w:rPr>
        <w:t>208</w:t>
      </w:r>
      <w:r w:rsidRPr="00B011C8">
        <w:rPr>
          <w:lang w:val="en-US"/>
        </w:rPr>
        <w:t>Pb/</w:t>
      </w:r>
      <w:r w:rsidRPr="00B011C8">
        <w:rPr>
          <w:vertAlign w:val="superscript"/>
          <w:lang w:val="en-US"/>
        </w:rPr>
        <w:t>206</w:t>
      </w:r>
      <w:r w:rsidRPr="00B011C8">
        <w:rPr>
          <w:lang w:val="en-US"/>
        </w:rPr>
        <w:t xml:space="preserve">Pb, compared with the certified value of Townsend et al. </w:t>
      </w:r>
      <w:r>
        <w:rPr>
          <w:lang w:val="en-US"/>
        </w:rPr>
        <w:t>(1998)</w:t>
      </w:r>
      <w:r w:rsidRPr="00B011C8">
        <w:rPr>
          <w:lang w:val="en-US"/>
        </w:rPr>
        <w:t xml:space="preserve">. Due to high amounts of Hg in the analyzed pyrites, the isobaric interference of </w:t>
      </w:r>
      <w:r w:rsidRPr="00B011C8">
        <w:rPr>
          <w:vertAlign w:val="superscript"/>
          <w:lang w:val="en-US"/>
        </w:rPr>
        <w:t>204</w:t>
      </w:r>
      <w:r w:rsidRPr="00B011C8">
        <w:rPr>
          <w:lang w:val="en-US"/>
        </w:rPr>
        <w:t xml:space="preserve">Hg on </w:t>
      </w:r>
      <w:r w:rsidRPr="00B011C8">
        <w:rPr>
          <w:vertAlign w:val="superscript"/>
          <w:lang w:val="en-US"/>
        </w:rPr>
        <w:t>204</w:t>
      </w:r>
      <w:r w:rsidRPr="00B011C8">
        <w:rPr>
          <w:lang w:val="en-US"/>
        </w:rPr>
        <w:t xml:space="preserve">Pb could not be sufficiently corrected and therefore only </w:t>
      </w:r>
      <w:r w:rsidRPr="00B011C8">
        <w:rPr>
          <w:vertAlign w:val="superscript"/>
          <w:lang w:val="en-US"/>
        </w:rPr>
        <w:t>207</w:t>
      </w:r>
      <w:r w:rsidRPr="00B011C8">
        <w:rPr>
          <w:lang w:val="en-US"/>
        </w:rPr>
        <w:t>Pb/</w:t>
      </w:r>
      <w:r w:rsidRPr="00B011C8">
        <w:rPr>
          <w:vertAlign w:val="superscript"/>
          <w:lang w:val="en-US"/>
        </w:rPr>
        <w:t>206</w:t>
      </w:r>
      <w:r w:rsidRPr="00B011C8">
        <w:rPr>
          <w:lang w:val="en-US"/>
        </w:rPr>
        <w:t xml:space="preserve">Pb and </w:t>
      </w:r>
      <w:r w:rsidRPr="00B011C8">
        <w:rPr>
          <w:vertAlign w:val="superscript"/>
          <w:lang w:val="en-US"/>
        </w:rPr>
        <w:t>208</w:t>
      </w:r>
      <w:r w:rsidRPr="00B011C8">
        <w:rPr>
          <w:lang w:val="en-US"/>
        </w:rPr>
        <w:t>Pb/</w:t>
      </w:r>
      <w:r w:rsidRPr="00B011C8">
        <w:rPr>
          <w:vertAlign w:val="superscript"/>
          <w:lang w:val="en-US"/>
        </w:rPr>
        <w:t>206</w:t>
      </w:r>
      <w:r w:rsidRPr="00B011C8">
        <w:rPr>
          <w:lang w:val="en-US"/>
        </w:rPr>
        <w:t>Pb values are reported for pyrites. The Pb–Pb isotope measurement included a baseline measurement for 1 minute prior to the sample batch measurements. Each isotope ratio measurement consists of 45 seconds of data acquisition during the laser ablation.</w:t>
      </w:r>
    </w:p>
    <w:p w:rsidR="00CB2584" w:rsidRDefault="00CB2584" w:rsidP="00CB2584">
      <w:pPr>
        <w:pStyle w:val="Heading3"/>
        <w:numPr>
          <w:ilvl w:val="0"/>
          <w:numId w:val="0"/>
        </w:numPr>
        <w:ind w:left="720"/>
        <w:rPr>
          <w:szCs w:val="24"/>
          <w:lang w:val="en-US"/>
        </w:rPr>
      </w:pPr>
      <w:r>
        <w:rPr>
          <w:lang w:val="en-US"/>
        </w:rPr>
        <w:t>Micro-XRF</w:t>
      </w:r>
    </w:p>
    <w:p w:rsidR="00CB2584" w:rsidRDefault="00CB2584" w:rsidP="00CB2584">
      <w:pPr>
        <w:ind w:firstLine="708"/>
        <w:rPr>
          <w:lang w:val="en-US"/>
        </w:rPr>
      </w:pPr>
      <w:r w:rsidRPr="00CD291D">
        <w:rPr>
          <w:lang w:val="en-US"/>
        </w:rPr>
        <w:t xml:space="preserve">Micro-XRF mapping of the Kolumbo chimney sample was performed at Innsbruck University using the Bruker M4 Tornado. A voltage of 50 kV and a current of 600 µA was used to provide optimal excitation and detectability of the elements. The sample was analyzed under vacuum conditions to enhance the detection of light elements and minimize signal attenuation. An area of approximately 1998x1206 pixels was scanned with a step size of 50 µm and an acquisition time of 20 </w:t>
      </w:r>
      <w:proofErr w:type="spellStart"/>
      <w:r w:rsidRPr="00CD291D">
        <w:rPr>
          <w:lang w:val="en-US"/>
        </w:rPr>
        <w:t>ms</w:t>
      </w:r>
      <w:proofErr w:type="spellEnd"/>
      <w:r w:rsidRPr="00CD291D">
        <w:rPr>
          <w:lang w:val="en-US"/>
        </w:rPr>
        <w:t>/pixel. The fluorescence signal was captured by two silicon drift detectors, and data processing was carried out in the Bruker M4 software.</w:t>
      </w:r>
    </w:p>
    <w:p w:rsidR="00CB2584" w:rsidRDefault="00CB2584" w:rsidP="00CB2584">
      <w:pPr>
        <w:pStyle w:val="Heading3"/>
        <w:numPr>
          <w:ilvl w:val="0"/>
          <w:numId w:val="0"/>
        </w:numPr>
        <w:ind w:left="720"/>
        <w:rPr>
          <w:szCs w:val="24"/>
          <w:lang w:val="en-US"/>
        </w:rPr>
      </w:pPr>
      <w:r>
        <w:rPr>
          <w:lang w:val="en-US"/>
        </w:rPr>
        <w:t>EDX elemental linescan</w:t>
      </w:r>
    </w:p>
    <w:p w:rsidR="00CB2584" w:rsidRDefault="00CB2584" w:rsidP="00CB2584">
      <w:pPr>
        <w:ind w:firstLine="708"/>
        <w:rPr>
          <w:lang w:val="en-US"/>
        </w:rPr>
      </w:pPr>
      <w:r>
        <w:rPr>
          <w:lang w:val="en-US"/>
        </w:rPr>
        <w:t xml:space="preserve">The EDX elemental linescan was performed at the </w:t>
      </w:r>
      <w:r w:rsidRPr="00A21980">
        <w:rPr>
          <w:lang w:val="en-US"/>
        </w:rPr>
        <w:t>Laboratory for Environmental and Raw Materials Analysis</w:t>
      </w:r>
      <w:r>
        <w:rPr>
          <w:lang w:val="en-US"/>
        </w:rPr>
        <w:t xml:space="preserve"> in</w:t>
      </w:r>
      <w:r w:rsidRPr="00A21980">
        <w:rPr>
          <w:lang w:val="en-US"/>
        </w:rPr>
        <w:t xml:space="preserve"> Karlsruhe</w:t>
      </w:r>
      <w:r>
        <w:rPr>
          <w:lang w:val="en-US"/>
        </w:rPr>
        <w:t xml:space="preserve">, using an Oxford </w:t>
      </w:r>
      <w:proofErr w:type="spellStart"/>
      <w:r>
        <w:rPr>
          <w:lang w:val="en-US"/>
        </w:rPr>
        <w:t>AZtecOne</w:t>
      </w:r>
      <w:proofErr w:type="spellEnd"/>
      <w:r>
        <w:rPr>
          <w:lang w:val="en-US"/>
        </w:rPr>
        <w:t xml:space="preserve"> EDX detector coupled to a scanning electron microscope Hitachi FlexSEM1000II. A voltage of 20kV and a spot intensity of 80 was </w:t>
      </w:r>
      <w:r w:rsidRPr="00CD291D">
        <w:rPr>
          <w:lang w:val="en-US"/>
        </w:rPr>
        <w:t>used to provide optimal excitation and detectability of the elements.</w:t>
      </w:r>
      <w:r w:rsidRPr="00A21980">
        <w:rPr>
          <w:lang w:val="en-US"/>
        </w:rPr>
        <w:t xml:space="preserve"> </w:t>
      </w:r>
      <w:r w:rsidRPr="00CD291D">
        <w:rPr>
          <w:lang w:val="en-US"/>
        </w:rPr>
        <w:t>The sample was analyzed under vacuum conditions to enhance the detection of light elements and minimize signal attenuation.</w:t>
      </w:r>
      <w:r>
        <w:rPr>
          <w:lang w:val="en-US"/>
        </w:rPr>
        <w:t xml:space="preserve"> The data processing was carried out using the </w:t>
      </w:r>
      <w:proofErr w:type="spellStart"/>
      <w:r>
        <w:rPr>
          <w:lang w:val="en-US"/>
        </w:rPr>
        <w:t>AZtecLiveOne</w:t>
      </w:r>
      <w:proofErr w:type="spellEnd"/>
      <w:r>
        <w:rPr>
          <w:lang w:val="en-US"/>
        </w:rPr>
        <w:t xml:space="preserve"> software from Oxford. Element signal smoothing was done using the adjacent averaging method (10 neighbors’ values) with the Origin software to reduce the signal noise and improve readability.</w:t>
      </w:r>
    </w:p>
    <w:p w:rsidR="00CB2584" w:rsidRDefault="00CB2584" w:rsidP="00CB2584">
      <w:pPr>
        <w:pStyle w:val="Heading3"/>
        <w:numPr>
          <w:ilvl w:val="0"/>
          <w:numId w:val="0"/>
        </w:numPr>
        <w:ind w:left="720" w:hanging="12"/>
        <w:rPr>
          <w:lang w:val="en-US"/>
        </w:rPr>
      </w:pPr>
      <w:r w:rsidRPr="00B011C8">
        <w:rPr>
          <w:lang w:val="en-US"/>
        </w:rPr>
        <w:t>Monte Carlo</w:t>
      </w:r>
      <w:r>
        <w:rPr>
          <w:lang w:val="en-US"/>
        </w:rPr>
        <w:t>-based</w:t>
      </w:r>
      <w:r w:rsidRPr="00B011C8">
        <w:rPr>
          <w:lang w:val="en-US"/>
        </w:rPr>
        <w:t xml:space="preserve"> </w:t>
      </w:r>
      <w:r>
        <w:rPr>
          <w:lang w:val="en-US"/>
        </w:rPr>
        <w:t>modeling</w:t>
      </w:r>
      <w:r w:rsidRPr="00B011C8">
        <w:rPr>
          <w:lang w:val="en-US"/>
        </w:rPr>
        <w:t xml:space="preserve"> of an assimilation–fractional crystallization</w:t>
      </w:r>
      <w:r>
        <w:rPr>
          <w:lang w:val="en-US"/>
        </w:rPr>
        <w:t xml:space="preserve"> process</w:t>
      </w:r>
    </w:p>
    <w:p w:rsidR="00CB2584" w:rsidRDefault="00CB2584" w:rsidP="00CB2584">
      <w:pPr>
        <w:rPr>
          <w:lang w:val="en-US"/>
        </w:rPr>
      </w:pPr>
      <w:r>
        <w:rPr>
          <w:lang w:val="en-US"/>
        </w:rPr>
        <w:tab/>
      </w:r>
      <w:r w:rsidRPr="00B011C8">
        <w:rPr>
          <w:lang w:val="en-US"/>
        </w:rPr>
        <w:t xml:space="preserve">Kolumbo volcanic rocks follows a trend of increasing </w:t>
      </w:r>
      <w:r w:rsidRPr="00B011C8">
        <w:rPr>
          <w:vertAlign w:val="superscript"/>
          <w:lang w:val="en-US"/>
        </w:rPr>
        <w:t>20</w:t>
      </w:r>
      <w:r>
        <w:rPr>
          <w:vertAlign w:val="superscript"/>
          <w:lang w:val="en-US"/>
        </w:rPr>
        <w:t>7</w:t>
      </w:r>
      <w:r w:rsidRPr="00B011C8">
        <w:rPr>
          <w:lang w:val="en-US"/>
        </w:rPr>
        <w:t>Pb/</w:t>
      </w:r>
      <w:r w:rsidRPr="00B011C8">
        <w:rPr>
          <w:vertAlign w:val="superscript"/>
          <w:lang w:val="en-US"/>
        </w:rPr>
        <w:t>206</w:t>
      </w:r>
      <w:r w:rsidRPr="00B011C8">
        <w:rPr>
          <w:lang w:val="en-US"/>
        </w:rPr>
        <w:t>Pb</w:t>
      </w:r>
      <w:r>
        <w:rPr>
          <w:lang w:val="en-US"/>
        </w:rPr>
        <w:t xml:space="preserve"> and </w:t>
      </w:r>
      <w:r w:rsidRPr="00B011C8">
        <w:rPr>
          <w:vertAlign w:val="superscript"/>
          <w:lang w:val="en-US"/>
        </w:rPr>
        <w:t>208</w:t>
      </w:r>
      <w:r w:rsidRPr="00B011C8">
        <w:rPr>
          <w:lang w:val="en-US"/>
        </w:rPr>
        <w:t>Pb/</w:t>
      </w:r>
      <w:r w:rsidRPr="00B011C8">
        <w:rPr>
          <w:vertAlign w:val="superscript"/>
          <w:lang w:val="en-US"/>
        </w:rPr>
        <w:t>206</w:t>
      </w:r>
      <w:r w:rsidRPr="00B011C8">
        <w:rPr>
          <w:lang w:val="en-US"/>
        </w:rPr>
        <w:t>Pb</w:t>
      </w:r>
      <w:r>
        <w:rPr>
          <w:lang w:val="en-US"/>
        </w:rPr>
        <w:t xml:space="preserve"> values</w:t>
      </w:r>
      <w:r w:rsidRPr="00B011C8">
        <w:rPr>
          <w:lang w:val="en-US"/>
        </w:rPr>
        <w:t xml:space="preserve"> as the magma evolves to felsic compositions </w:t>
      </w:r>
      <w:r>
        <w:rPr>
          <w:lang w:val="en-US"/>
        </w:rPr>
        <w:t>that we interpret as the result of</w:t>
      </w:r>
      <w:r w:rsidRPr="00B011C8">
        <w:rPr>
          <w:lang w:val="en-US"/>
        </w:rPr>
        <w:t xml:space="preserve"> assimilation of</w:t>
      </w:r>
      <w:r>
        <w:rPr>
          <w:lang w:val="en-US"/>
        </w:rPr>
        <w:t xml:space="preserve"> Cycladic Basement</w:t>
      </w:r>
      <w:r w:rsidRPr="00B011C8">
        <w:rPr>
          <w:lang w:val="en-US"/>
        </w:rPr>
        <w:t xml:space="preserve"> during magmatic differentiation</w:t>
      </w:r>
      <w:r>
        <w:rPr>
          <w:lang w:val="en-US"/>
        </w:rPr>
        <w:t xml:space="preserve"> (Fig. 3B)</w:t>
      </w:r>
      <w:r w:rsidRPr="00B011C8">
        <w:rPr>
          <w:lang w:val="en-US"/>
        </w:rPr>
        <w:t xml:space="preserve">. In order to quantify the assimilation process, we </w:t>
      </w:r>
      <w:r>
        <w:rPr>
          <w:lang w:val="en-US"/>
        </w:rPr>
        <w:t xml:space="preserve">modeled </w:t>
      </w:r>
      <w:r w:rsidRPr="00B011C8">
        <w:rPr>
          <w:lang w:val="en-US"/>
        </w:rPr>
        <w:t xml:space="preserve">crustal assimilation using the plot </w:t>
      </w:r>
      <w:r w:rsidRPr="00B011C8">
        <w:rPr>
          <w:vertAlign w:val="superscript"/>
          <w:lang w:val="en-US"/>
        </w:rPr>
        <w:t>20</w:t>
      </w:r>
      <w:r>
        <w:rPr>
          <w:vertAlign w:val="superscript"/>
          <w:lang w:val="en-US"/>
        </w:rPr>
        <w:t>7</w:t>
      </w:r>
      <w:r w:rsidRPr="00B011C8">
        <w:rPr>
          <w:lang w:val="en-US"/>
        </w:rPr>
        <w:t>Pb/</w:t>
      </w:r>
      <w:r w:rsidRPr="00B011C8">
        <w:rPr>
          <w:vertAlign w:val="superscript"/>
          <w:lang w:val="en-US"/>
        </w:rPr>
        <w:t>20</w:t>
      </w:r>
      <w:r>
        <w:rPr>
          <w:vertAlign w:val="superscript"/>
          <w:lang w:val="en-US"/>
        </w:rPr>
        <w:t>6</w:t>
      </w:r>
      <w:r w:rsidRPr="00B011C8">
        <w:rPr>
          <w:lang w:val="en-US"/>
        </w:rPr>
        <w:t xml:space="preserve">Pb versus </w:t>
      </w:r>
      <w:proofErr w:type="spellStart"/>
      <w:r w:rsidRPr="00B011C8">
        <w:rPr>
          <w:lang w:val="en-US"/>
        </w:rPr>
        <w:t>Rb</w:t>
      </w:r>
      <w:proofErr w:type="spellEnd"/>
      <w:r w:rsidRPr="00B011C8">
        <w:rPr>
          <w:lang w:val="en-US"/>
        </w:rPr>
        <w:t xml:space="preserve">, because </w:t>
      </w:r>
      <w:proofErr w:type="spellStart"/>
      <w:r w:rsidRPr="00B011C8">
        <w:rPr>
          <w:lang w:val="en-US"/>
        </w:rPr>
        <w:t>Rb</w:t>
      </w:r>
      <w:proofErr w:type="spellEnd"/>
      <w:r w:rsidRPr="00B011C8">
        <w:rPr>
          <w:lang w:val="en-US"/>
        </w:rPr>
        <w:t xml:space="preserve"> is a typical highly incompatible element during magmatic fractionation and the </w:t>
      </w:r>
      <w:r w:rsidRPr="00B011C8">
        <w:rPr>
          <w:vertAlign w:val="superscript"/>
          <w:lang w:val="en-US"/>
        </w:rPr>
        <w:t>20</w:t>
      </w:r>
      <w:r>
        <w:rPr>
          <w:vertAlign w:val="superscript"/>
          <w:lang w:val="en-US"/>
        </w:rPr>
        <w:t>7</w:t>
      </w:r>
      <w:r w:rsidRPr="00B011C8">
        <w:rPr>
          <w:lang w:val="en-US"/>
        </w:rPr>
        <w:t>Pb/</w:t>
      </w:r>
      <w:r w:rsidRPr="00B011C8">
        <w:rPr>
          <w:vertAlign w:val="superscript"/>
          <w:lang w:val="en-US"/>
        </w:rPr>
        <w:t>20</w:t>
      </w:r>
      <w:r>
        <w:rPr>
          <w:vertAlign w:val="superscript"/>
          <w:lang w:val="en-US"/>
        </w:rPr>
        <w:t>6</w:t>
      </w:r>
      <w:r w:rsidRPr="00B011C8">
        <w:rPr>
          <w:lang w:val="en-US"/>
        </w:rPr>
        <w:t xml:space="preserve">Pb ratio </w:t>
      </w:r>
      <w:r>
        <w:rPr>
          <w:lang w:val="en-US"/>
        </w:rPr>
        <w:t>reflects well</w:t>
      </w:r>
      <w:r w:rsidRPr="00B011C8">
        <w:rPr>
          <w:lang w:val="en-US"/>
        </w:rPr>
        <w:t xml:space="preserve"> the input of crustal material (high </w:t>
      </w:r>
      <w:r w:rsidRPr="00B011C8">
        <w:rPr>
          <w:vertAlign w:val="superscript"/>
          <w:lang w:val="en-US"/>
        </w:rPr>
        <w:t>20</w:t>
      </w:r>
      <w:r>
        <w:rPr>
          <w:vertAlign w:val="superscript"/>
          <w:lang w:val="en-US"/>
        </w:rPr>
        <w:t>7</w:t>
      </w:r>
      <w:r w:rsidRPr="00B011C8">
        <w:rPr>
          <w:lang w:val="en-US"/>
        </w:rPr>
        <w:t>Pb/</w:t>
      </w:r>
      <w:r w:rsidRPr="00B011C8">
        <w:rPr>
          <w:vertAlign w:val="superscript"/>
          <w:lang w:val="en-US"/>
        </w:rPr>
        <w:t>20</w:t>
      </w:r>
      <w:r>
        <w:rPr>
          <w:vertAlign w:val="superscript"/>
          <w:lang w:val="en-US"/>
        </w:rPr>
        <w:t>6</w:t>
      </w:r>
      <w:r w:rsidRPr="00B011C8">
        <w:rPr>
          <w:lang w:val="en-US"/>
        </w:rPr>
        <w:t xml:space="preserve">Pb values) versus a mantle-derived magma (low </w:t>
      </w:r>
      <w:r w:rsidRPr="00B011C8">
        <w:rPr>
          <w:vertAlign w:val="superscript"/>
          <w:lang w:val="en-US"/>
        </w:rPr>
        <w:t>20</w:t>
      </w:r>
      <w:r>
        <w:rPr>
          <w:vertAlign w:val="superscript"/>
          <w:lang w:val="en-US"/>
        </w:rPr>
        <w:t>7</w:t>
      </w:r>
      <w:r w:rsidRPr="00B011C8">
        <w:rPr>
          <w:lang w:val="en-US"/>
        </w:rPr>
        <w:t>Pb/</w:t>
      </w:r>
      <w:r w:rsidRPr="00B011C8">
        <w:rPr>
          <w:vertAlign w:val="superscript"/>
          <w:lang w:val="en-US"/>
        </w:rPr>
        <w:t>20</w:t>
      </w:r>
      <w:r>
        <w:rPr>
          <w:vertAlign w:val="superscript"/>
          <w:lang w:val="en-US"/>
        </w:rPr>
        <w:t>6</w:t>
      </w:r>
      <w:r w:rsidRPr="00B011C8">
        <w:rPr>
          <w:lang w:val="en-US"/>
        </w:rPr>
        <w:t>Pb values)</w:t>
      </w:r>
      <w:r>
        <w:rPr>
          <w:lang w:val="en-US"/>
        </w:rPr>
        <w:t xml:space="preserve"> (Fig. 4)</w:t>
      </w:r>
      <w:r w:rsidRPr="00B011C8">
        <w:rPr>
          <w:lang w:val="en-US"/>
        </w:rPr>
        <w:t xml:space="preserve">. </w:t>
      </w:r>
      <w:r>
        <w:rPr>
          <w:lang w:val="en-US"/>
        </w:rPr>
        <w:t>I</w:t>
      </w:r>
      <w:r w:rsidRPr="00B011C8">
        <w:rPr>
          <w:lang w:val="en-US"/>
        </w:rPr>
        <w:t xml:space="preserve">ncreasing </w:t>
      </w:r>
      <w:proofErr w:type="spellStart"/>
      <w:r w:rsidRPr="00B011C8">
        <w:rPr>
          <w:lang w:val="en-US"/>
        </w:rPr>
        <w:t>Rb</w:t>
      </w:r>
      <w:proofErr w:type="spellEnd"/>
      <w:r w:rsidRPr="00B011C8">
        <w:rPr>
          <w:lang w:val="en-US"/>
        </w:rPr>
        <w:t xml:space="preserve"> contents of magmatic rocks correlate</w:t>
      </w:r>
      <w:r>
        <w:rPr>
          <w:lang w:val="en-US"/>
        </w:rPr>
        <w:t>s well</w:t>
      </w:r>
      <w:r w:rsidRPr="00B011C8">
        <w:rPr>
          <w:lang w:val="en-US"/>
        </w:rPr>
        <w:t xml:space="preserve"> with increasing </w:t>
      </w:r>
      <w:r w:rsidRPr="00B011C8">
        <w:rPr>
          <w:vertAlign w:val="superscript"/>
          <w:lang w:val="en-US"/>
        </w:rPr>
        <w:t>207</w:t>
      </w:r>
      <w:r w:rsidRPr="00B011C8">
        <w:rPr>
          <w:lang w:val="en-US"/>
        </w:rPr>
        <w:t>Pb/</w:t>
      </w:r>
      <w:r w:rsidRPr="00B011C8">
        <w:rPr>
          <w:vertAlign w:val="superscript"/>
          <w:lang w:val="en-US"/>
        </w:rPr>
        <w:t>20</w:t>
      </w:r>
      <w:r>
        <w:rPr>
          <w:vertAlign w:val="superscript"/>
          <w:lang w:val="en-US"/>
        </w:rPr>
        <w:t>6</w:t>
      </w:r>
      <w:r w:rsidRPr="00B011C8">
        <w:rPr>
          <w:lang w:val="en-US"/>
        </w:rPr>
        <w:t>Pb values</w:t>
      </w:r>
      <w:r>
        <w:rPr>
          <w:lang w:val="en-US"/>
        </w:rPr>
        <w:t>,</w:t>
      </w:r>
      <w:r w:rsidRPr="00B011C8">
        <w:rPr>
          <w:lang w:val="en-US"/>
        </w:rPr>
        <w:t xml:space="preserve"> suggesting an assimilation–fractional crystallization process that we have modelled using DePaolo’ s equations</w:t>
      </w:r>
      <w:r>
        <w:rPr>
          <w:lang w:val="en-US"/>
        </w:rPr>
        <w:t xml:space="preserve"> </w:t>
      </w:r>
      <w:r w:rsidRPr="00FA11D9">
        <w:rPr>
          <w:lang w:val="en-US"/>
        </w:rPr>
        <w:t>(DePaolo, 1981)</w:t>
      </w:r>
      <w:r w:rsidRPr="00B011C8">
        <w:rPr>
          <w:lang w:val="en-US"/>
        </w:rPr>
        <w:t xml:space="preserve">. Because several of the parameters used in these equations are more or less well constrained we have used a Monte Carlo approach in which we have let variables to range within geologically and geochemically constrained intervals (Table </w:t>
      </w:r>
      <w:r>
        <w:rPr>
          <w:lang w:val="en-US"/>
        </w:rPr>
        <w:t>1</w:t>
      </w:r>
      <w:r w:rsidRPr="00B011C8">
        <w:rPr>
          <w:lang w:val="en-US"/>
        </w:rPr>
        <w:t xml:space="preserve">). Monte Carlo simulations of the model explain the greatest majority of the </w:t>
      </w:r>
      <w:r>
        <w:rPr>
          <w:lang w:val="en-US"/>
        </w:rPr>
        <w:t xml:space="preserve">Kolumbo </w:t>
      </w:r>
      <w:r w:rsidRPr="00B011C8">
        <w:rPr>
          <w:lang w:val="en-US"/>
        </w:rPr>
        <w:t xml:space="preserve">volcanic rock compositions and imply a maximum </w:t>
      </w:r>
      <w:r w:rsidRPr="00D3208E">
        <w:rPr>
          <w:lang w:val="en-US"/>
        </w:rPr>
        <w:t>assimilation of Cycladic basement between 20 and 40%, in the most evolved, rhyolitic, volcanic rocks (Fig. 3C). The model</w:t>
      </w:r>
      <w:r w:rsidRPr="00B011C8">
        <w:rPr>
          <w:lang w:val="en-US"/>
        </w:rPr>
        <w:t xml:space="preserve"> also returns a most probable assimilation rate (r value in DePaolo’s equations) </w:t>
      </w:r>
      <w:r>
        <w:rPr>
          <w:lang w:val="en-US"/>
        </w:rPr>
        <w:t>between 0.4 and 0.75</w:t>
      </w:r>
      <w:r w:rsidRPr="00B011C8">
        <w:rPr>
          <w:lang w:val="en-US"/>
        </w:rPr>
        <w:t>, which corre</w:t>
      </w:r>
      <w:bookmarkStart w:id="1" w:name="_GoBack"/>
      <w:bookmarkEnd w:id="1"/>
      <w:r w:rsidRPr="00B011C8">
        <w:rPr>
          <w:lang w:val="en-US"/>
        </w:rPr>
        <w:t xml:space="preserve">sponds to </w:t>
      </w:r>
      <w:r>
        <w:rPr>
          <w:lang w:val="en-US"/>
        </w:rPr>
        <w:t>mid- to deep</w:t>
      </w:r>
      <w:r w:rsidRPr="00B011C8">
        <w:rPr>
          <w:lang w:val="en-US"/>
        </w:rPr>
        <w:t xml:space="preserve"> crustal levels (DePaolo, 1981)</w:t>
      </w:r>
      <w:r>
        <w:rPr>
          <w:lang w:val="en-US"/>
        </w:rPr>
        <w:t xml:space="preserve">, and to </w:t>
      </w:r>
      <w:r w:rsidRPr="001B1827">
        <w:rPr>
          <w:vertAlign w:val="superscript"/>
          <w:lang w:val="en-US"/>
        </w:rPr>
        <w:t>207</w:t>
      </w:r>
      <w:r>
        <w:rPr>
          <w:lang w:val="en-US"/>
        </w:rPr>
        <w:t>Pb/</w:t>
      </w:r>
      <w:r w:rsidRPr="001B1827">
        <w:rPr>
          <w:vertAlign w:val="superscript"/>
          <w:lang w:val="en-US"/>
        </w:rPr>
        <w:t>206</w:t>
      </w:r>
      <w:r>
        <w:rPr>
          <w:lang w:val="en-US"/>
        </w:rPr>
        <w:t xml:space="preserve">Pb values of ~0.838 for the </w:t>
      </w:r>
      <w:proofErr w:type="spellStart"/>
      <w:r>
        <w:rPr>
          <w:lang w:val="en-US"/>
        </w:rPr>
        <w:t>assimilant</w:t>
      </w:r>
      <w:proofErr w:type="spellEnd"/>
      <w:r>
        <w:rPr>
          <w:lang w:val="en-US"/>
        </w:rPr>
        <w:t>, consistent with the Cycladic Basement</w:t>
      </w:r>
      <w:r w:rsidRPr="00B011C8">
        <w:rPr>
          <w:lang w:val="en-US"/>
        </w:rPr>
        <w:t xml:space="preserve">. This scenario is consistent with available data on the Kolumbo magmatic plumbing system, according to which </w:t>
      </w:r>
      <w:r>
        <w:rPr>
          <w:lang w:val="en-US"/>
        </w:rPr>
        <w:t>basaltic-</w:t>
      </w:r>
      <w:r w:rsidRPr="00B011C8">
        <w:rPr>
          <w:lang w:val="en-US"/>
        </w:rPr>
        <w:t>andesitic magma</w:t>
      </w:r>
      <w:r>
        <w:rPr>
          <w:lang w:val="en-US"/>
        </w:rPr>
        <w:t xml:space="preserve"> evolves to rhyolitic composition in a lower crustal magma chamber at the base of the crust before rising toward an upper magma chamber at 2-4 km depth</w:t>
      </w:r>
      <w:r w:rsidRPr="00B011C8">
        <w:rPr>
          <w:lang w:val="en-US"/>
        </w:rPr>
        <w:t xml:space="preserve"> </w:t>
      </w:r>
      <w:r w:rsidRPr="00FA11D9">
        <w:rPr>
          <w:lang w:val="en-US"/>
        </w:rPr>
        <w:t>(Klaver et al., 2016)</w:t>
      </w:r>
      <w:r w:rsidRPr="00B011C8">
        <w:rPr>
          <w:lang w:val="en-US"/>
        </w:rPr>
        <w:t>.</w:t>
      </w:r>
    </w:p>
    <w:p w:rsidR="00CB2584" w:rsidRDefault="00CB2584" w:rsidP="00CB2584">
      <w:pPr>
        <w:rPr>
          <w:lang w:val="en-US"/>
        </w:rPr>
      </w:pPr>
    </w:p>
    <w:p w:rsidR="00CB2584" w:rsidRDefault="00CB2584" w:rsidP="00CB2584">
      <w:pPr>
        <w:rPr>
          <w:lang w:val="en-US"/>
        </w:rPr>
      </w:pPr>
      <w:r>
        <w:rPr>
          <w:lang w:val="en-US"/>
        </w:rPr>
        <w:t xml:space="preserve">Table 1 : Range of values used in to model </w:t>
      </w:r>
      <w:r w:rsidRPr="00B011C8">
        <w:rPr>
          <w:lang w:val="en-US"/>
        </w:rPr>
        <w:t>assimilation–fractional crystallization</w:t>
      </w:r>
      <w:r>
        <w:rPr>
          <w:lang w:val="en-US"/>
        </w:rPr>
        <w:t xml:space="preserve"> processes </w:t>
      </w:r>
      <w:r w:rsidRPr="00FA11D9">
        <w:rPr>
          <w:lang w:val="en-US"/>
        </w:rPr>
        <w:t>(DePaolo, 1981)</w:t>
      </w:r>
      <w:r>
        <w:rPr>
          <w:lang w:val="en-US"/>
        </w:rPr>
        <w:t xml:space="preserve"> at Kolumbo, following a Monte Carlo approach. </w:t>
      </w:r>
    </w:p>
    <w:tbl>
      <w:tblPr>
        <w:tblStyle w:val="TableGrid"/>
        <w:tblW w:w="0" w:type="auto"/>
        <w:tblLook w:val="04A0" w:firstRow="1" w:lastRow="0" w:firstColumn="1" w:lastColumn="0" w:noHBand="0" w:noVBand="1"/>
      </w:tblPr>
      <w:tblGrid>
        <w:gridCol w:w="1127"/>
        <w:gridCol w:w="4878"/>
        <w:gridCol w:w="1503"/>
        <w:gridCol w:w="1554"/>
      </w:tblGrid>
      <w:tr w:rsidR="00CB2584" w:rsidRPr="00B602C8" w:rsidTr="00C177DA">
        <w:trPr>
          <w:trHeight w:val="208"/>
        </w:trPr>
        <w:tc>
          <w:tcPr>
            <w:tcW w:w="1127" w:type="dxa"/>
            <w:vAlign w:val="center"/>
          </w:tcPr>
          <w:p w:rsidR="00CB2584" w:rsidRPr="00B602C8" w:rsidRDefault="00CB2584" w:rsidP="00C177DA">
            <w:pPr>
              <w:jc w:val="center"/>
              <w:rPr>
                <w:b/>
                <w:sz w:val="20"/>
                <w:szCs w:val="20"/>
                <w:lang w:val="en-US"/>
              </w:rPr>
            </w:pPr>
            <w:r w:rsidRPr="00B602C8">
              <w:rPr>
                <w:b/>
                <w:sz w:val="20"/>
                <w:szCs w:val="20"/>
                <w:lang w:val="en-US"/>
              </w:rPr>
              <w:t>Parameter</w:t>
            </w:r>
          </w:p>
        </w:tc>
        <w:tc>
          <w:tcPr>
            <w:tcW w:w="4878" w:type="dxa"/>
            <w:vAlign w:val="center"/>
          </w:tcPr>
          <w:p w:rsidR="00CB2584" w:rsidRPr="00B602C8" w:rsidRDefault="00CB2584" w:rsidP="00C177DA">
            <w:pPr>
              <w:jc w:val="center"/>
              <w:rPr>
                <w:b/>
                <w:sz w:val="20"/>
                <w:szCs w:val="20"/>
                <w:lang w:val="en-US"/>
              </w:rPr>
            </w:pPr>
            <w:r w:rsidRPr="00B602C8">
              <w:rPr>
                <w:b/>
                <w:sz w:val="20"/>
                <w:szCs w:val="20"/>
                <w:lang w:val="en-US"/>
              </w:rPr>
              <w:t>Description</w:t>
            </w:r>
          </w:p>
        </w:tc>
        <w:tc>
          <w:tcPr>
            <w:tcW w:w="1503" w:type="dxa"/>
            <w:vAlign w:val="center"/>
          </w:tcPr>
          <w:p w:rsidR="00CB2584" w:rsidRPr="00B602C8" w:rsidRDefault="00CB2584" w:rsidP="00C177DA">
            <w:pPr>
              <w:jc w:val="center"/>
              <w:rPr>
                <w:b/>
                <w:sz w:val="20"/>
                <w:szCs w:val="20"/>
                <w:lang w:val="en-US"/>
              </w:rPr>
            </w:pPr>
            <w:r w:rsidRPr="00B602C8">
              <w:rPr>
                <w:b/>
                <w:sz w:val="20"/>
                <w:szCs w:val="20"/>
                <w:lang w:val="en-US"/>
              </w:rPr>
              <w:t>Minimum</w:t>
            </w:r>
          </w:p>
        </w:tc>
        <w:tc>
          <w:tcPr>
            <w:tcW w:w="1554" w:type="dxa"/>
            <w:vAlign w:val="center"/>
          </w:tcPr>
          <w:p w:rsidR="00CB2584" w:rsidRPr="00B602C8" w:rsidRDefault="00CB2584" w:rsidP="00C177DA">
            <w:pPr>
              <w:jc w:val="center"/>
              <w:rPr>
                <w:b/>
                <w:sz w:val="20"/>
                <w:szCs w:val="20"/>
                <w:lang w:val="en-US"/>
              </w:rPr>
            </w:pPr>
            <w:r w:rsidRPr="00B602C8">
              <w:rPr>
                <w:b/>
                <w:sz w:val="20"/>
                <w:szCs w:val="20"/>
                <w:lang w:val="en-US"/>
              </w:rPr>
              <w:t>Maximum</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DPb</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Range of bulk rock partition coefficient for Pb</w:t>
            </w:r>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0.1</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0.25</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rv</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Assimilation rate</w:t>
            </w:r>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0.05</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0.80</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Pb_par</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Range of variability of Pb content in parent magma</w:t>
            </w:r>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4 ppm</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4 ppm</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Pb_ass</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 xml:space="preserve">Range of variability of </w:t>
            </w:r>
            <w:proofErr w:type="spellStart"/>
            <w:r w:rsidRPr="00B602C8">
              <w:rPr>
                <w:sz w:val="20"/>
                <w:szCs w:val="20"/>
                <w:lang w:val="en-US"/>
              </w:rPr>
              <w:t>Pb</w:t>
            </w:r>
            <w:proofErr w:type="spellEnd"/>
            <w:r w:rsidRPr="00B602C8">
              <w:rPr>
                <w:sz w:val="20"/>
                <w:szCs w:val="20"/>
                <w:lang w:val="en-US"/>
              </w:rPr>
              <w:t xml:space="preserve"> content in </w:t>
            </w:r>
            <w:proofErr w:type="spellStart"/>
            <w:r w:rsidRPr="00B602C8">
              <w:rPr>
                <w:sz w:val="20"/>
                <w:szCs w:val="20"/>
                <w:lang w:val="en-US"/>
              </w:rPr>
              <w:t>assimilant</w:t>
            </w:r>
            <w:proofErr w:type="spellEnd"/>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10 ppm</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40 ppm</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Pbiso_par</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 xml:space="preserve">Range of variability of </w:t>
            </w:r>
            <w:r w:rsidRPr="00B602C8">
              <w:rPr>
                <w:sz w:val="20"/>
                <w:szCs w:val="20"/>
                <w:vertAlign w:val="superscript"/>
                <w:lang w:val="en-US"/>
              </w:rPr>
              <w:t>207</w:t>
            </w:r>
            <w:r w:rsidRPr="00B602C8">
              <w:rPr>
                <w:sz w:val="20"/>
                <w:szCs w:val="20"/>
                <w:lang w:val="en-US"/>
              </w:rPr>
              <w:t>Pb/</w:t>
            </w:r>
            <w:r w:rsidRPr="00B602C8">
              <w:rPr>
                <w:sz w:val="20"/>
                <w:szCs w:val="20"/>
                <w:vertAlign w:val="superscript"/>
                <w:lang w:val="en-US"/>
              </w:rPr>
              <w:t>206</w:t>
            </w:r>
            <w:r w:rsidRPr="00B602C8">
              <w:rPr>
                <w:sz w:val="20"/>
                <w:szCs w:val="20"/>
                <w:lang w:val="en-US"/>
              </w:rPr>
              <w:t>Pb value in parent magma</w:t>
            </w:r>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0.826</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0.828</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Pbiso_ass</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 xml:space="preserve">Range of variability of </w:t>
            </w:r>
            <w:r w:rsidRPr="00B602C8">
              <w:rPr>
                <w:sz w:val="20"/>
                <w:szCs w:val="20"/>
                <w:vertAlign w:val="superscript"/>
                <w:lang w:val="en-US"/>
              </w:rPr>
              <w:t>207</w:t>
            </w:r>
            <w:r w:rsidRPr="00B602C8">
              <w:rPr>
                <w:sz w:val="20"/>
                <w:szCs w:val="20"/>
                <w:lang w:val="en-US"/>
              </w:rPr>
              <w:t>Pb/</w:t>
            </w:r>
            <w:r w:rsidRPr="00B602C8">
              <w:rPr>
                <w:sz w:val="20"/>
                <w:szCs w:val="20"/>
                <w:vertAlign w:val="superscript"/>
                <w:lang w:val="en-US"/>
              </w:rPr>
              <w:t>206</w:t>
            </w:r>
            <w:r w:rsidRPr="00B602C8">
              <w:rPr>
                <w:sz w:val="20"/>
                <w:szCs w:val="20"/>
                <w:lang w:val="en-US"/>
              </w:rPr>
              <w:t xml:space="preserve">Pb value in </w:t>
            </w:r>
            <w:proofErr w:type="spellStart"/>
            <w:r w:rsidRPr="00B602C8">
              <w:rPr>
                <w:sz w:val="20"/>
                <w:szCs w:val="20"/>
                <w:lang w:val="en-US"/>
              </w:rPr>
              <w:t>assimilant</w:t>
            </w:r>
            <w:proofErr w:type="spellEnd"/>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0.835</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0.855</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DRb</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 xml:space="preserve">Range of bulk rock partition coefficient for </w:t>
            </w:r>
            <w:proofErr w:type="spellStart"/>
            <w:r w:rsidRPr="00B602C8">
              <w:rPr>
                <w:sz w:val="20"/>
                <w:szCs w:val="20"/>
                <w:lang w:val="en-US"/>
              </w:rPr>
              <w:t>Rb</w:t>
            </w:r>
            <w:proofErr w:type="spellEnd"/>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0</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0.1</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Rb_par</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 xml:space="preserve">Range of variability of </w:t>
            </w:r>
            <w:proofErr w:type="spellStart"/>
            <w:r w:rsidRPr="00B602C8">
              <w:rPr>
                <w:sz w:val="20"/>
                <w:szCs w:val="20"/>
                <w:lang w:val="en-US"/>
              </w:rPr>
              <w:t>Rb</w:t>
            </w:r>
            <w:proofErr w:type="spellEnd"/>
            <w:r w:rsidRPr="00B602C8">
              <w:rPr>
                <w:sz w:val="20"/>
                <w:szCs w:val="20"/>
                <w:lang w:val="en-US"/>
              </w:rPr>
              <w:t xml:space="preserve"> content in parent magma</w:t>
            </w:r>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10 ppm</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15 ppm</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Rb_ass</w:t>
            </w:r>
            <w:proofErr w:type="spellEnd"/>
          </w:p>
        </w:tc>
        <w:tc>
          <w:tcPr>
            <w:tcW w:w="0" w:type="auto"/>
            <w:vAlign w:val="center"/>
          </w:tcPr>
          <w:p w:rsidR="00CB2584" w:rsidRPr="00B602C8" w:rsidRDefault="00CB2584" w:rsidP="00C177DA">
            <w:pPr>
              <w:jc w:val="center"/>
              <w:rPr>
                <w:sz w:val="20"/>
                <w:szCs w:val="20"/>
                <w:lang w:val="en-US"/>
              </w:rPr>
            </w:pPr>
            <w:r w:rsidRPr="00B602C8">
              <w:rPr>
                <w:sz w:val="20"/>
                <w:szCs w:val="20"/>
                <w:lang w:val="en-US"/>
              </w:rPr>
              <w:t xml:space="preserve">Range of variability of </w:t>
            </w:r>
            <w:proofErr w:type="spellStart"/>
            <w:r w:rsidRPr="00B602C8">
              <w:rPr>
                <w:sz w:val="20"/>
                <w:szCs w:val="20"/>
                <w:lang w:val="en-US"/>
              </w:rPr>
              <w:t>Rb</w:t>
            </w:r>
            <w:proofErr w:type="spellEnd"/>
            <w:r w:rsidRPr="00B602C8">
              <w:rPr>
                <w:sz w:val="20"/>
                <w:szCs w:val="20"/>
                <w:lang w:val="en-US"/>
              </w:rPr>
              <w:t xml:space="preserve"> content in </w:t>
            </w:r>
            <w:proofErr w:type="spellStart"/>
            <w:r w:rsidRPr="00B602C8">
              <w:rPr>
                <w:sz w:val="20"/>
                <w:szCs w:val="20"/>
                <w:lang w:val="en-US"/>
              </w:rPr>
              <w:t>assimilant</w:t>
            </w:r>
            <w:proofErr w:type="spellEnd"/>
          </w:p>
        </w:tc>
        <w:tc>
          <w:tcPr>
            <w:tcW w:w="1503" w:type="dxa"/>
            <w:vAlign w:val="center"/>
          </w:tcPr>
          <w:p w:rsidR="00CB2584" w:rsidRPr="00B602C8" w:rsidRDefault="00CB2584" w:rsidP="00C177DA">
            <w:pPr>
              <w:jc w:val="center"/>
              <w:rPr>
                <w:sz w:val="20"/>
                <w:szCs w:val="20"/>
                <w:lang w:val="en-US"/>
              </w:rPr>
            </w:pPr>
            <w:r w:rsidRPr="00B602C8">
              <w:rPr>
                <w:sz w:val="20"/>
                <w:szCs w:val="20"/>
                <w:lang w:val="en-US"/>
              </w:rPr>
              <w:t>80 ppm</w:t>
            </w:r>
          </w:p>
        </w:tc>
        <w:tc>
          <w:tcPr>
            <w:tcW w:w="1554" w:type="dxa"/>
            <w:vAlign w:val="center"/>
          </w:tcPr>
          <w:p w:rsidR="00CB2584" w:rsidRPr="00B602C8" w:rsidRDefault="00CB2584" w:rsidP="00C177DA">
            <w:pPr>
              <w:jc w:val="center"/>
              <w:rPr>
                <w:sz w:val="20"/>
                <w:szCs w:val="20"/>
                <w:lang w:val="en-US"/>
              </w:rPr>
            </w:pPr>
            <w:r w:rsidRPr="00B602C8">
              <w:rPr>
                <w:sz w:val="20"/>
                <w:szCs w:val="20"/>
                <w:lang w:val="en-US"/>
              </w:rPr>
              <w:t>120 ppm</w:t>
            </w:r>
          </w:p>
        </w:tc>
      </w:tr>
      <w:tr w:rsidR="00CB2584" w:rsidRPr="00B602C8" w:rsidTr="00C177DA">
        <w:trPr>
          <w:trHeight w:val="4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zPb</w:t>
            </w:r>
            <w:proofErr w:type="spellEnd"/>
          </w:p>
        </w:tc>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zPb</w:t>
            </w:r>
            <w:proofErr w:type="spellEnd"/>
            <w:r w:rsidRPr="00B602C8">
              <w:rPr>
                <w:sz w:val="20"/>
                <w:szCs w:val="20"/>
                <w:lang w:val="en-US"/>
              </w:rPr>
              <w:t xml:space="preserve"> parameter in </w:t>
            </w:r>
            <w:proofErr w:type="spellStart"/>
            <w:r w:rsidRPr="00B602C8">
              <w:rPr>
                <w:sz w:val="20"/>
                <w:szCs w:val="20"/>
                <w:lang w:val="en-US"/>
              </w:rPr>
              <w:t>DePaolo's</w:t>
            </w:r>
            <w:proofErr w:type="spellEnd"/>
            <w:r w:rsidRPr="00B602C8">
              <w:rPr>
                <w:sz w:val="20"/>
                <w:szCs w:val="20"/>
                <w:lang w:val="en-US"/>
              </w:rPr>
              <w:t xml:space="preserve"> (1981) equations</w:t>
            </w:r>
          </w:p>
        </w:tc>
        <w:tc>
          <w:tcPr>
            <w:tcW w:w="0" w:type="auto"/>
            <w:gridSpan w:val="2"/>
            <w:vAlign w:val="center"/>
          </w:tcPr>
          <w:p w:rsidR="00CB2584" w:rsidRPr="00B602C8" w:rsidRDefault="00CB2584" w:rsidP="00C177DA">
            <w:pPr>
              <w:jc w:val="center"/>
              <w:rPr>
                <w:sz w:val="20"/>
                <w:szCs w:val="20"/>
                <w:lang w:val="en-US"/>
              </w:rPr>
            </w:pPr>
            <w:r w:rsidRPr="00B602C8">
              <w:rPr>
                <w:sz w:val="20"/>
                <w:szCs w:val="20"/>
                <w:lang w:val="en-US"/>
              </w:rPr>
              <w:t>(rv+DPb-1)/(rv-1)</w:t>
            </w:r>
          </w:p>
        </w:tc>
      </w:tr>
      <w:tr w:rsidR="00CB2584" w:rsidRPr="00B602C8" w:rsidTr="00C177DA">
        <w:trPr>
          <w:trHeight w:val="60"/>
        </w:trPr>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zRb</w:t>
            </w:r>
            <w:proofErr w:type="spellEnd"/>
          </w:p>
        </w:tc>
        <w:tc>
          <w:tcPr>
            <w:tcW w:w="0" w:type="auto"/>
            <w:vAlign w:val="center"/>
          </w:tcPr>
          <w:p w:rsidR="00CB2584" w:rsidRPr="00B602C8" w:rsidRDefault="00CB2584" w:rsidP="00C177DA">
            <w:pPr>
              <w:jc w:val="center"/>
              <w:rPr>
                <w:sz w:val="20"/>
                <w:szCs w:val="20"/>
                <w:lang w:val="en-US"/>
              </w:rPr>
            </w:pPr>
            <w:proofErr w:type="spellStart"/>
            <w:r w:rsidRPr="00B602C8">
              <w:rPr>
                <w:sz w:val="20"/>
                <w:szCs w:val="20"/>
                <w:lang w:val="en-US"/>
              </w:rPr>
              <w:t>zRb</w:t>
            </w:r>
            <w:proofErr w:type="spellEnd"/>
            <w:r w:rsidRPr="00B602C8">
              <w:rPr>
                <w:sz w:val="20"/>
                <w:szCs w:val="20"/>
                <w:lang w:val="en-US"/>
              </w:rPr>
              <w:t xml:space="preserve"> parameter in </w:t>
            </w:r>
            <w:proofErr w:type="spellStart"/>
            <w:r w:rsidRPr="00B602C8">
              <w:rPr>
                <w:sz w:val="20"/>
                <w:szCs w:val="20"/>
                <w:lang w:val="en-US"/>
              </w:rPr>
              <w:t>DePaolo's</w:t>
            </w:r>
            <w:proofErr w:type="spellEnd"/>
            <w:r w:rsidRPr="00B602C8">
              <w:rPr>
                <w:sz w:val="20"/>
                <w:szCs w:val="20"/>
                <w:lang w:val="en-US"/>
              </w:rPr>
              <w:t xml:space="preserve"> (1981) equations</w:t>
            </w:r>
          </w:p>
        </w:tc>
        <w:tc>
          <w:tcPr>
            <w:tcW w:w="0" w:type="auto"/>
            <w:gridSpan w:val="2"/>
            <w:vAlign w:val="center"/>
          </w:tcPr>
          <w:p w:rsidR="00CB2584" w:rsidRPr="00B602C8" w:rsidRDefault="00CB2584" w:rsidP="00C177DA">
            <w:pPr>
              <w:jc w:val="center"/>
              <w:rPr>
                <w:sz w:val="20"/>
                <w:szCs w:val="20"/>
                <w:lang w:val="en-US"/>
              </w:rPr>
            </w:pPr>
            <w:r w:rsidRPr="00B602C8">
              <w:rPr>
                <w:sz w:val="20"/>
                <w:szCs w:val="20"/>
                <w:lang w:val="en-US"/>
              </w:rPr>
              <w:t>(rv+DRb-1)/(rv-1)</w:t>
            </w:r>
          </w:p>
        </w:tc>
      </w:tr>
    </w:tbl>
    <w:p w:rsidR="00CB2584" w:rsidRDefault="00CB2584" w:rsidP="00CB2584">
      <w:pPr>
        <w:rPr>
          <w:lang w:val="en-US"/>
        </w:rPr>
      </w:pPr>
    </w:p>
    <w:p w:rsidR="00CB2584" w:rsidRPr="00FA11D9" w:rsidRDefault="00CB2584" w:rsidP="00CB2584">
      <w:pPr>
        <w:rPr>
          <w:b/>
          <w:lang w:val="en-US"/>
        </w:rPr>
      </w:pPr>
      <w:r w:rsidRPr="00FA11D9">
        <w:rPr>
          <w:b/>
          <w:lang w:val="en-US"/>
        </w:rPr>
        <w:t>References</w:t>
      </w:r>
    </w:p>
    <w:p w:rsidR="00CB2584" w:rsidRPr="00FA11D9" w:rsidRDefault="00CB2584" w:rsidP="00CB2584">
      <w:pPr>
        <w:rPr>
          <w:lang w:val="en-US"/>
        </w:rPr>
      </w:pPr>
      <w:r w:rsidRPr="00FA11D9">
        <w:rPr>
          <w:lang w:val="en-US"/>
        </w:rPr>
        <w:t xml:space="preserve">Baker, J., </w:t>
      </w:r>
      <w:proofErr w:type="spellStart"/>
      <w:r w:rsidRPr="00FA11D9">
        <w:rPr>
          <w:lang w:val="en-US"/>
        </w:rPr>
        <w:t>Peate</w:t>
      </w:r>
      <w:proofErr w:type="spellEnd"/>
      <w:r w:rsidRPr="00FA11D9">
        <w:rPr>
          <w:lang w:val="en-US"/>
        </w:rPr>
        <w:t xml:space="preserve">, D., </w:t>
      </w:r>
      <w:proofErr w:type="spellStart"/>
      <w:r w:rsidRPr="00FA11D9">
        <w:rPr>
          <w:lang w:val="en-US"/>
        </w:rPr>
        <w:t>Waight</w:t>
      </w:r>
      <w:proofErr w:type="spellEnd"/>
      <w:r w:rsidRPr="00FA11D9">
        <w:rPr>
          <w:lang w:val="en-US"/>
        </w:rPr>
        <w:t xml:space="preserve">, T., and </w:t>
      </w:r>
      <w:proofErr w:type="spellStart"/>
      <w:r w:rsidRPr="00FA11D9">
        <w:rPr>
          <w:lang w:val="en-US"/>
        </w:rPr>
        <w:t>Meyzen</w:t>
      </w:r>
      <w:proofErr w:type="spellEnd"/>
      <w:r w:rsidRPr="00FA11D9">
        <w:rPr>
          <w:lang w:val="en-US"/>
        </w:rPr>
        <w:t>, C., 2004, Pb isotopic analysis of standards and samples using a 207Pb–204Pb double spike and thallium to correct for mass bias with a double-focusing MC-ICP-MS: Chemical Geology, v. 211, p. 275–303, doi:10.1016/j.chemgeo.2004.06.030.</w:t>
      </w:r>
    </w:p>
    <w:p w:rsidR="00CB2584" w:rsidRPr="00FA11D9" w:rsidRDefault="00CB2584" w:rsidP="00CB2584">
      <w:pPr>
        <w:rPr>
          <w:lang w:val="en-US"/>
        </w:rPr>
      </w:pPr>
      <w:r w:rsidRPr="00FA11D9">
        <w:rPr>
          <w:lang w:val="en-US"/>
        </w:rPr>
        <w:t xml:space="preserve">Chiaradia, M., </w:t>
      </w:r>
      <w:proofErr w:type="spellStart"/>
      <w:r w:rsidRPr="00FA11D9">
        <w:rPr>
          <w:lang w:val="en-US"/>
        </w:rPr>
        <w:t>Müntener</w:t>
      </w:r>
      <w:proofErr w:type="spellEnd"/>
      <w:r w:rsidRPr="00FA11D9">
        <w:rPr>
          <w:lang w:val="en-US"/>
        </w:rPr>
        <w:t>, O., and Beate, B., 2020, Effects of aseismic ridge subduction on the geochemistry of frontal arc magmas: Earth and Planetary Science Letters, v. 531, p. 115984, doi:10.1016/j.epsl.2019.115984.</w:t>
      </w:r>
    </w:p>
    <w:p w:rsidR="00CB2584" w:rsidRPr="00FA11D9" w:rsidRDefault="00CB2584" w:rsidP="00CB2584">
      <w:pPr>
        <w:rPr>
          <w:lang w:val="en-US"/>
        </w:rPr>
      </w:pPr>
      <w:r w:rsidRPr="00FA11D9">
        <w:rPr>
          <w:lang w:val="en-US"/>
        </w:rPr>
        <w:t xml:space="preserve">DePaolo, D.J., 1981, Trace element and isotopic effects of combined </w:t>
      </w:r>
      <w:proofErr w:type="spellStart"/>
      <w:r w:rsidRPr="00FA11D9">
        <w:rPr>
          <w:lang w:val="en-US"/>
        </w:rPr>
        <w:t>wallrock</w:t>
      </w:r>
      <w:proofErr w:type="spellEnd"/>
      <w:r w:rsidRPr="00FA11D9">
        <w:rPr>
          <w:lang w:val="en-US"/>
        </w:rPr>
        <w:t xml:space="preserve"> assimilation and fractional crystallization: Earth and Planetary Science Letters, v. 53, p. 189–202, doi:10.1016/0012-821X(81)90153-9.</w:t>
      </w:r>
    </w:p>
    <w:p w:rsidR="00CB2584" w:rsidRPr="00FA11D9" w:rsidRDefault="00CB2584" w:rsidP="00CB2584">
      <w:pPr>
        <w:rPr>
          <w:lang w:val="en-US"/>
        </w:rPr>
      </w:pPr>
      <w:r w:rsidRPr="00FA11D9">
        <w:rPr>
          <w:lang w:val="en-US"/>
        </w:rPr>
        <w:t xml:space="preserve">Klaver, M., Carey, S., Nomikou, P., Smet, I., </w:t>
      </w:r>
      <w:proofErr w:type="spellStart"/>
      <w:r w:rsidRPr="00FA11D9">
        <w:rPr>
          <w:lang w:val="en-US"/>
        </w:rPr>
        <w:t>Godelitsas</w:t>
      </w:r>
      <w:proofErr w:type="spellEnd"/>
      <w:r w:rsidRPr="00FA11D9">
        <w:rPr>
          <w:lang w:val="en-US"/>
        </w:rPr>
        <w:t>, A., and Vroon, P., 2016, A distinct source and differentiation history for Kolumbo submarine volcano, Santorini volcanic field, Aegean arc: Geochemistry, geophysics, geosystems : G(3), v. 17, p. 3254–3273, doi:10.1002/2016GC006398.</w:t>
      </w:r>
    </w:p>
    <w:p w:rsidR="00CB2584" w:rsidRPr="00FA11D9" w:rsidRDefault="00CB2584" w:rsidP="00CB2584">
      <w:pPr>
        <w:rPr>
          <w:lang w:val="en-US"/>
        </w:rPr>
      </w:pPr>
      <w:r w:rsidRPr="00FA11D9">
        <w:rPr>
          <w:lang w:val="en-US"/>
        </w:rPr>
        <w:t xml:space="preserve">Paton, C., </w:t>
      </w:r>
      <w:proofErr w:type="spellStart"/>
      <w:r w:rsidRPr="00FA11D9">
        <w:rPr>
          <w:lang w:val="en-US"/>
        </w:rPr>
        <w:t>Hellstrom</w:t>
      </w:r>
      <w:proofErr w:type="spellEnd"/>
      <w:r w:rsidRPr="00FA11D9">
        <w:rPr>
          <w:lang w:val="en-US"/>
        </w:rPr>
        <w:t xml:space="preserve">, J., Paul, B., Woodhead, J., and </w:t>
      </w:r>
      <w:proofErr w:type="spellStart"/>
      <w:r w:rsidRPr="00FA11D9">
        <w:rPr>
          <w:lang w:val="en-US"/>
        </w:rPr>
        <w:t>Hergt</w:t>
      </w:r>
      <w:proofErr w:type="spellEnd"/>
      <w:r w:rsidRPr="00FA11D9">
        <w:rPr>
          <w:lang w:val="en-US"/>
        </w:rPr>
        <w:t xml:space="preserve">, J., 2011, Iolite: Freeware for the </w:t>
      </w:r>
      <w:proofErr w:type="spellStart"/>
      <w:r w:rsidRPr="00FA11D9">
        <w:rPr>
          <w:lang w:val="en-US"/>
        </w:rPr>
        <w:t>visualisation</w:t>
      </w:r>
      <w:proofErr w:type="spellEnd"/>
      <w:r w:rsidRPr="00FA11D9">
        <w:rPr>
          <w:lang w:val="en-US"/>
        </w:rPr>
        <w:t xml:space="preserve"> and processing of mass spectrometric data: Journal of Analytical Atomic Spectrometry, v. 26, p. 2508, doi:10.1039/c1ja10172b.</w:t>
      </w:r>
    </w:p>
    <w:p w:rsidR="00CB2584" w:rsidRPr="00FA11D9" w:rsidRDefault="00CB2584" w:rsidP="00CB2584">
      <w:pPr>
        <w:rPr>
          <w:lang w:val="en-US"/>
        </w:rPr>
      </w:pPr>
      <w:r w:rsidRPr="00FA11D9">
        <w:rPr>
          <w:lang w:val="en-US"/>
        </w:rPr>
        <w:t>Patten, C.G.C., Beranoaguirre, A., Hector, S., Gudelius, D., Kolb, J., and Eiche, E., 2023, Improved whole rock low detection limit gold analysis by LA-ICP-MS utilizing pressed-powder-pellets: International Journal of Mass Spectrometry, p. 117039, doi:10.1016/j.ijms.2023.117039.</w:t>
      </w:r>
    </w:p>
    <w:p w:rsidR="00CB2584" w:rsidRDefault="00CB2584" w:rsidP="00CB2584">
      <w:pPr>
        <w:rPr>
          <w:lang w:val="en-US"/>
        </w:rPr>
      </w:pPr>
      <w:r w:rsidRPr="00FA11D9">
        <w:rPr>
          <w:lang w:val="en-US"/>
        </w:rPr>
        <w:t xml:space="preserve">Townsend, A.T., Yu, Z., </w:t>
      </w:r>
      <w:proofErr w:type="spellStart"/>
      <w:r w:rsidRPr="00FA11D9">
        <w:rPr>
          <w:lang w:val="en-US"/>
        </w:rPr>
        <w:t>Mcgoldrick</w:t>
      </w:r>
      <w:proofErr w:type="spellEnd"/>
      <w:r w:rsidRPr="00FA11D9">
        <w:rPr>
          <w:lang w:val="en-US"/>
        </w:rPr>
        <w:t>, P., and Hutton, J.A., 1998, Precise lead isotope ratios in Australian galena samples by high resolution inductively coupled plasma mass spectrometry: Journal of Analytical Atomic Spectrometry, v. 13, p. 809–813, doi:10.1039/A801397G.</w:t>
      </w:r>
    </w:p>
    <w:p w:rsidR="0026680D" w:rsidRPr="00CB2584" w:rsidRDefault="0026680D">
      <w:pPr>
        <w:rPr>
          <w:lang w:val="en-US"/>
        </w:rPr>
      </w:pPr>
    </w:p>
    <w:sectPr w:rsidR="0026680D" w:rsidRPr="00CB2584" w:rsidSect="00363F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BF4"/>
    <w:multiLevelType w:val="multilevel"/>
    <w:tmpl w:val="C742E102"/>
    <w:lvl w:ilvl="0">
      <w:start w:val="1"/>
      <w:numFmt w:val="decimal"/>
      <w:pStyle w:val="Heading1"/>
      <w:lvlText w:val="%1"/>
      <w:lvlJc w:val="left"/>
      <w:pPr>
        <w:ind w:left="432" w:hanging="432"/>
      </w:pPr>
    </w:lvl>
    <w:lvl w:ilvl="1">
      <w:start w:val="1"/>
      <w:numFmt w:val="decimal"/>
      <w:pStyle w:val="Heading2"/>
      <w:lvlText w:val="%1.%2"/>
      <w:lvlJc w:val="left"/>
      <w:pPr>
        <w:ind w:left="241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584"/>
    <w:rsid w:val="0026680D"/>
    <w:rsid w:val="00363FEE"/>
    <w:rsid w:val="00A30661"/>
    <w:rsid w:val="00CB25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A28E9-8D7F-4F94-B82C-588FB9FA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584"/>
    <w:pPr>
      <w:spacing w:after="0" w:line="480" w:lineRule="auto"/>
      <w:jc w:val="both"/>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CB2584"/>
    <w:pPr>
      <w:keepNext/>
      <w:numPr>
        <w:numId w:val="1"/>
      </w:numPr>
      <w:spacing w:before="240" w:after="60"/>
      <w:outlineLvl w:val="0"/>
    </w:pPr>
    <w:rPr>
      <w:rFonts w:eastAsiaTheme="majorEastAsia" w:cstheme="majorBidi"/>
      <w:b/>
      <w:bCs/>
      <w:kern w:val="32"/>
      <w:szCs w:val="32"/>
    </w:rPr>
  </w:style>
  <w:style w:type="paragraph" w:styleId="Heading2">
    <w:name w:val="heading 2"/>
    <w:basedOn w:val="Normal"/>
    <w:next w:val="Normal"/>
    <w:link w:val="Heading2Char"/>
    <w:uiPriority w:val="9"/>
    <w:unhideWhenUsed/>
    <w:qFormat/>
    <w:rsid w:val="00CB2584"/>
    <w:pPr>
      <w:keepNext/>
      <w:numPr>
        <w:ilvl w:val="1"/>
        <w:numId w:val="1"/>
      </w:numPr>
      <w:spacing w:before="240" w:after="60"/>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CB2584"/>
    <w:pPr>
      <w:keepNext/>
      <w:numPr>
        <w:ilvl w:val="2"/>
        <w:numId w:val="1"/>
      </w:numPr>
      <w:spacing w:before="240" w:after="60"/>
      <w:outlineLvl w:val="2"/>
    </w:pPr>
    <w:rPr>
      <w:rFonts w:eastAsiaTheme="majorEastAsia" w:cstheme="majorBidi"/>
      <w:b/>
      <w:bCs/>
      <w:i/>
      <w:szCs w:val="26"/>
    </w:rPr>
  </w:style>
  <w:style w:type="paragraph" w:styleId="Heading4">
    <w:name w:val="heading 4"/>
    <w:basedOn w:val="Normal"/>
    <w:next w:val="Normal"/>
    <w:link w:val="Heading4Char"/>
    <w:uiPriority w:val="9"/>
    <w:semiHidden/>
    <w:unhideWhenUsed/>
    <w:qFormat/>
    <w:rsid w:val="00CB2584"/>
    <w:pPr>
      <w:keepNext/>
      <w:numPr>
        <w:ilvl w:val="3"/>
        <w:numId w:val="1"/>
      </w:numPr>
      <w:spacing w:before="240" w:after="60"/>
      <w:outlineLvl w:val="3"/>
    </w:pPr>
    <w:rPr>
      <w:rFonts w:asciiTheme="minorHAnsi" w:hAnsiTheme="minorHAnsi" w:cstheme="majorBidi"/>
      <w:b/>
      <w:bCs/>
      <w:sz w:val="28"/>
      <w:szCs w:val="28"/>
    </w:rPr>
  </w:style>
  <w:style w:type="paragraph" w:styleId="Heading5">
    <w:name w:val="heading 5"/>
    <w:basedOn w:val="Normal"/>
    <w:next w:val="Normal"/>
    <w:link w:val="Heading5Char"/>
    <w:uiPriority w:val="9"/>
    <w:semiHidden/>
    <w:unhideWhenUsed/>
    <w:qFormat/>
    <w:rsid w:val="00CB2584"/>
    <w:pPr>
      <w:numPr>
        <w:ilvl w:val="4"/>
        <w:numId w:val="1"/>
      </w:numPr>
      <w:spacing w:before="240" w:after="60"/>
      <w:outlineLvl w:val="4"/>
    </w:pPr>
    <w:rPr>
      <w:rFonts w:asciiTheme="minorHAnsi" w:hAnsiTheme="minorHAnsi" w:cstheme="majorBidi"/>
      <w:b/>
      <w:bCs/>
      <w:i/>
      <w:iCs/>
      <w:sz w:val="26"/>
      <w:szCs w:val="26"/>
    </w:rPr>
  </w:style>
  <w:style w:type="paragraph" w:styleId="Heading6">
    <w:name w:val="heading 6"/>
    <w:basedOn w:val="Normal"/>
    <w:next w:val="Normal"/>
    <w:link w:val="Heading6Char"/>
    <w:uiPriority w:val="9"/>
    <w:semiHidden/>
    <w:unhideWhenUsed/>
    <w:qFormat/>
    <w:rsid w:val="00CB2584"/>
    <w:pPr>
      <w:numPr>
        <w:ilvl w:val="5"/>
        <w:numId w:val="1"/>
      </w:numPr>
      <w:spacing w:before="240" w:after="60"/>
      <w:outlineLvl w:val="5"/>
    </w:pPr>
    <w:rPr>
      <w:rFonts w:asciiTheme="minorHAnsi" w:hAnsiTheme="minorHAnsi" w:cstheme="majorBidi"/>
      <w:b/>
      <w:bCs/>
      <w:sz w:val="22"/>
      <w:szCs w:val="22"/>
    </w:rPr>
  </w:style>
  <w:style w:type="paragraph" w:styleId="Heading7">
    <w:name w:val="heading 7"/>
    <w:basedOn w:val="Normal"/>
    <w:next w:val="Normal"/>
    <w:link w:val="Heading7Char"/>
    <w:uiPriority w:val="9"/>
    <w:semiHidden/>
    <w:unhideWhenUsed/>
    <w:qFormat/>
    <w:rsid w:val="00CB2584"/>
    <w:pPr>
      <w:numPr>
        <w:ilvl w:val="6"/>
        <w:numId w:val="1"/>
      </w:numPr>
      <w:spacing w:before="240" w:after="60"/>
      <w:outlineLvl w:val="6"/>
    </w:pPr>
    <w:rPr>
      <w:rFonts w:asciiTheme="minorHAnsi" w:hAnsiTheme="minorHAnsi" w:cstheme="majorBidi"/>
    </w:rPr>
  </w:style>
  <w:style w:type="paragraph" w:styleId="Heading8">
    <w:name w:val="heading 8"/>
    <w:basedOn w:val="Normal"/>
    <w:next w:val="Normal"/>
    <w:link w:val="Heading8Char"/>
    <w:uiPriority w:val="9"/>
    <w:semiHidden/>
    <w:unhideWhenUsed/>
    <w:qFormat/>
    <w:rsid w:val="00CB2584"/>
    <w:pPr>
      <w:numPr>
        <w:ilvl w:val="7"/>
        <w:numId w:val="1"/>
      </w:numPr>
      <w:spacing w:before="240" w:after="60"/>
      <w:outlineLvl w:val="7"/>
    </w:pPr>
    <w:rPr>
      <w:rFonts w:asciiTheme="minorHAnsi" w:hAnsiTheme="minorHAnsi" w:cstheme="majorBidi"/>
      <w:i/>
      <w:iCs/>
    </w:rPr>
  </w:style>
  <w:style w:type="paragraph" w:styleId="Heading9">
    <w:name w:val="heading 9"/>
    <w:basedOn w:val="Normal"/>
    <w:next w:val="Normal"/>
    <w:link w:val="Heading9Char"/>
    <w:uiPriority w:val="9"/>
    <w:semiHidden/>
    <w:unhideWhenUsed/>
    <w:qFormat/>
    <w:rsid w:val="00CB2584"/>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584"/>
    <w:rPr>
      <w:rFonts w:ascii="Times New Roman" w:eastAsiaTheme="majorEastAsia" w:hAnsi="Times New Roman" w:cstheme="majorBidi"/>
      <w:b/>
      <w:bCs/>
      <w:kern w:val="32"/>
      <w:sz w:val="24"/>
      <w:szCs w:val="32"/>
    </w:rPr>
  </w:style>
  <w:style w:type="character" w:customStyle="1" w:styleId="Heading2Char">
    <w:name w:val="Heading 2 Char"/>
    <w:basedOn w:val="DefaultParagraphFont"/>
    <w:link w:val="Heading2"/>
    <w:uiPriority w:val="9"/>
    <w:rsid w:val="00CB2584"/>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CB2584"/>
    <w:rPr>
      <w:rFonts w:ascii="Times New Roman" w:eastAsiaTheme="majorEastAsia" w:hAnsi="Times New Roman" w:cstheme="majorBidi"/>
      <w:b/>
      <w:bCs/>
      <w:i/>
      <w:sz w:val="24"/>
      <w:szCs w:val="26"/>
    </w:rPr>
  </w:style>
  <w:style w:type="character" w:customStyle="1" w:styleId="Heading4Char">
    <w:name w:val="Heading 4 Char"/>
    <w:basedOn w:val="DefaultParagraphFont"/>
    <w:link w:val="Heading4"/>
    <w:uiPriority w:val="9"/>
    <w:semiHidden/>
    <w:rsid w:val="00CB2584"/>
    <w:rPr>
      <w:rFonts w:eastAsiaTheme="minorEastAsia" w:cstheme="majorBidi"/>
      <w:b/>
      <w:bCs/>
      <w:sz w:val="28"/>
      <w:szCs w:val="28"/>
    </w:rPr>
  </w:style>
  <w:style w:type="character" w:customStyle="1" w:styleId="Heading5Char">
    <w:name w:val="Heading 5 Char"/>
    <w:basedOn w:val="DefaultParagraphFont"/>
    <w:link w:val="Heading5"/>
    <w:uiPriority w:val="9"/>
    <w:semiHidden/>
    <w:rsid w:val="00CB2584"/>
    <w:rPr>
      <w:rFonts w:eastAsiaTheme="minorEastAsia" w:cstheme="majorBidi"/>
      <w:b/>
      <w:bCs/>
      <w:i/>
      <w:iCs/>
      <w:sz w:val="26"/>
      <w:szCs w:val="26"/>
    </w:rPr>
  </w:style>
  <w:style w:type="character" w:customStyle="1" w:styleId="Heading6Char">
    <w:name w:val="Heading 6 Char"/>
    <w:basedOn w:val="DefaultParagraphFont"/>
    <w:link w:val="Heading6"/>
    <w:uiPriority w:val="9"/>
    <w:semiHidden/>
    <w:rsid w:val="00CB2584"/>
    <w:rPr>
      <w:rFonts w:eastAsiaTheme="minorEastAsia" w:cstheme="majorBidi"/>
      <w:b/>
      <w:bCs/>
    </w:rPr>
  </w:style>
  <w:style w:type="character" w:customStyle="1" w:styleId="Heading7Char">
    <w:name w:val="Heading 7 Char"/>
    <w:basedOn w:val="DefaultParagraphFont"/>
    <w:link w:val="Heading7"/>
    <w:uiPriority w:val="9"/>
    <w:semiHidden/>
    <w:rsid w:val="00CB2584"/>
    <w:rPr>
      <w:rFonts w:eastAsiaTheme="minorEastAsia" w:cstheme="majorBidi"/>
      <w:sz w:val="24"/>
      <w:szCs w:val="24"/>
    </w:rPr>
  </w:style>
  <w:style w:type="character" w:customStyle="1" w:styleId="Heading8Char">
    <w:name w:val="Heading 8 Char"/>
    <w:basedOn w:val="DefaultParagraphFont"/>
    <w:link w:val="Heading8"/>
    <w:uiPriority w:val="9"/>
    <w:semiHidden/>
    <w:rsid w:val="00CB2584"/>
    <w:rPr>
      <w:rFonts w:eastAsiaTheme="minorEastAsia" w:cstheme="majorBidi"/>
      <w:i/>
      <w:iCs/>
      <w:sz w:val="24"/>
      <w:szCs w:val="24"/>
    </w:rPr>
  </w:style>
  <w:style w:type="character" w:customStyle="1" w:styleId="Heading9Char">
    <w:name w:val="Heading 9 Char"/>
    <w:basedOn w:val="DefaultParagraphFont"/>
    <w:link w:val="Heading9"/>
    <w:uiPriority w:val="9"/>
    <w:semiHidden/>
    <w:rsid w:val="00CB2584"/>
    <w:rPr>
      <w:rFonts w:asciiTheme="majorHAnsi" w:eastAsiaTheme="majorEastAsia" w:hAnsiTheme="majorHAnsi" w:cstheme="majorBidi"/>
    </w:rPr>
  </w:style>
  <w:style w:type="table" w:styleId="TableGrid">
    <w:name w:val="Table Grid"/>
    <w:basedOn w:val="TableNormal"/>
    <w:uiPriority w:val="39"/>
    <w:rsid w:val="00CB258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B2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1741</Words>
  <Characters>9929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Simon (AGW)</dc:creator>
  <cp:keywords/>
  <dc:description/>
  <cp:lastModifiedBy>Santhiya M Murugan K</cp:lastModifiedBy>
  <cp:revision>2</cp:revision>
  <dcterms:created xsi:type="dcterms:W3CDTF">2025-04-23T15:06:00Z</dcterms:created>
  <dcterms:modified xsi:type="dcterms:W3CDTF">2025-04-24T18:06:00Z</dcterms:modified>
</cp:coreProperties>
</file>