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DB4" w:rsidRDefault="00220B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Fig. S1</w:t>
      </w:r>
      <w:r>
        <w:rPr>
          <w:rFonts w:ascii="Times New Roman" w:hAnsi="Times New Roman" w:cs="Times New Roman"/>
          <w:sz w:val="24"/>
          <w:szCs w:val="24"/>
        </w:rPr>
        <w:t xml:space="preserve"> SPHK1 mRNA expression was significantly correlated with pathological stage of ACC, BLAC, CESC, KIRC, LUAD, MESO, TGCT, THCA, and UCEC. *P&lt;0.05; **P&lt;0.01; ***P&lt;0.001. </w:t>
      </w:r>
    </w:p>
    <w:p w:rsidR="00F57DB4" w:rsidRDefault="00220BC7">
      <w:r>
        <w:rPr>
          <w:noProof/>
        </w:rPr>
        <w:drawing>
          <wp:inline distT="0" distB="0" distL="0" distR="0">
            <wp:extent cx="5274310" cy="584200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4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DB4" w:rsidRDefault="00220B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Fig. S2</w:t>
      </w:r>
      <w:r>
        <w:rPr>
          <w:rFonts w:ascii="Times New Roman" w:hAnsi="Times New Roman" w:cs="Times New Roman"/>
          <w:sz w:val="24"/>
          <w:szCs w:val="24"/>
        </w:rPr>
        <w:t xml:space="preserve"> Mutation features of SPHK1 in various cancers based on TCGA. (A). Alteration frequency of SPHK1 in pan-cancer from cBioPortal website. (B) The 3D structure of mutation site (R191H). (C) Mutation sites of SPHK1 in pan-cancer.</w:t>
      </w:r>
    </w:p>
    <w:p w:rsidR="00F57DB4" w:rsidRDefault="00220BC7">
      <w:r>
        <w:rPr>
          <w:noProof/>
        </w:rPr>
        <w:lastRenderedPageBreak/>
        <w:drawing>
          <wp:inline distT="0" distB="0" distL="0" distR="0">
            <wp:extent cx="5274310" cy="755967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5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DB4" w:rsidRDefault="00220B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Fig. S3</w:t>
      </w:r>
      <w:r>
        <w:rPr>
          <w:rFonts w:ascii="Times New Roman" w:hAnsi="Times New Roman" w:cs="Times New Roman"/>
          <w:sz w:val="24"/>
          <w:szCs w:val="24"/>
        </w:rPr>
        <w:t xml:space="preserve"> The enriched signaling pathways of SPHK1 from GSEA </w:t>
      </w:r>
      <w:r>
        <w:rPr>
          <w:rFonts w:ascii="Times New Roman" w:hAnsi="Times New Roman" w:cs="Times New Roman" w:hint="eastAsia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HNSC, STAD and LIHC. (A) The top five enriched up-regulated pathways for HNSC. (B) The top three enriched up-regulated and two down-regulated pathways for STAD. (C) The top five enriched down-regulated pathways for LIHC.</w:t>
      </w:r>
    </w:p>
    <w:p w:rsidR="00F57DB4" w:rsidRDefault="00220BC7">
      <w:r>
        <w:rPr>
          <w:noProof/>
        </w:rPr>
        <w:lastRenderedPageBreak/>
        <w:drawing>
          <wp:inline distT="0" distB="0" distL="0" distR="0">
            <wp:extent cx="3328670" cy="8863330"/>
            <wp:effectExtent l="0" t="0" r="508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867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00C" w:rsidRDefault="007A000C" w:rsidP="007A0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Fig. S4 </w:t>
      </w:r>
      <w:r w:rsidRPr="007A000C">
        <w:rPr>
          <w:rFonts w:ascii="Times New Roman" w:hAnsi="Times New Roman" w:cs="Times New Roman" w:hint="eastAsia"/>
          <w:sz w:val="24"/>
          <w:szCs w:val="24"/>
        </w:rPr>
        <w:t>H</w:t>
      </w:r>
      <w:r w:rsidRPr="007A000C">
        <w:rPr>
          <w:rFonts w:ascii="Times New Roman" w:hAnsi="Times New Roman" w:cs="Times New Roman"/>
          <w:sz w:val="24"/>
          <w:szCs w:val="24"/>
        </w:rPr>
        <w:t>igh SPHK1 protein expression is significantly associated with poorer overall survival in HNSC</w:t>
      </w:r>
      <w:r>
        <w:rPr>
          <w:rFonts w:ascii="Times New Roman" w:hAnsi="Times New Roman" w:cs="Times New Roman"/>
          <w:sz w:val="24"/>
          <w:szCs w:val="24"/>
        </w:rPr>
        <w:t xml:space="preserve"> (A)</w:t>
      </w:r>
      <w:r w:rsidRPr="007A000C">
        <w:rPr>
          <w:rFonts w:ascii="Times New Roman" w:hAnsi="Times New Roman" w:cs="Times New Roman"/>
          <w:sz w:val="24"/>
          <w:szCs w:val="24"/>
        </w:rPr>
        <w:t>, STAD</w:t>
      </w:r>
      <w:r>
        <w:rPr>
          <w:rFonts w:ascii="Times New Roman" w:hAnsi="Times New Roman" w:cs="Times New Roman"/>
          <w:sz w:val="24"/>
          <w:szCs w:val="24"/>
        </w:rPr>
        <w:t xml:space="preserve"> (B)</w:t>
      </w:r>
      <w:r w:rsidRPr="007A000C">
        <w:rPr>
          <w:rFonts w:ascii="Times New Roman" w:hAnsi="Times New Roman" w:cs="Times New Roman"/>
          <w:sz w:val="24"/>
          <w:szCs w:val="24"/>
        </w:rPr>
        <w:t>, LIHC</w:t>
      </w:r>
      <w:r>
        <w:rPr>
          <w:rFonts w:ascii="Times New Roman" w:hAnsi="Times New Roman" w:cs="Times New Roman"/>
          <w:sz w:val="24"/>
          <w:szCs w:val="24"/>
        </w:rPr>
        <w:t xml:space="preserve"> (C). </w:t>
      </w:r>
      <w:r w:rsidRPr="007A000C">
        <w:rPr>
          <w:rFonts w:ascii="Times New Roman" w:hAnsi="Times New Roman" w:cs="Times New Roman"/>
          <w:sz w:val="24"/>
          <w:szCs w:val="24"/>
        </w:rPr>
        <w:t xml:space="preserve">SPHK1 mRNA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7A000C">
        <w:rPr>
          <w:rFonts w:ascii="Times New Roman" w:hAnsi="Times New Roman" w:cs="Times New Roman"/>
          <w:sz w:val="24"/>
          <w:szCs w:val="24"/>
        </w:rPr>
        <w:t>significant</w:t>
      </w:r>
      <w:r>
        <w:rPr>
          <w:rFonts w:ascii="Times New Roman" w:hAnsi="Times New Roman" w:cs="Times New Roman"/>
          <w:sz w:val="24"/>
          <w:szCs w:val="24"/>
        </w:rPr>
        <w:t>ly</w:t>
      </w:r>
      <w:r w:rsidRPr="007A000C">
        <w:rPr>
          <w:rFonts w:ascii="Times New Roman" w:hAnsi="Times New Roman" w:cs="Times New Roman"/>
          <w:sz w:val="24"/>
          <w:szCs w:val="24"/>
        </w:rPr>
        <w:t xml:space="preserve"> positive correlat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7A00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 w:rsidRPr="007A000C">
        <w:rPr>
          <w:rFonts w:ascii="Times New Roman" w:hAnsi="Times New Roman" w:cs="Times New Roman"/>
          <w:sz w:val="24"/>
          <w:szCs w:val="24"/>
        </w:rPr>
        <w:t>protein levels in HNSC (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7A000C">
        <w:rPr>
          <w:rFonts w:ascii="Times New Roman" w:hAnsi="Times New Roman" w:cs="Times New Roman"/>
          <w:sz w:val="24"/>
          <w:szCs w:val="24"/>
        </w:rPr>
        <w:t>), STAD (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7A000C">
        <w:rPr>
          <w:rFonts w:ascii="Times New Roman" w:hAnsi="Times New Roman" w:cs="Times New Roman"/>
          <w:sz w:val="24"/>
          <w:szCs w:val="24"/>
        </w:rPr>
        <w:t>), and LIHC (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7A000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000C" w:rsidRDefault="007A000C">
      <w:r w:rsidRPr="007A000C">
        <w:rPr>
          <w:noProof/>
        </w:rPr>
        <w:drawing>
          <wp:inline distT="0" distB="0" distL="0" distR="0">
            <wp:extent cx="5274310" cy="3420060"/>
            <wp:effectExtent l="0" t="0" r="2540" b="9525"/>
            <wp:docPr id="4" name="图片 4" descr="C:\Users\christy\Desktop\2025修改\Supplementary Fig. 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ty\Desktop\2025修改\Supplementary Fig. 5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2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499" w:rsidRDefault="00433499">
      <w:pPr>
        <w:rPr>
          <w:rFonts w:hint="eastAsia"/>
        </w:rPr>
      </w:pPr>
    </w:p>
    <w:p w:rsidR="00433499" w:rsidRDefault="00433499" w:rsidP="00433499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433499">
        <w:rPr>
          <w:rFonts w:ascii="Times New Roman" w:hAnsi="Times New Roman"/>
          <w:b/>
          <w:sz w:val="24"/>
          <w:szCs w:val="24"/>
        </w:rPr>
        <w:t>Supplementary Fig. S5</w:t>
      </w:r>
      <w:r>
        <w:rPr>
          <w:rFonts w:ascii="Times New Roman" w:hAnsi="Times New Roman"/>
          <w:sz w:val="24"/>
          <w:szCs w:val="24"/>
        </w:rPr>
        <w:t xml:space="preserve"> SPHK1 expression in HNSC (GSE107591), STAD (GSE26942), and LIHC (GSE57957) datasets from the GEO database were higher in tumor tissues than in adjacent or normal tissues.</w:t>
      </w:r>
    </w:p>
    <w:p w:rsidR="00433499" w:rsidRDefault="00433499" w:rsidP="00433499">
      <w:pPr>
        <w:jc w:val="center"/>
        <w:rPr>
          <w:rFonts w:ascii="等线" w:hAnsi="等线"/>
          <w:szCs w:val="21"/>
        </w:rPr>
      </w:pPr>
      <w:bookmarkStart w:id="0" w:name="_GoBack"/>
      <w:r>
        <w:rPr>
          <w:noProof/>
        </w:rPr>
        <w:drawing>
          <wp:inline distT="0" distB="0" distL="0" distR="0">
            <wp:extent cx="4356100" cy="2800350"/>
            <wp:effectExtent l="0" t="0" r="6350" b="0"/>
            <wp:docPr id="5" name="图片 5" descr="C:\Users\christy\AppData\Local\Temp\ksohtml18724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ty\AppData\Local\Temp\ksohtml18724\wps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hint="eastAsia"/>
        </w:rPr>
        <w:t xml:space="preserve"> </w:t>
      </w:r>
    </w:p>
    <w:p w:rsidR="00433499" w:rsidRPr="007A000C" w:rsidRDefault="00433499">
      <w:pPr>
        <w:rPr>
          <w:rFonts w:hint="eastAsia"/>
        </w:rPr>
      </w:pPr>
    </w:p>
    <w:sectPr w:rsidR="00433499" w:rsidRPr="007A00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789" w:rsidRDefault="001A6789" w:rsidP="00A343F3">
      <w:r>
        <w:separator/>
      </w:r>
    </w:p>
  </w:endnote>
  <w:endnote w:type="continuationSeparator" w:id="0">
    <w:p w:rsidR="001A6789" w:rsidRDefault="001A6789" w:rsidP="00A34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789" w:rsidRDefault="001A6789" w:rsidP="00A343F3">
      <w:r>
        <w:separator/>
      </w:r>
    </w:p>
  </w:footnote>
  <w:footnote w:type="continuationSeparator" w:id="0">
    <w:p w:rsidR="001A6789" w:rsidRDefault="001A6789" w:rsidP="00A343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77A"/>
    <w:rsid w:val="001A6789"/>
    <w:rsid w:val="00220BC7"/>
    <w:rsid w:val="0024555E"/>
    <w:rsid w:val="003A7907"/>
    <w:rsid w:val="00433499"/>
    <w:rsid w:val="005A477A"/>
    <w:rsid w:val="005C5BEF"/>
    <w:rsid w:val="00796820"/>
    <w:rsid w:val="007A000C"/>
    <w:rsid w:val="00A343F3"/>
    <w:rsid w:val="00D752A4"/>
    <w:rsid w:val="00E109A1"/>
    <w:rsid w:val="00F57DB4"/>
    <w:rsid w:val="5EF0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AA0D60"/>
  <w15:docId w15:val="{6F316C96-38AA-4E1B-83F3-2269EA64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1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王秋菊</dc:creator>
  <cp:lastModifiedBy>王秋菊</cp:lastModifiedBy>
  <cp:revision>2</cp:revision>
  <dcterms:created xsi:type="dcterms:W3CDTF">2025-12-31T09:40:00Z</dcterms:created>
  <dcterms:modified xsi:type="dcterms:W3CDTF">2025-12-31T09:40:00Z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AC7E974AC52F4F59AEA58C4FCCC3A2A0_13</vt:lpwstr>
  </property>
</Properties>
</file>