
<file path=[Content_Types].xml><?xml version="1.0" encoding="utf-8"?>
<Types xmlns="http://schemas.openxmlformats.org/package/2006/content-types">
  <Default Extension="bin" ContentType="application/vnd.openxmlformats-officedocument.oleObject"/>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charts/chart9.xml" ContentType="application/vnd.openxmlformats-officedocument.drawingml.chart+xml"/>
  <Override PartName="/word/charts/style9.xml" ContentType="application/vnd.ms-office.chartstyle+xml"/>
  <Override PartName="/word/charts/colors9.xml" ContentType="application/vnd.ms-office.chartcolorstyle+xml"/>
  <Override PartName="/word/charts/chart10.xml" ContentType="application/vnd.openxmlformats-officedocument.drawingml.chart+xml"/>
  <Override PartName="/word/charts/style10.xml" ContentType="application/vnd.ms-office.chartstyle+xml"/>
  <Override PartName="/word/charts/colors10.xml" ContentType="application/vnd.ms-office.chartcolorstyle+xml"/>
  <Override PartName="/word/charts/chart11.xml" ContentType="application/vnd.openxmlformats-officedocument.drawingml.chart+xml"/>
  <Override PartName="/word/charts/style11.xml" ContentType="application/vnd.ms-office.chartstyle+xml"/>
  <Override PartName="/word/charts/colors11.xml" ContentType="application/vnd.ms-office.chartcolorstyle+xml"/>
  <Override PartName="/word/charts/chart12.xml" ContentType="application/vnd.openxmlformats-officedocument.drawingml.chart+xml"/>
  <Override PartName="/word/charts/style12.xml" ContentType="application/vnd.ms-office.chartstyle+xml"/>
  <Override PartName="/word/charts/colors12.xml" ContentType="application/vnd.ms-office.chartcolorstyle+xml"/>
  <Override PartName="/word/charts/chart13.xml" ContentType="application/vnd.openxmlformats-officedocument.drawingml.chart+xml"/>
  <Override PartName="/word/charts/style13.xml" ContentType="application/vnd.ms-office.chartstyle+xml"/>
  <Override PartName="/word/charts/colors13.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0AFD0F" w14:textId="1AC9E301" w:rsidR="00D22DB5" w:rsidRPr="00AE5AF9" w:rsidRDefault="00D25010" w:rsidP="00B72C11">
      <w:pPr>
        <w:spacing w:line="240" w:lineRule="auto"/>
        <w:jc w:val="both"/>
        <w:rPr>
          <w:rFonts w:ascii="Arial" w:hAnsi="Arial" w:cs="Arial"/>
          <w:sz w:val="24"/>
          <w:szCs w:val="24"/>
        </w:rPr>
      </w:pPr>
      <w:r w:rsidRPr="00AE5AF9">
        <w:rPr>
          <w:rFonts w:ascii="Arial" w:hAnsi="Arial" w:cs="Arial"/>
          <w:b/>
          <w:bCs/>
          <w:sz w:val="28"/>
          <w:szCs w:val="28"/>
        </w:rPr>
        <w:t>Supporting information</w:t>
      </w:r>
      <w:r w:rsidR="00AE5AF9">
        <w:rPr>
          <w:rFonts w:ascii="Arial" w:hAnsi="Arial" w:cs="Arial"/>
          <w:b/>
          <w:bCs/>
          <w:sz w:val="28"/>
          <w:szCs w:val="28"/>
        </w:rPr>
        <w:t xml:space="preserve">: </w:t>
      </w:r>
      <w:r w:rsidR="00A262BF" w:rsidRPr="00AE5AF9">
        <w:rPr>
          <w:rFonts w:ascii="Arial" w:hAnsi="Arial" w:cs="Arial"/>
          <w:sz w:val="24"/>
          <w:szCs w:val="24"/>
        </w:rPr>
        <w:t>Integrating plasma small molecule and gut microbiome markers of Sarcopenia in a pilot study from an Indian cohort</w:t>
      </w:r>
    </w:p>
    <w:p w14:paraId="0417E53B" w14:textId="77777777" w:rsidR="00A262BF" w:rsidRPr="00AE5AF9" w:rsidRDefault="00A262BF" w:rsidP="00B72C11">
      <w:pPr>
        <w:spacing w:line="240" w:lineRule="auto"/>
        <w:jc w:val="both"/>
        <w:rPr>
          <w:rFonts w:ascii="Arial" w:hAnsi="Arial" w:cs="Arial"/>
          <w:b/>
          <w:bCs/>
          <w:sz w:val="24"/>
          <w:szCs w:val="24"/>
        </w:rPr>
      </w:pPr>
    </w:p>
    <w:p w14:paraId="1FCE8580" w14:textId="77777777" w:rsidR="00E2414E" w:rsidRPr="00AE5AF9" w:rsidRDefault="00E2414E">
      <w:pPr>
        <w:rPr>
          <w:rFonts w:ascii="Arial" w:hAnsi="Arial" w:cs="Arial"/>
          <w:b/>
          <w:sz w:val="24"/>
          <w:szCs w:val="24"/>
        </w:rPr>
      </w:pPr>
      <w:r w:rsidRPr="00AE5AF9">
        <w:rPr>
          <w:rFonts w:ascii="Arial" w:hAnsi="Arial" w:cs="Arial"/>
          <w:b/>
          <w:sz w:val="24"/>
          <w:szCs w:val="24"/>
        </w:rPr>
        <w:t>Supplementary Table</w:t>
      </w:r>
    </w:p>
    <w:p w14:paraId="6285D925" w14:textId="1CE639F6" w:rsidR="00E2414E" w:rsidRDefault="00E2414E" w:rsidP="00E2414E">
      <w:pPr>
        <w:spacing w:before="240" w:after="240" w:line="360" w:lineRule="auto"/>
        <w:jc w:val="both"/>
        <w:rPr>
          <w:rFonts w:ascii="Arial" w:hAnsi="Arial" w:cs="Arial"/>
          <w:sz w:val="24"/>
          <w:szCs w:val="24"/>
        </w:rPr>
      </w:pPr>
      <w:r w:rsidRPr="00FE64D1">
        <w:rPr>
          <w:rFonts w:ascii="Arial" w:hAnsi="Arial" w:cs="Arial"/>
          <w:b/>
          <w:sz w:val="24"/>
          <w:szCs w:val="24"/>
        </w:rPr>
        <w:t>Table 1</w:t>
      </w:r>
      <w:r w:rsidR="00A27951">
        <w:rPr>
          <w:rFonts w:ascii="Arial" w:hAnsi="Arial" w:cs="Arial"/>
          <w:b/>
          <w:sz w:val="24"/>
          <w:szCs w:val="24"/>
        </w:rPr>
        <w:t>S</w:t>
      </w:r>
      <w:r w:rsidRPr="00FE64D1">
        <w:rPr>
          <w:rFonts w:ascii="Arial" w:hAnsi="Arial" w:cs="Arial"/>
          <w:b/>
          <w:sz w:val="24"/>
          <w:szCs w:val="24"/>
        </w:rPr>
        <w:t>. Distribution of clinical features of the cohort.</w:t>
      </w:r>
      <w:r w:rsidRPr="00FE64D1">
        <w:rPr>
          <w:rFonts w:ascii="Arial" w:hAnsi="Arial" w:cs="Arial"/>
          <w:sz w:val="24"/>
          <w:szCs w:val="24"/>
        </w:rPr>
        <w:t xml:space="preserve"> Significant differences are bolded (* p-value &lt; 0.05)</w:t>
      </w:r>
    </w:p>
    <w:p w14:paraId="78D64C21" w14:textId="1D403997" w:rsidR="00E2414E" w:rsidRDefault="00E2414E" w:rsidP="00E2414E">
      <w:pPr>
        <w:spacing w:before="240" w:after="240" w:line="360" w:lineRule="auto"/>
        <w:jc w:val="both"/>
        <w:rPr>
          <w:rFonts w:ascii="Arial" w:hAnsi="Arial" w:cs="Arial"/>
          <w:sz w:val="24"/>
          <w:szCs w:val="24"/>
        </w:rPr>
      </w:pPr>
      <w:r w:rsidRPr="00FE64D1">
        <w:rPr>
          <w:rFonts w:ascii="Arial" w:hAnsi="Arial" w:cs="Arial"/>
          <w:noProof/>
          <w:sz w:val="24"/>
          <w:szCs w:val="24"/>
        </w:rPr>
        <w:drawing>
          <wp:inline distT="0" distB="0" distL="0" distR="0" wp14:anchorId="43EE1F5C" wp14:editId="2135ED88">
            <wp:extent cx="4600575" cy="2305050"/>
            <wp:effectExtent l="0" t="0" r="9525" b="0"/>
            <wp:docPr id="505845144" name="Picture 8" descr="A table with numbers and lett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0.png" descr="A table with numbers and letters&#10;&#10;Description automatically generated"/>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600575" cy="2305050"/>
                    </a:xfrm>
                    <a:prstGeom prst="rect">
                      <a:avLst/>
                    </a:prstGeom>
                    <a:noFill/>
                    <a:ln>
                      <a:noFill/>
                    </a:ln>
                  </pic:spPr>
                </pic:pic>
              </a:graphicData>
            </a:graphic>
          </wp:inline>
        </w:drawing>
      </w:r>
    </w:p>
    <w:p w14:paraId="63B7CCFF" w14:textId="77777777" w:rsidR="00E2414E" w:rsidRPr="00FE64D1" w:rsidRDefault="00E2414E" w:rsidP="00E2414E">
      <w:pPr>
        <w:spacing w:before="240" w:after="240" w:line="360" w:lineRule="auto"/>
        <w:jc w:val="both"/>
        <w:rPr>
          <w:rFonts w:ascii="Arial" w:hAnsi="Arial" w:cs="Arial"/>
          <w:sz w:val="24"/>
          <w:szCs w:val="24"/>
        </w:rPr>
      </w:pPr>
    </w:p>
    <w:p w14:paraId="45427694" w14:textId="77777777" w:rsidR="00E2414E" w:rsidRDefault="00E2414E">
      <w:pPr>
        <w:rPr>
          <w:rFonts w:ascii="Arial" w:hAnsi="Arial" w:cs="Arial"/>
          <w:b/>
          <w:sz w:val="24"/>
          <w:szCs w:val="24"/>
        </w:rPr>
      </w:pPr>
      <w:r>
        <w:rPr>
          <w:rFonts w:ascii="Arial" w:hAnsi="Arial" w:cs="Arial"/>
          <w:b/>
          <w:sz w:val="24"/>
          <w:szCs w:val="24"/>
        </w:rPr>
        <w:br w:type="page"/>
      </w:r>
    </w:p>
    <w:p w14:paraId="43E859C0" w14:textId="35FC53A4" w:rsidR="00E2414E" w:rsidRDefault="00E2414E" w:rsidP="00E2414E">
      <w:pPr>
        <w:spacing w:before="240" w:after="240" w:line="360" w:lineRule="auto"/>
        <w:jc w:val="both"/>
        <w:rPr>
          <w:rFonts w:ascii="Arial" w:hAnsi="Arial" w:cs="Arial"/>
          <w:b/>
          <w:sz w:val="24"/>
          <w:szCs w:val="24"/>
        </w:rPr>
      </w:pPr>
      <w:r w:rsidRPr="00FE64D1">
        <w:rPr>
          <w:rFonts w:ascii="Arial" w:hAnsi="Arial" w:cs="Arial"/>
          <w:b/>
          <w:sz w:val="24"/>
          <w:szCs w:val="24"/>
        </w:rPr>
        <w:lastRenderedPageBreak/>
        <w:t>Table 2</w:t>
      </w:r>
      <w:r w:rsidR="00A27951">
        <w:rPr>
          <w:rFonts w:ascii="Arial" w:hAnsi="Arial" w:cs="Arial"/>
          <w:b/>
          <w:sz w:val="24"/>
          <w:szCs w:val="24"/>
        </w:rPr>
        <w:t>S</w:t>
      </w:r>
      <w:r w:rsidRPr="00FE64D1">
        <w:rPr>
          <w:rFonts w:ascii="Arial" w:hAnsi="Arial" w:cs="Arial"/>
          <w:b/>
          <w:sz w:val="24"/>
          <w:szCs w:val="24"/>
        </w:rPr>
        <w:t>.</w:t>
      </w:r>
      <w:r w:rsidRPr="00FE64D1">
        <w:rPr>
          <w:rFonts w:ascii="Arial" w:hAnsi="Arial" w:cs="Arial"/>
          <w:sz w:val="24"/>
          <w:szCs w:val="24"/>
        </w:rPr>
        <w:t xml:space="preserve"> </w:t>
      </w:r>
      <w:r w:rsidRPr="00FE64D1">
        <w:rPr>
          <w:rFonts w:ascii="Arial" w:hAnsi="Arial" w:cs="Arial"/>
          <w:b/>
          <w:sz w:val="24"/>
          <w:szCs w:val="24"/>
        </w:rPr>
        <w:t>Clinical measurements within the cohort.</w:t>
      </w:r>
    </w:p>
    <w:tbl>
      <w:tblPr>
        <w:tblW w:w="7792" w:type="dxa"/>
        <w:tblLook w:val="04A0" w:firstRow="1" w:lastRow="0" w:firstColumn="1" w:lastColumn="0" w:noHBand="0" w:noVBand="1"/>
      </w:tblPr>
      <w:tblGrid>
        <w:gridCol w:w="5240"/>
        <w:gridCol w:w="1418"/>
        <w:gridCol w:w="1134"/>
      </w:tblGrid>
      <w:tr w:rsidR="005667C6" w:rsidRPr="005667C6" w14:paraId="1F10A7E1" w14:textId="77777777" w:rsidTr="005667C6">
        <w:trPr>
          <w:trHeight w:val="326"/>
        </w:trPr>
        <w:tc>
          <w:tcPr>
            <w:tcW w:w="5240" w:type="dxa"/>
            <w:tcBorders>
              <w:top w:val="single" w:sz="4" w:space="0" w:color="808080"/>
              <w:left w:val="single" w:sz="4" w:space="0" w:color="808080"/>
              <w:bottom w:val="single" w:sz="4" w:space="0" w:color="808080"/>
              <w:right w:val="single" w:sz="4" w:space="0" w:color="808080"/>
            </w:tcBorders>
            <w:noWrap/>
            <w:vAlign w:val="center"/>
            <w:hideMark/>
          </w:tcPr>
          <w:p w14:paraId="77906584" w14:textId="77777777" w:rsidR="005667C6" w:rsidRPr="005667C6" w:rsidRDefault="005667C6" w:rsidP="005667C6">
            <w:pPr>
              <w:spacing w:after="0" w:line="240" w:lineRule="auto"/>
              <w:jc w:val="center"/>
              <w:rPr>
                <w:rFonts w:ascii="Arial" w:eastAsia="Times New Roman" w:hAnsi="Arial" w:cs="Arial"/>
                <w:kern w:val="0"/>
                <w:sz w:val="16"/>
                <w:szCs w:val="16"/>
                <w:lang w:eastAsia="en-IN"/>
                <w14:ligatures w14:val="none"/>
              </w:rPr>
            </w:pPr>
            <w:r w:rsidRPr="005667C6">
              <w:rPr>
                <w:rFonts w:ascii="Arial" w:eastAsia="Times New Roman" w:hAnsi="Arial" w:cs="Arial"/>
                <w:kern w:val="0"/>
                <w:sz w:val="16"/>
                <w:szCs w:val="16"/>
                <w:lang w:eastAsia="en-IN"/>
                <w14:ligatures w14:val="none"/>
              </w:rPr>
              <w:t>Clinical Parameters</w:t>
            </w:r>
          </w:p>
        </w:tc>
        <w:tc>
          <w:tcPr>
            <w:tcW w:w="1418" w:type="dxa"/>
            <w:tcBorders>
              <w:top w:val="single" w:sz="4" w:space="0" w:color="808080"/>
              <w:left w:val="nil"/>
              <w:bottom w:val="single" w:sz="4" w:space="0" w:color="808080"/>
              <w:right w:val="single" w:sz="4" w:space="0" w:color="808080"/>
            </w:tcBorders>
            <w:noWrap/>
            <w:vAlign w:val="center"/>
            <w:hideMark/>
          </w:tcPr>
          <w:p w14:paraId="79936F1D" w14:textId="77777777" w:rsidR="005667C6" w:rsidRPr="005667C6" w:rsidRDefault="005667C6" w:rsidP="005667C6">
            <w:pPr>
              <w:spacing w:after="0" w:line="240" w:lineRule="auto"/>
              <w:jc w:val="center"/>
              <w:rPr>
                <w:rFonts w:ascii="Arial" w:eastAsia="Times New Roman" w:hAnsi="Arial" w:cs="Arial"/>
                <w:kern w:val="0"/>
                <w:sz w:val="16"/>
                <w:szCs w:val="16"/>
                <w:lang w:eastAsia="en-IN"/>
                <w14:ligatures w14:val="none"/>
              </w:rPr>
            </w:pPr>
            <w:r w:rsidRPr="005667C6">
              <w:rPr>
                <w:rFonts w:ascii="Arial" w:eastAsia="Times New Roman" w:hAnsi="Arial" w:cs="Arial"/>
                <w:kern w:val="0"/>
                <w:sz w:val="16"/>
                <w:szCs w:val="16"/>
                <w:lang w:eastAsia="en-IN"/>
                <w14:ligatures w14:val="none"/>
              </w:rPr>
              <w:t>Mean</w:t>
            </w:r>
          </w:p>
        </w:tc>
        <w:tc>
          <w:tcPr>
            <w:tcW w:w="1134" w:type="dxa"/>
            <w:tcBorders>
              <w:top w:val="single" w:sz="4" w:space="0" w:color="808080"/>
              <w:left w:val="nil"/>
              <w:bottom w:val="single" w:sz="4" w:space="0" w:color="808080"/>
              <w:right w:val="single" w:sz="4" w:space="0" w:color="808080"/>
            </w:tcBorders>
            <w:noWrap/>
            <w:vAlign w:val="center"/>
            <w:hideMark/>
          </w:tcPr>
          <w:p w14:paraId="281A969C" w14:textId="77777777" w:rsidR="005667C6" w:rsidRPr="005667C6" w:rsidRDefault="005667C6" w:rsidP="005667C6">
            <w:pPr>
              <w:spacing w:after="0" w:line="240" w:lineRule="auto"/>
              <w:jc w:val="center"/>
              <w:rPr>
                <w:rFonts w:ascii="Arial" w:eastAsia="Times New Roman" w:hAnsi="Arial" w:cs="Arial"/>
                <w:kern w:val="0"/>
                <w:sz w:val="16"/>
                <w:szCs w:val="16"/>
                <w:lang w:eastAsia="en-IN"/>
                <w14:ligatures w14:val="none"/>
              </w:rPr>
            </w:pPr>
            <w:r w:rsidRPr="005667C6">
              <w:rPr>
                <w:rFonts w:ascii="Arial" w:eastAsia="Times New Roman" w:hAnsi="Arial" w:cs="Arial"/>
                <w:kern w:val="0"/>
                <w:sz w:val="16"/>
                <w:szCs w:val="16"/>
                <w:lang w:eastAsia="en-IN"/>
                <w14:ligatures w14:val="none"/>
              </w:rPr>
              <w:t>SD</w:t>
            </w:r>
          </w:p>
        </w:tc>
      </w:tr>
      <w:tr w:rsidR="005667C6" w:rsidRPr="005667C6" w14:paraId="119CE2BC" w14:textId="77777777" w:rsidTr="005667C6">
        <w:trPr>
          <w:trHeight w:val="364"/>
        </w:trPr>
        <w:tc>
          <w:tcPr>
            <w:tcW w:w="5240" w:type="dxa"/>
            <w:tcBorders>
              <w:top w:val="nil"/>
              <w:left w:val="single" w:sz="4" w:space="0" w:color="808080"/>
              <w:bottom w:val="single" w:sz="4" w:space="0" w:color="808080"/>
              <w:right w:val="single" w:sz="4" w:space="0" w:color="808080"/>
            </w:tcBorders>
            <w:noWrap/>
            <w:vAlign w:val="center"/>
            <w:hideMark/>
          </w:tcPr>
          <w:p w14:paraId="5D0527F8" w14:textId="77777777" w:rsidR="005667C6" w:rsidRPr="005667C6" w:rsidRDefault="005667C6" w:rsidP="005667C6">
            <w:pPr>
              <w:spacing w:after="0" w:line="240" w:lineRule="auto"/>
              <w:rPr>
                <w:rFonts w:ascii="Arial" w:eastAsia="Times New Roman" w:hAnsi="Arial" w:cs="Arial"/>
                <w:kern w:val="0"/>
                <w:sz w:val="16"/>
                <w:szCs w:val="16"/>
                <w:lang w:eastAsia="en-IN"/>
                <w14:ligatures w14:val="none"/>
              </w:rPr>
            </w:pPr>
            <w:r w:rsidRPr="005667C6">
              <w:rPr>
                <w:rFonts w:ascii="Arial" w:eastAsia="Times New Roman" w:hAnsi="Arial" w:cs="Arial"/>
                <w:kern w:val="0"/>
                <w:sz w:val="16"/>
                <w:szCs w:val="16"/>
                <w:lang w:eastAsia="en-IN"/>
                <w14:ligatures w14:val="none"/>
              </w:rPr>
              <w:t>Age (years)</w:t>
            </w:r>
          </w:p>
        </w:tc>
        <w:tc>
          <w:tcPr>
            <w:tcW w:w="1418" w:type="dxa"/>
            <w:tcBorders>
              <w:top w:val="nil"/>
              <w:left w:val="nil"/>
              <w:bottom w:val="single" w:sz="4" w:space="0" w:color="808080"/>
              <w:right w:val="single" w:sz="4" w:space="0" w:color="808080"/>
            </w:tcBorders>
            <w:noWrap/>
            <w:vAlign w:val="center"/>
            <w:hideMark/>
          </w:tcPr>
          <w:p w14:paraId="29DB4F01" w14:textId="77777777" w:rsidR="005667C6" w:rsidRPr="005667C6" w:rsidRDefault="005667C6" w:rsidP="005667C6">
            <w:pPr>
              <w:spacing w:after="0" w:line="240" w:lineRule="auto"/>
              <w:jc w:val="center"/>
              <w:rPr>
                <w:rFonts w:ascii="Arial" w:eastAsia="Times New Roman" w:hAnsi="Arial" w:cs="Arial"/>
                <w:kern w:val="0"/>
                <w:sz w:val="16"/>
                <w:szCs w:val="16"/>
                <w:lang w:eastAsia="en-IN"/>
                <w14:ligatures w14:val="none"/>
              </w:rPr>
            </w:pPr>
            <w:r w:rsidRPr="005667C6">
              <w:rPr>
                <w:rFonts w:ascii="Arial" w:eastAsia="Times New Roman" w:hAnsi="Arial" w:cs="Arial"/>
                <w:kern w:val="0"/>
                <w:sz w:val="16"/>
                <w:szCs w:val="16"/>
                <w:lang w:eastAsia="en-IN"/>
                <w14:ligatures w14:val="none"/>
              </w:rPr>
              <w:t>68.10</w:t>
            </w:r>
          </w:p>
        </w:tc>
        <w:tc>
          <w:tcPr>
            <w:tcW w:w="1134" w:type="dxa"/>
            <w:tcBorders>
              <w:top w:val="nil"/>
              <w:left w:val="nil"/>
              <w:bottom w:val="single" w:sz="4" w:space="0" w:color="808080"/>
              <w:right w:val="single" w:sz="4" w:space="0" w:color="808080"/>
            </w:tcBorders>
            <w:noWrap/>
            <w:vAlign w:val="center"/>
            <w:hideMark/>
          </w:tcPr>
          <w:p w14:paraId="5D72A125" w14:textId="77777777" w:rsidR="005667C6" w:rsidRPr="005667C6" w:rsidRDefault="005667C6" w:rsidP="005667C6">
            <w:pPr>
              <w:spacing w:after="0" w:line="240" w:lineRule="auto"/>
              <w:jc w:val="center"/>
              <w:rPr>
                <w:rFonts w:ascii="Arial" w:eastAsia="Times New Roman" w:hAnsi="Arial" w:cs="Arial"/>
                <w:kern w:val="0"/>
                <w:sz w:val="16"/>
                <w:szCs w:val="16"/>
                <w:lang w:eastAsia="en-IN"/>
                <w14:ligatures w14:val="none"/>
              </w:rPr>
            </w:pPr>
            <w:r w:rsidRPr="005667C6">
              <w:rPr>
                <w:rFonts w:ascii="Arial" w:eastAsia="Times New Roman" w:hAnsi="Arial" w:cs="Arial"/>
                <w:kern w:val="0"/>
                <w:sz w:val="16"/>
                <w:szCs w:val="16"/>
                <w:lang w:eastAsia="en-IN"/>
                <w14:ligatures w14:val="none"/>
              </w:rPr>
              <w:t>5.68</w:t>
            </w:r>
          </w:p>
        </w:tc>
      </w:tr>
      <w:tr w:rsidR="005667C6" w:rsidRPr="005667C6" w14:paraId="75390FB1" w14:textId="77777777" w:rsidTr="005667C6">
        <w:trPr>
          <w:trHeight w:val="286"/>
        </w:trPr>
        <w:tc>
          <w:tcPr>
            <w:tcW w:w="5240" w:type="dxa"/>
            <w:tcBorders>
              <w:top w:val="nil"/>
              <w:left w:val="single" w:sz="4" w:space="0" w:color="808080"/>
              <w:bottom w:val="single" w:sz="4" w:space="0" w:color="808080"/>
              <w:right w:val="single" w:sz="4" w:space="0" w:color="808080"/>
            </w:tcBorders>
            <w:noWrap/>
            <w:vAlign w:val="center"/>
            <w:hideMark/>
          </w:tcPr>
          <w:p w14:paraId="4AB2F50D" w14:textId="77777777" w:rsidR="005667C6" w:rsidRPr="005667C6" w:rsidRDefault="005667C6" w:rsidP="005667C6">
            <w:pPr>
              <w:spacing w:after="0" w:line="240" w:lineRule="auto"/>
              <w:rPr>
                <w:rFonts w:ascii="Arial" w:eastAsia="Times New Roman" w:hAnsi="Arial" w:cs="Arial"/>
                <w:kern w:val="0"/>
                <w:sz w:val="16"/>
                <w:szCs w:val="16"/>
                <w:lang w:eastAsia="en-IN"/>
                <w14:ligatures w14:val="none"/>
              </w:rPr>
            </w:pPr>
            <w:r w:rsidRPr="005667C6">
              <w:rPr>
                <w:rFonts w:ascii="Arial" w:eastAsia="Times New Roman" w:hAnsi="Arial" w:cs="Arial"/>
                <w:kern w:val="0"/>
                <w:sz w:val="16"/>
                <w:szCs w:val="16"/>
                <w:lang w:eastAsia="en-IN"/>
                <w14:ligatures w14:val="none"/>
              </w:rPr>
              <w:t>BMI (kg/m2)</w:t>
            </w:r>
          </w:p>
        </w:tc>
        <w:tc>
          <w:tcPr>
            <w:tcW w:w="1418" w:type="dxa"/>
            <w:tcBorders>
              <w:top w:val="nil"/>
              <w:left w:val="nil"/>
              <w:bottom w:val="single" w:sz="4" w:space="0" w:color="808080"/>
              <w:right w:val="single" w:sz="4" w:space="0" w:color="808080"/>
            </w:tcBorders>
            <w:noWrap/>
            <w:vAlign w:val="center"/>
            <w:hideMark/>
          </w:tcPr>
          <w:p w14:paraId="4E6FDAC0" w14:textId="77777777" w:rsidR="005667C6" w:rsidRPr="005667C6" w:rsidRDefault="005667C6" w:rsidP="005667C6">
            <w:pPr>
              <w:spacing w:after="0" w:line="240" w:lineRule="auto"/>
              <w:jc w:val="center"/>
              <w:rPr>
                <w:rFonts w:ascii="Arial" w:eastAsia="Times New Roman" w:hAnsi="Arial" w:cs="Arial"/>
                <w:kern w:val="0"/>
                <w:sz w:val="16"/>
                <w:szCs w:val="16"/>
                <w:lang w:eastAsia="en-IN"/>
                <w14:ligatures w14:val="none"/>
              </w:rPr>
            </w:pPr>
            <w:r w:rsidRPr="005667C6">
              <w:rPr>
                <w:rFonts w:ascii="Arial" w:eastAsia="Times New Roman" w:hAnsi="Arial" w:cs="Arial"/>
                <w:kern w:val="0"/>
                <w:sz w:val="16"/>
                <w:szCs w:val="16"/>
                <w:lang w:eastAsia="en-IN"/>
                <w14:ligatures w14:val="none"/>
              </w:rPr>
              <w:t>26.24</w:t>
            </w:r>
          </w:p>
        </w:tc>
        <w:tc>
          <w:tcPr>
            <w:tcW w:w="1134" w:type="dxa"/>
            <w:tcBorders>
              <w:top w:val="nil"/>
              <w:left w:val="nil"/>
              <w:bottom w:val="single" w:sz="4" w:space="0" w:color="808080"/>
              <w:right w:val="single" w:sz="4" w:space="0" w:color="808080"/>
            </w:tcBorders>
            <w:noWrap/>
            <w:vAlign w:val="center"/>
            <w:hideMark/>
          </w:tcPr>
          <w:p w14:paraId="3427C839" w14:textId="77777777" w:rsidR="005667C6" w:rsidRPr="005667C6" w:rsidRDefault="005667C6" w:rsidP="005667C6">
            <w:pPr>
              <w:spacing w:after="0" w:line="240" w:lineRule="auto"/>
              <w:jc w:val="center"/>
              <w:rPr>
                <w:rFonts w:ascii="Arial" w:eastAsia="Times New Roman" w:hAnsi="Arial" w:cs="Arial"/>
                <w:kern w:val="0"/>
                <w:sz w:val="16"/>
                <w:szCs w:val="16"/>
                <w:lang w:eastAsia="en-IN"/>
                <w14:ligatures w14:val="none"/>
              </w:rPr>
            </w:pPr>
            <w:r w:rsidRPr="005667C6">
              <w:rPr>
                <w:rFonts w:ascii="Arial" w:eastAsia="Times New Roman" w:hAnsi="Arial" w:cs="Arial"/>
                <w:kern w:val="0"/>
                <w:sz w:val="16"/>
                <w:szCs w:val="16"/>
                <w:lang w:eastAsia="en-IN"/>
                <w14:ligatures w14:val="none"/>
              </w:rPr>
              <w:t>4.94</w:t>
            </w:r>
          </w:p>
        </w:tc>
      </w:tr>
      <w:tr w:rsidR="005667C6" w:rsidRPr="005667C6" w14:paraId="55D7367E" w14:textId="77777777" w:rsidTr="005667C6">
        <w:trPr>
          <w:trHeight w:val="286"/>
        </w:trPr>
        <w:tc>
          <w:tcPr>
            <w:tcW w:w="5240" w:type="dxa"/>
            <w:tcBorders>
              <w:top w:val="nil"/>
              <w:left w:val="single" w:sz="4" w:space="0" w:color="808080"/>
              <w:bottom w:val="single" w:sz="4" w:space="0" w:color="808080"/>
              <w:right w:val="single" w:sz="4" w:space="0" w:color="808080"/>
            </w:tcBorders>
            <w:noWrap/>
            <w:vAlign w:val="center"/>
            <w:hideMark/>
          </w:tcPr>
          <w:p w14:paraId="291BE31A" w14:textId="77777777" w:rsidR="005667C6" w:rsidRPr="005667C6" w:rsidRDefault="005667C6" w:rsidP="005667C6">
            <w:pPr>
              <w:spacing w:after="0" w:line="240" w:lineRule="auto"/>
              <w:rPr>
                <w:rFonts w:ascii="Arial" w:eastAsia="Times New Roman" w:hAnsi="Arial" w:cs="Arial"/>
                <w:kern w:val="0"/>
                <w:sz w:val="16"/>
                <w:szCs w:val="16"/>
                <w:lang w:eastAsia="en-IN"/>
                <w14:ligatures w14:val="none"/>
              </w:rPr>
            </w:pPr>
            <w:r w:rsidRPr="005667C6">
              <w:rPr>
                <w:rFonts w:ascii="Arial" w:eastAsia="Times New Roman" w:hAnsi="Arial" w:cs="Arial"/>
                <w:kern w:val="0"/>
                <w:sz w:val="16"/>
                <w:szCs w:val="16"/>
                <w:lang w:eastAsia="en-IN"/>
                <w14:ligatures w14:val="none"/>
              </w:rPr>
              <w:t>SARCF Score</w:t>
            </w:r>
          </w:p>
        </w:tc>
        <w:tc>
          <w:tcPr>
            <w:tcW w:w="1418" w:type="dxa"/>
            <w:tcBorders>
              <w:top w:val="nil"/>
              <w:left w:val="nil"/>
              <w:bottom w:val="single" w:sz="4" w:space="0" w:color="808080"/>
              <w:right w:val="single" w:sz="4" w:space="0" w:color="808080"/>
            </w:tcBorders>
            <w:noWrap/>
            <w:vAlign w:val="center"/>
            <w:hideMark/>
          </w:tcPr>
          <w:p w14:paraId="2DE42234" w14:textId="77777777" w:rsidR="005667C6" w:rsidRPr="005667C6" w:rsidRDefault="005667C6" w:rsidP="005667C6">
            <w:pPr>
              <w:spacing w:after="0" w:line="240" w:lineRule="auto"/>
              <w:jc w:val="center"/>
              <w:rPr>
                <w:rFonts w:ascii="Arial" w:eastAsia="Times New Roman" w:hAnsi="Arial" w:cs="Arial"/>
                <w:kern w:val="0"/>
                <w:sz w:val="16"/>
                <w:szCs w:val="16"/>
                <w:lang w:eastAsia="en-IN"/>
                <w14:ligatures w14:val="none"/>
              </w:rPr>
            </w:pPr>
            <w:r w:rsidRPr="005667C6">
              <w:rPr>
                <w:rFonts w:ascii="Arial" w:eastAsia="Times New Roman" w:hAnsi="Arial" w:cs="Arial"/>
                <w:kern w:val="0"/>
                <w:sz w:val="16"/>
                <w:szCs w:val="16"/>
                <w:lang w:eastAsia="en-IN"/>
                <w14:ligatures w14:val="none"/>
              </w:rPr>
              <w:t>2.60</w:t>
            </w:r>
          </w:p>
        </w:tc>
        <w:tc>
          <w:tcPr>
            <w:tcW w:w="1134" w:type="dxa"/>
            <w:tcBorders>
              <w:top w:val="nil"/>
              <w:left w:val="nil"/>
              <w:bottom w:val="single" w:sz="4" w:space="0" w:color="808080"/>
              <w:right w:val="single" w:sz="4" w:space="0" w:color="808080"/>
            </w:tcBorders>
            <w:noWrap/>
            <w:vAlign w:val="center"/>
            <w:hideMark/>
          </w:tcPr>
          <w:p w14:paraId="240102DA" w14:textId="77777777" w:rsidR="005667C6" w:rsidRPr="005667C6" w:rsidRDefault="005667C6" w:rsidP="005667C6">
            <w:pPr>
              <w:spacing w:after="0" w:line="240" w:lineRule="auto"/>
              <w:jc w:val="center"/>
              <w:rPr>
                <w:rFonts w:ascii="Arial" w:eastAsia="Times New Roman" w:hAnsi="Arial" w:cs="Arial"/>
                <w:kern w:val="0"/>
                <w:sz w:val="16"/>
                <w:szCs w:val="16"/>
                <w:lang w:eastAsia="en-IN"/>
                <w14:ligatures w14:val="none"/>
              </w:rPr>
            </w:pPr>
            <w:r w:rsidRPr="005667C6">
              <w:rPr>
                <w:rFonts w:ascii="Arial" w:eastAsia="Times New Roman" w:hAnsi="Arial" w:cs="Arial"/>
                <w:kern w:val="0"/>
                <w:sz w:val="16"/>
                <w:szCs w:val="16"/>
                <w:lang w:eastAsia="en-IN"/>
                <w14:ligatures w14:val="none"/>
              </w:rPr>
              <w:t>2.59</w:t>
            </w:r>
          </w:p>
        </w:tc>
      </w:tr>
      <w:tr w:rsidR="005667C6" w:rsidRPr="005667C6" w14:paraId="196B7BFC" w14:textId="77777777" w:rsidTr="005667C6">
        <w:trPr>
          <w:trHeight w:val="286"/>
        </w:trPr>
        <w:tc>
          <w:tcPr>
            <w:tcW w:w="5240" w:type="dxa"/>
            <w:tcBorders>
              <w:top w:val="nil"/>
              <w:left w:val="single" w:sz="4" w:space="0" w:color="808080"/>
              <w:bottom w:val="single" w:sz="4" w:space="0" w:color="808080"/>
              <w:right w:val="single" w:sz="4" w:space="0" w:color="808080"/>
            </w:tcBorders>
            <w:noWrap/>
            <w:vAlign w:val="center"/>
            <w:hideMark/>
          </w:tcPr>
          <w:p w14:paraId="3C525CAF" w14:textId="77777777" w:rsidR="005667C6" w:rsidRPr="005667C6" w:rsidRDefault="005667C6" w:rsidP="005667C6">
            <w:pPr>
              <w:spacing w:after="0" w:line="240" w:lineRule="auto"/>
              <w:rPr>
                <w:rFonts w:ascii="Arial" w:eastAsia="Times New Roman" w:hAnsi="Arial" w:cs="Arial"/>
                <w:kern w:val="0"/>
                <w:sz w:val="16"/>
                <w:szCs w:val="16"/>
                <w:lang w:eastAsia="en-IN"/>
                <w14:ligatures w14:val="none"/>
              </w:rPr>
            </w:pPr>
            <w:r w:rsidRPr="005667C6">
              <w:rPr>
                <w:rFonts w:ascii="Arial" w:eastAsia="Times New Roman" w:hAnsi="Arial" w:cs="Arial"/>
                <w:kern w:val="0"/>
                <w:sz w:val="16"/>
                <w:szCs w:val="16"/>
                <w:lang w:eastAsia="en-IN"/>
                <w14:ligatures w14:val="none"/>
              </w:rPr>
              <w:t>Dominant Hand Grip Strength (kg)</w:t>
            </w:r>
          </w:p>
        </w:tc>
        <w:tc>
          <w:tcPr>
            <w:tcW w:w="1418" w:type="dxa"/>
            <w:tcBorders>
              <w:top w:val="nil"/>
              <w:left w:val="nil"/>
              <w:bottom w:val="single" w:sz="4" w:space="0" w:color="808080"/>
              <w:right w:val="single" w:sz="4" w:space="0" w:color="808080"/>
            </w:tcBorders>
            <w:noWrap/>
            <w:vAlign w:val="center"/>
            <w:hideMark/>
          </w:tcPr>
          <w:p w14:paraId="3EBA8868" w14:textId="77777777" w:rsidR="005667C6" w:rsidRPr="005667C6" w:rsidRDefault="005667C6" w:rsidP="005667C6">
            <w:pPr>
              <w:spacing w:after="0" w:line="240" w:lineRule="auto"/>
              <w:jc w:val="center"/>
              <w:rPr>
                <w:rFonts w:ascii="Arial" w:eastAsia="Times New Roman" w:hAnsi="Arial" w:cs="Arial"/>
                <w:kern w:val="0"/>
                <w:sz w:val="16"/>
                <w:szCs w:val="16"/>
                <w:lang w:eastAsia="en-IN"/>
                <w14:ligatures w14:val="none"/>
              </w:rPr>
            </w:pPr>
            <w:r w:rsidRPr="005667C6">
              <w:rPr>
                <w:rFonts w:ascii="Arial" w:eastAsia="Times New Roman" w:hAnsi="Arial" w:cs="Arial"/>
                <w:kern w:val="0"/>
                <w:sz w:val="16"/>
                <w:szCs w:val="16"/>
                <w:lang w:eastAsia="en-IN"/>
                <w14:ligatures w14:val="none"/>
              </w:rPr>
              <w:t>18.98</w:t>
            </w:r>
          </w:p>
        </w:tc>
        <w:tc>
          <w:tcPr>
            <w:tcW w:w="1134" w:type="dxa"/>
            <w:tcBorders>
              <w:top w:val="nil"/>
              <w:left w:val="nil"/>
              <w:bottom w:val="single" w:sz="4" w:space="0" w:color="808080"/>
              <w:right w:val="single" w:sz="4" w:space="0" w:color="808080"/>
            </w:tcBorders>
            <w:noWrap/>
            <w:vAlign w:val="center"/>
            <w:hideMark/>
          </w:tcPr>
          <w:p w14:paraId="150FC7AA" w14:textId="77777777" w:rsidR="005667C6" w:rsidRPr="005667C6" w:rsidRDefault="005667C6" w:rsidP="005667C6">
            <w:pPr>
              <w:spacing w:after="0" w:line="240" w:lineRule="auto"/>
              <w:jc w:val="center"/>
              <w:rPr>
                <w:rFonts w:ascii="Arial" w:eastAsia="Times New Roman" w:hAnsi="Arial" w:cs="Arial"/>
                <w:kern w:val="0"/>
                <w:sz w:val="16"/>
                <w:szCs w:val="16"/>
                <w:lang w:eastAsia="en-IN"/>
                <w14:ligatures w14:val="none"/>
              </w:rPr>
            </w:pPr>
            <w:r w:rsidRPr="005667C6">
              <w:rPr>
                <w:rFonts w:ascii="Arial" w:eastAsia="Times New Roman" w:hAnsi="Arial" w:cs="Arial"/>
                <w:kern w:val="0"/>
                <w:sz w:val="16"/>
                <w:szCs w:val="16"/>
                <w:lang w:eastAsia="en-IN"/>
                <w14:ligatures w14:val="none"/>
              </w:rPr>
              <w:t>8.59</w:t>
            </w:r>
          </w:p>
        </w:tc>
      </w:tr>
      <w:tr w:rsidR="005667C6" w:rsidRPr="005667C6" w14:paraId="2F5BAC22" w14:textId="77777777" w:rsidTr="005667C6">
        <w:trPr>
          <w:trHeight w:val="286"/>
        </w:trPr>
        <w:tc>
          <w:tcPr>
            <w:tcW w:w="5240" w:type="dxa"/>
            <w:tcBorders>
              <w:top w:val="nil"/>
              <w:left w:val="single" w:sz="4" w:space="0" w:color="808080"/>
              <w:bottom w:val="single" w:sz="4" w:space="0" w:color="808080"/>
              <w:right w:val="single" w:sz="4" w:space="0" w:color="808080"/>
            </w:tcBorders>
            <w:noWrap/>
            <w:vAlign w:val="center"/>
            <w:hideMark/>
          </w:tcPr>
          <w:p w14:paraId="4B802101" w14:textId="77777777" w:rsidR="005667C6" w:rsidRPr="005667C6" w:rsidRDefault="005667C6" w:rsidP="005667C6">
            <w:pPr>
              <w:spacing w:after="0" w:line="240" w:lineRule="auto"/>
              <w:rPr>
                <w:rFonts w:ascii="Arial" w:eastAsia="Times New Roman" w:hAnsi="Arial" w:cs="Arial"/>
                <w:kern w:val="0"/>
                <w:sz w:val="16"/>
                <w:szCs w:val="16"/>
                <w:lang w:eastAsia="en-IN"/>
                <w14:ligatures w14:val="none"/>
              </w:rPr>
            </w:pPr>
            <w:r w:rsidRPr="005667C6">
              <w:rPr>
                <w:rFonts w:ascii="Arial" w:eastAsia="Times New Roman" w:hAnsi="Arial" w:cs="Arial"/>
                <w:kern w:val="0"/>
                <w:sz w:val="16"/>
                <w:szCs w:val="16"/>
                <w:lang w:eastAsia="en-IN"/>
                <w14:ligatures w14:val="none"/>
              </w:rPr>
              <w:t>Chair stand test time (seconds)</w:t>
            </w:r>
          </w:p>
        </w:tc>
        <w:tc>
          <w:tcPr>
            <w:tcW w:w="1418" w:type="dxa"/>
            <w:tcBorders>
              <w:top w:val="nil"/>
              <w:left w:val="nil"/>
              <w:bottom w:val="single" w:sz="4" w:space="0" w:color="808080"/>
              <w:right w:val="single" w:sz="4" w:space="0" w:color="808080"/>
            </w:tcBorders>
            <w:noWrap/>
            <w:vAlign w:val="center"/>
            <w:hideMark/>
          </w:tcPr>
          <w:p w14:paraId="0D7EEE85" w14:textId="77777777" w:rsidR="005667C6" w:rsidRPr="005667C6" w:rsidRDefault="005667C6" w:rsidP="005667C6">
            <w:pPr>
              <w:spacing w:after="0" w:line="240" w:lineRule="auto"/>
              <w:jc w:val="center"/>
              <w:rPr>
                <w:rFonts w:ascii="Arial" w:eastAsia="Times New Roman" w:hAnsi="Arial" w:cs="Arial"/>
                <w:kern w:val="0"/>
                <w:sz w:val="16"/>
                <w:szCs w:val="16"/>
                <w:lang w:eastAsia="en-IN"/>
                <w14:ligatures w14:val="none"/>
              </w:rPr>
            </w:pPr>
            <w:r w:rsidRPr="005667C6">
              <w:rPr>
                <w:rFonts w:ascii="Arial" w:eastAsia="Times New Roman" w:hAnsi="Arial" w:cs="Arial"/>
                <w:kern w:val="0"/>
                <w:sz w:val="16"/>
                <w:szCs w:val="16"/>
                <w:lang w:eastAsia="en-IN"/>
                <w14:ligatures w14:val="none"/>
              </w:rPr>
              <w:t>16.39</w:t>
            </w:r>
          </w:p>
        </w:tc>
        <w:tc>
          <w:tcPr>
            <w:tcW w:w="1134" w:type="dxa"/>
            <w:tcBorders>
              <w:top w:val="nil"/>
              <w:left w:val="nil"/>
              <w:bottom w:val="single" w:sz="4" w:space="0" w:color="808080"/>
              <w:right w:val="single" w:sz="4" w:space="0" w:color="808080"/>
            </w:tcBorders>
            <w:noWrap/>
            <w:vAlign w:val="center"/>
            <w:hideMark/>
          </w:tcPr>
          <w:p w14:paraId="59911EE9" w14:textId="77777777" w:rsidR="005667C6" w:rsidRPr="005667C6" w:rsidRDefault="005667C6" w:rsidP="005667C6">
            <w:pPr>
              <w:spacing w:after="0" w:line="240" w:lineRule="auto"/>
              <w:jc w:val="center"/>
              <w:rPr>
                <w:rFonts w:ascii="Arial" w:eastAsia="Times New Roman" w:hAnsi="Arial" w:cs="Arial"/>
                <w:kern w:val="0"/>
                <w:sz w:val="16"/>
                <w:szCs w:val="16"/>
                <w:lang w:eastAsia="en-IN"/>
                <w14:ligatures w14:val="none"/>
              </w:rPr>
            </w:pPr>
            <w:r w:rsidRPr="005667C6">
              <w:rPr>
                <w:rFonts w:ascii="Arial" w:eastAsia="Times New Roman" w:hAnsi="Arial" w:cs="Arial"/>
                <w:kern w:val="0"/>
                <w:sz w:val="16"/>
                <w:szCs w:val="16"/>
                <w:lang w:eastAsia="en-IN"/>
                <w14:ligatures w14:val="none"/>
              </w:rPr>
              <w:t>7.47</w:t>
            </w:r>
          </w:p>
        </w:tc>
      </w:tr>
      <w:tr w:rsidR="005667C6" w:rsidRPr="005667C6" w14:paraId="6B17C3EB" w14:textId="77777777" w:rsidTr="005667C6">
        <w:trPr>
          <w:trHeight w:val="286"/>
        </w:trPr>
        <w:tc>
          <w:tcPr>
            <w:tcW w:w="5240" w:type="dxa"/>
            <w:tcBorders>
              <w:top w:val="nil"/>
              <w:left w:val="single" w:sz="4" w:space="0" w:color="808080"/>
              <w:bottom w:val="single" w:sz="4" w:space="0" w:color="808080"/>
              <w:right w:val="single" w:sz="4" w:space="0" w:color="808080"/>
            </w:tcBorders>
            <w:noWrap/>
            <w:vAlign w:val="center"/>
            <w:hideMark/>
          </w:tcPr>
          <w:p w14:paraId="6AE765DF" w14:textId="77777777" w:rsidR="005667C6" w:rsidRPr="005667C6" w:rsidRDefault="005667C6" w:rsidP="005667C6">
            <w:pPr>
              <w:spacing w:after="0" w:line="240" w:lineRule="auto"/>
              <w:rPr>
                <w:rFonts w:ascii="Arial" w:eastAsia="Times New Roman" w:hAnsi="Arial" w:cs="Arial"/>
                <w:kern w:val="0"/>
                <w:sz w:val="16"/>
                <w:szCs w:val="16"/>
                <w:lang w:eastAsia="en-IN"/>
                <w14:ligatures w14:val="none"/>
              </w:rPr>
            </w:pPr>
            <w:r w:rsidRPr="005667C6">
              <w:rPr>
                <w:rFonts w:ascii="Arial" w:eastAsia="Times New Roman" w:hAnsi="Arial" w:cs="Arial"/>
                <w:kern w:val="0"/>
                <w:sz w:val="16"/>
                <w:szCs w:val="16"/>
                <w:lang w:eastAsia="en-IN"/>
                <w14:ligatures w14:val="none"/>
              </w:rPr>
              <w:t>psoas-HU</w:t>
            </w:r>
          </w:p>
        </w:tc>
        <w:tc>
          <w:tcPr>
            <w:tcW w:w="1418" w:type="dxa"/>
            <w:tcBorders>
              <w:top w:val="nil"/>
              <w:left w:val="nil"/>
              <w:bottom w:val="single" w:sz="4" w:space="0" w:color="808080"/>
              <w:right w:val="single" w:sz="4" w:space="0" w:color="808080"/>
            </w:tcBorders>
            <w:noWrap/>
            <w:vAlign w:val="center"/>
            <w:hideMark/>
          </w:tcPr>
          <w:p w14:paraId="4A3C0DD4" w14:textId="77777777" w:rsidR="005667C6" w:rsidRPr="005667C6" w:rsidRDefault="005667C6" w:rsidP="005667C6">
            <w:pPr>
              <w:spacing w:after="0" w:line="240" w:lineRule="auto"/>
              <w:jc w:val="center"/>
              <w:rPr>
                <w:rFonts w:ascii="Arial" w:eastAsia="Times New Roman" w:hAnsi="Arial" w:cs="Arial"/>
                <w:kern w:val="0"/>
                <w:sz w:val="16"/>
                <w:szCs w:val="16"/>
                <w:lang w:eastAsia="en-IN"/>
                <w14:ligatures w14:val="none"/>
              </w:rPr>
            </w:pPr>
            <w:r w:rsidRPr="005667C6">
              <w:rPr>
                <w:rFonts w:ascii="Arial" w:eastAsia="Times New Roman" w:hAnsi="Arial" w:cs="Arial"/>
                <w:kern w:val="0"/>
                <w:sz w:val="16"/>
                <w:szCs w:val="16"/>
                <w:lang w:eastAsia="en-IN"/>
                <w14:ligatures w14:val="none"/>
              </w:rPr>
              <w:t>39.26</w:t>
            </w:r>
          </w:p>
        </w:tc>
        <w:tc>
          <w:tcPr>
            <w:tcW w:w="1134" w:type="dxa"/>
            <w:tcBorders>
              <w:top w:val="nil"/>
              <w:left w:val="nil"/>
              <w:bottom w:val="single" w:sz="4" w:space="0" w:color="808080"/>
              <w:right w:val="single" w:sz="4" w:space="0" w:color="808080"/>
            </w:tcBorders>
            <w:noWrap/>
            <w:vAlign w:val="center"/>
            <w:hideMark/>
          </w:tcPr>
          <w:p w14:paraId="7CEB548E" w14:textId="77777777" w:rsidR="005667C6" w:rsidRPr="005667C6" w:rsidRDefault="005667C6" w:rsidP="005667C6">
            <w:pPr>
              <w:spacing w:after="0" w:line="240" w:lineRule="auto"/>
              <w:jc w:val="center"/>
              <w:rPr>
                <w:rFonts w:ascii="Arial" w:eastAsia="Times New Roman" w:hAnsi="Arial" w:cs="Arial"/>
                <w:kern w:val="0"/>
                <w:sz w:val="16"/>
                <w:szCs w:val="16"/>
                <w:lang w:eastAsia="en-IN"/>
                <w14:ligatures w14:val="none"/>
              </w:rPr>
            </w:pPr>
            <w:r w:rsidRPr="005667C6">
              <w:rPr>
                <w:rFonts w:ascii="Arial" w:eastAsia="Times New Roman" w:hAnsi="Arial" w:cs="Arial"/>
                <w:kern w:val="0"/>
                <w:sz w:val="16"/>
                <w:szCs w:val="16"/>
                <w:lang w:eastAsia="en-IN"/>
                <w14:ligatures w14:val="none"/>
              </w:rPr>
              <w:t>7.53</w:t>
            </w:r>
          </w:p>
        </w:tc>
      </w:tr>
      <w:tr w:rsidR="005667C6" w:rsidRPr="005667C6" w14:paraId="2CE6A92A" w14:textId="77777777" w:rsidTr="005667C6">
        <w:trPr>
          <w:trHeight w:val="286"/>
        </w:trPr>
        <w:tc>
          <w:tcPr>
            <w:tcW w:w="5240" w:type="dxa"/>
            <w:tcBorders>
              <w:top w:val="nil"/>
              <w:left w:val="single" w:sz="4" w:space="0" w:color="808080"/>
              <w:bottom w:val="single" w:sz="4" w:space="0" w:color="808080"/>
              <w:right w:val="single" w:sz="4" w:space="0" w:color="808080"/>
            </w:tcBorders>
            <w:noWrap/>
            <w:vAlign w:val="center"/>
            <w:hideMark/>
          </w:tcPr>
          <w:p w14:paraId="09C403CA" w14:textId="77777777" w:rsidR="005667C6" w:rsidRPr="005667C6" w:rsidRDefault="005667C6" w:rsidP="005667C6">
            <w:pPr>
              <w:spacing w:after="0" w:line="240" w:lineRule="auto"/>
              <w:rPr>
                <w:rFonts w:ascii="Arial" w:eastAsia="Times New Roman" w:hAnsi="Arial" w:cs="Arial"/>
                <w:kern w:val="0"/>
                <w:sz w:val="16"/>
                <w:szCs w:val="16"/>
                <w:lang w:eastAsia="en-IN"/>
                <w14:ligatures w14:val="none"/>
              </w:rPr>
            </w:pPr>
            <w:r w:rsidRPr="005667C6">
              <w:rPr>
                <w:rFonts w:ascii="Arial" w:eastAsia="Times New Roman" w:hAnsi="Arial" w:cs="Arial"/>
                <w:kern w:val="0"/>
                <w:sz w:val="16"/>
                <w:szCs w:val="16"/>
                <w:lang w:eastAsia="en-IN"/>
                <w14:ligatures w14:val="none"/>
              </w:rPr>
              <w:t>Cross Section Area of psoas-HU</w:t>
            </w:r>
          </w:p>
        </w:tc>
        <w:tc>
          <w:tcPr>
            <w:tcW w:w="1418" w:type="dxa"/>
            <w:tcBorders>
              <w:top w:val="nil"/>
              <w:left w:val="nil"/>
              <w:bottom w:val="single" w:sz="4" w:space="0" w:color="808080"/>
              <w:right w:val="single" w:sz="4" w:space="0" w:color="808080"/>
            </w:tcBorders>
            <w:noWrap/>
            <w:vAlign w:val="center"/>
            <w:hideMark/>
          </w:tcPr>
          <w:p w14:paraId="3FD201C6" w14:textId="77777777" w:rsidR="005667C6" w:rsidRPr="005667C6" w:rsidRDefault="005667C6" w:rsidP="005667C6">
            <w:pPr>
              <w:spacing w:after="0" w:line="240" w:lineRule="auto"/>
              <w:jc w:val="center"/>
              <w:rPr>
                <w:rFonts w:ascii="Arial" w:eastAsia="Times New Roman" w:hAnsi="Arial" w:cs="Arial"/>
                <w:kern w:val="0"/>
                <w:sz w:val="16"/>
                <w:szCs w:val="16"/>
                <w:lang w:eastAsia="en-IN"/>
                <w14:ligatures w14:val="none"/>
              </w:rPr>
            </w:pPr>
            <w:r w:rsidRPr="005667C6">
              <w:rPr>
                <w:rFonts w:ascii="Arial" w:eastAsia="Times New Roman" w:hAnsi="Arial" w:cs="Arial"/>
                <w:kern w:val="0"/>
                <w:sz w:val="16"/>
                <w:szCs w:val="16"/>
                <w:lang w:eastAsia="en-IN"/>
                <w14:ligatures w14:val="none"/>
              </w:rPr>
              <w:t>110.90</w:t>
            </w:r>
          </w:p>
        </w:tc>
        <w:tc>
          <w:tcPr>
            <w:tcW w:w="1134" w:type="dxa"/>
            <w:tcBorders>
              <w:top w:val="nil"/>
              <w:left w:val="nil"/>
              <w:bottom w:val="single" w:sz="4" w:space="0" w:color="808080"/>
              <w:right w:val="single" w:sz="4" w:space="0" w:color="808080"/>
            </w:tcBorders>
            <w:noWrap/>
            <w:vAlign w:val="center"/>
            <w:hideMark/>
          </w:tcPr>
          <w:p w14:paraId="769AD4E7" w14:textId="77777777" w:rsidR="005667C6" w:rsidRPr="005667C6" w:rsidRDefault="005667C6" w:rsidP="005667C6">
            <w:pPr>
              <w:spacing w:after="0" w:line="240" w:lineRule="auto"/>
              <w:jc w:val="center"/>
              <w:rPr>
                <w:rFonts w:ascii="Arial" w:eastAsia="Times New Roman" w:hAnsi="Arial" w:cs="Arial"/>
                <w:kern w:val="0"/>
                <w:sz w:val="16"/>
                <w:szCs w:val="16"/>
                <w:lang w:eastAsia="en-IN"/>
                <w14:ligatures w14:val="none"/>
              </w:rPr>
            </w:pPr>
            <w:r w:rsidRPr="005667C6">
              <w:rPr>
                <w:rFonts w:ascii="Arial" w:eastAsia="Times New Roman" w:hAnsi="Arial" w:cs="Arial"/>
                <w:kern w:val="0"/>
                <w:sz w:val="16"/>
                <w:szCs w:val="16"/>
                <w:lang w:eastAsia="en-IN"/>
                <w14:ligatures w14:val="none"/>
              </w:rPr>
              <w:t>27.61</w:t>
            </w:r>
          </w:p>
        </w:tc>
      </w:tr>
      <w:tr w:rsidR="005667C6" w:rsidRPr="005667C6" w14:paraId="419487E5" w14:textId="77777777" w:rsidTr="005667C6">
        <w:trPr>
          <w:trHeight w:val="286"/>
        </w:trPr>
        <w:tc>
          <w:tcPr>
            <w:tcW w:w="5240" w:type="dxa"/>
            <w:tcBorders>
              <w:top w:val="nil"/>
              <w:left w:val="single" w:sz="4" w:space="0" w:color="808080"/>
              <w:bottom w:val="single" w:sz="4" w:space="0" w:color="808080"/>
              <w:right w:val="single" w:sz="4" w:space="0" w:color="808080"/>
            </w:tcBorders>
            <w:noWrap/>
            <w:vAlign w:val="center"/>
            <w:hideMark/>
          </w:tcPr>
          <w:p w14:paraId="27F484DB" w14:textId="77777777" w:rsidR="005667C6" w:rsidRPr="005667C6" w:rsidRDefault="005667C6" w:rsidP="005667C6">
            <w:pPr>
              <w:spacing w:after="0" w:line="240" w:lineRule="auto"/>
              <w:rPr>
                <w:rFonts w:ascii="Arial" w:eastAsia="Times New Roman" w:hAnsi="Arial" w:cs="Arial"/>
                <w:kern w:val="0"/>
                <w:sz w:val="16"/>
                <w:szCs w:val="16"/>
                <w:lang w:eastAsia="en-IN"/>
                <w14:ligatures w14:val="none"/>
              </w:rPr>
            </w:pPr>
            <w:r w:rsidRPr="005667C6">
              <w:rPr>
                <w:rFonts w:ascii="Arial" w:eastAsia="Times New Roman" w:hAnsi="Arial" w:cs="Arial"/>
                <w:kern w:val="0"/>
                <w:sz w:val="16"/>
                <w:szCs w:val="16"/>
                <w:lang w:eastAsia="en-IN"/>
                <w14:ligatures w14:val="none"/>
              </w:rPr>
              <w:t>Skeletal muscle mass index (kg/m2)</w:t>
            </w:r>
          </w:p>
        </w:tc>
        <w:tc>
          <w:tcPr>
            <w:tcW w:w="1418" w:type="dxa"/>
            <w:tcBorders>
              <w:top w:val="nil"/>
              <w:left w:val="nil"/>
              <w:bottom w:val="single" w:sz="4" w:space="0" w:color="808080"/>
              <w:right w:val="single" w:sz="4" w:space="0" w:color="808080"/>
            </w:tcBorders>
            <w:noWrap/>
            <w:vAlign w:val="center"/>
            <w:hideMark/>
          </w:tcPr>
          <w:p w14:paraId="6A997BCE" w14:textId="77777777" w:rsidR="005667C6" w:rsidRPr="005667C6" w:rsidRDefault="005667C6" w:rsidP="005667C6">
            <w:pPr>
              <w:spacing w:after="0" w:line="240" w:lineRule="auto"/>
              <w:jc w:val="center"/>
              <w:rPr>
                <w:rFonts w:ascii="Arial" w:eastAsia="Times New Roman" w:hAnsi="Arial" w:cs="Arial"/>
                <w:kern w:val="0"/>
                <w:sz w:val="16"/>
                <w:szCs w:val="16"/>
                <w:lang w:eastAsia="en-IN"/>
                <w14:ligatures w14:val="none"/>
              </w:rPr>
            </w:pPr>
            <w:r w:rsidRPr="005667C6">
              <w:rPr>
                <w:rFonts w:ascii="Arial" w:eastAsia="Times New Roman" w:hAnsi="Arial" w:cs="Arial"/>
                <w:kern w:val="0"/>
                <w:sz w:val="16"/>
                <w:szCs w:val="16"/>
                <w:lang w:eastAsia="en-IN"/>
                <w14:ligatures w14:val="none"/>
              </w:rPr>
              <w:t>42.32</w:t>
            </w:r>
          </w:p>
        </w:tc>
        <w:tc>
          <w:tcPr>
            <w:tcW w:w="1134" w:type="dxa"/>
            <w:tcBorders>
              <w:top w:val="nil"/>
              <w:left w:val="nil"/>
              <w:bottom w:val="single" w:sz="4" w:space="0" w:color="808080"/>
              <w:right w:val="single" w:sz="4" w:space="0" w:color="808080"/>
            </w:tcBorders>
            <w:noWrap/>
            <w:vAlign w:val="center"/>
            <w:hideMark/>
          </w:tcPr>
          <w:p w14:paraId="1D2F7B29" w14:textId="77777777" w:rsidR="005667C6" w:rsidRPr="005667C6" w:rsidRDefault="005667C6" w:rsidP="005667C6">
            <w:pPr>
              <w:spacing w:after="0" w:line="240" w:lineRule="auto"/>
              <w:jc w:val="center"/>
              <w:rPr>
                <w:rFonts w:ascii="Arial" w:eastAsia="Times New Roman" w:hAnsi="Arial" w:cs="Arial"/>
                <w:kern w:val="0"/>
                <w:sz w:val="16"/>
                <w:szCs w:val="16"/>
                <w:lang w:eastAsia="en-IN"/>
                <w14:ligatures w14:val="none"/>
              </w:rPr>
            </w:pPr>
            <w:r w:rsidRPr="005667C6">
              <w:rPr>
                <w:rFonts w:ascii="Arial" w:eastAsia="Times New Roman" w:hAnsi="Arial" w:cs="Arial"/>
                <w:kern w:val="0"/>
                <w:sz w:val="16"/>
                <w:szCs w:val="16"/>
                <w:lang w:eastAsia="en-IN"/>
                <w14:ligatures w14:val="none"/>
              </w:rPr>
              <w:t>8.71</w:t>
            </w:r>
          </w:p>
        </w:tc>
      </w:tr>
      <w:tr w:rsidR="005667C6" w:rsidRPr="005667C6" w14:paraId="1ED3EFD7" w14:textId="77777777" w:rsidTr="005667C6">
        <w:trPr>
          <w:trHeight w:val="286"/>
        </w:trPr>
        <w:tc>
          <w:tcPr>
            <w:tcW w:w="5240" w:type="dxa"/>
            <w:tcBorders>
              <w:top w:val="nil"/>
              <w:left w:val="single" w:sz="4" w:space="0" w:color="808080"/>
              <w:bottom w:val="single" w:sz="4" w:space="0" w:color="808080"/>
              <w:right w:val="single" w:sz="4" w:space="0" w:color="808080"/>
            </w:tcBorders>
            <w:noWrap/>
            <w:vAlign w:val="center"/>
            <w:hideMark/>
          </w:tcPr>
          <w:p w14:paraId="7A2E3846" w14:textId="77777777" w:rsidR="005667C6" w:rsidRPr="005667C6" w:rsidRDefault="005667C6" w:rsidP="005667C6">
            <w:pPr>
              <w:spacing w:after="0" w:line="240" w:lineRule="auto"/>
              <w:rPr>
                <w:rFonts w:ascii="Arial" w:eastAsia="Times New Roman" w:hAnsi="Arial" w:cs="Arial"/>
                <w:kern w:val="0"/>
                <w:sz w:val="16"/>
                <w:szCs w:val="16"/>
                <w:lang w:eastAsia="en-IN"/>
                <w14:ligatures w14:val="none"/>
              </w:rPr>
            </w:pPr>
            <w:r w:rsidRPr="005667C6">
              <w:rPr>
                <w:rFonts w:ascii="Arial" w:eastAsia="Times New Roman" w:hAnsi="Arial" w:cs="Arial"/>
                <w:kern w:val="0"/>
                <w:sz w:val="16"/>
                <w:szCs w:val="16"/>
                <w:lang w:eastAsia="en-IN"/>
                <w14:ligatures w14:val="none"/>
              </w:rPr>
              <w:t>Serum Creatininie (mg/dL)</w:t>
            </w:r>
          </w:p>
        </w:tc>
        <w:tc>
          <w:tcPr>
            <w:tcW w:w="1418" w:type="dxa"/>
            <w:tcBorders>
              <w:top w:val="nil"/>
              <w:left w:val="nil"/>
              <w:bottom w:val="single" w:sz="4" w:space="0" w:color="808080"/>
              <w:right w:val="single" w:sz="4" w:space="0" w:color="808080"/>
            </w:tcBorders>
            <w:noWrap/>
            <w:vAlign w:val="center"/>
            <w:hideMark/>
          </w:tcPr>
          <w:p w14:paraId="5A31DEB2" w14:textId="77777777" w:rsidR="005667C6" w:rsidRPr="005667C6" w:rsidRDefault="005667C6" w:rsidP="005667C6">
            <w:pPr>
              <w:spacing w:after="0" w:line="240" w:lineRule="auto"/>
              <w:jc w:val="center"/>
              <w:rPr>
                <w:rFonts w:ascii="Arial" w:eastAsia="Times New Roman" w:hAnsi="Arial" w:cs="Arial"/>
                <w:kern w:val="0"/>
                <w:sz w:val="16"/>
                <w:szCs w:val="16"/>
                <w:lang w:eastAsia="en-IN"/>
                <w14:ligatures w14:val="none"/>
              </w:rPr>
            </w:pPr>
            <w:r w:rsidRPr="005667C6">
              <w:rPr>
                <w:rFonts w:ascii="Arial" w:eastAsia="Times New Roman" w:hAnsi="Arial" w:cs="Arial"/>
                <w:kern w:val="0"/>
                <w:sz w:val="16"/>
                <w:szCs w:val="16"/>
                <w:lang w:eastAsia="en-IN"/>
                <w14:ligatures w14:val="none"/>
              </w:rPr>
              <w:t>0.98</w:t>
            </w:r>
          </w:p>
        </w:tc>
        <w:tc>
          <w:tcPr>
            <w:tcW w:w="1134" w:type="dxa"/>
            <w:tcBorders>
              <w:top w:val="nil"/>
              <w:left w:val="nil"/>
              <w:bottom w:val="single" w:sz="4" w:space="0" w:color="808080"/>
              <w:right w:val="single" w:sz="4" w:space="0" w:color="808080"/>
            </w:tcBorders>
            <w:noWrap/>
            <w:vAlign w:val="center"/>
            <w:hideMark/>
          </w:tcPr>
          <w:p w14:paraId="463949E0" w14:textId="77777777" w:rsidR="005667C6" w:rsidRPr="005667C6" w:rsidRDefault="005667C6" w:rsidP="005667C6">
            <w:pPr>
              <w:spacing w:after="0" w:line="240" w:lineRule="auto"/>
              <w:jc w:val="center"/>
              <w:rPr>
                <w:rFonts w:ascii="Arial" w:eastAsia="Times New Roman" w:hAnsi="Arial" w:cs="Arial"/>
                <w:kern w:val="0"/>
                <w:sz w:val="16"/>
                <w:szCs w:val="16"/>
                <w:lang w:eastAsia="en-IN"/>
                <w14:ligatures w14:val="none"/>
              </w:rPr>
            </w:pPr>
            <w:r w:rsidRPr="005667C6">
              <w:rPr>
                <w:rFonts w:ascii="Arial" w:eastAsia="Times New Roman" w:hAnsi="Arial" w:cs="Arial"/>
                <w:kern w:val="0"/>
                <w:sz w:val="16"/>
                <w:szCs w:val="16"/>
                <w:lang w:eastAsia="en-IN"/>
                <w14:ligatures w14:val="none"/>
              </w:rPr>
              <w:t>0.19</w:t>
            </w:r>
          </w:p>
        </w:tc>
      </w:tr>
      <w:tr w:rsidR="005667C6" w:rsidRPr="005667C6" w14:paraId="3A3D57C2" w14:textId="77777777" w:rsidTr="005667C6">
        <w:trPr>
          <w:trHeight w:val="286"/>
        </w:trPr>
        <w:tc>
          <w:tcPr>
            <w:tcW w:w="5240" w:type="dxa"/>
            <w:tcBorders>
              <w:top w:val="nil"/>
              <w:left w:val="single" w:sz="4" w:space="0" w:color="808080"/>
              <w:bottom w:val="single" w:sz="4" w:space="0" w:color="808080"/>
              <w:right w:val="single" w:sz="4" w:space="0" w:color="808080"/>
            </w:tcBorders>
            <w:noWrap/>
            <w:vAlign w:val="center"/>
            <w:hideMark/>
          </w:tcPr>
          <w:p w14:paraId="43A4E04D" w14:textId="77777777" w:rsidR="005667C6" w:rsidRPr="005667C6" w:rsidRDefault="005667C6" w:rsidP="005667C6">
            <w:pPr>
              <w:spacing w:after="0" w:line="240" w:lineRule="auto"/>
              <w:rPr>
                <w:rFonts w:ascii="Arial" w:eastAsia="Times New Roman" w:hAnsi="Arial" w:cs="Arial"/>
                <w:kern w:val="0"/>
                <w:sz w:val="16"/>
                <w:szCs w:val="16"/>
                <w:lang w:eastAsia="en-IN"/>
                <w14:ligatures w14:val="none"/>
              </w:rPr>
            </w:pPr>
            <w:r w:rsidRPr="005667C6">
              <w:rPr>
                <w:rFonts w:ascii="Arial" w:eastAsia="Times New Roman" w:hAnsi="Arial" w:cs="Arial"/>
                <w:kern w:val="0"/>
                <w:sz w:val="16"/>
                <w:szCs w:val="16"/>
                <w:lang w:eastAsia="en-IN"/>
                <w14:ligatures w14:val="none"/>
              </w:rPr>
              <w:t>Total Serum Protien (g/dL)</w:t>
            </w:r>
          </w:p>
        </w:tc>
        <w:tc>
          <w:tcPr>
            <w:tcW w:w="1418" w:type="dxa"/>
            <w:tcBorders>
              <w:top w:val="nil"/>
              <w:left w:val="nil"/>
              <w:bottom w:val="single" w:sz="4" w:space="0" w:color="808080"/>
              <w:right w:val="single" w:sz="4" w:space="0" w:color="808080"/>
            </w:tcBorders>
            <w:noWrap/>
            <w:vAlign w:val="center"/>
            <w:hideMark/>
          </w:tcPr>
          <w:p w14:paraId="273DB19B" w14:textId="77777777" w:rsidR="005667C6" w:rsidRPr="005667C6" w:rsidRDefault="005667C6" w:rsidP="005667C6">
            <w:pPr>
              <w:spacing w:after="0" w:line="240" w:lineRule="auto"/>
              <w:jc w:val="center"/>
              <w:rPr>
                <w:rFonts w:ascii="Arial" w:eastAsia="Times New Roman" w:hAnsi="Arial" w:cs="Arial"/>
                <w:kern w:val="0"/>
                <w:sz w:val="16"/>
                <w:szCs w:val="16"/>
                <w:lang w:eastAsia="en-IN"/>
                <w14:ligatures w14:val="none"/>
              </w:rPr>
            </w:pPr>
            <w:r w:rsidRPr="005667C6">
              <w:rPr>
                <w:rFonts w:ascii="Arial" w:eastAsia="Times New Roman" w:hAnsi="Arial" w:cs="Arial"/>
                <w:kern w:val="0"/>
                <w:sz w:val="16"/>
                <w:szCs w:val="16"/>
                <w:lang w:eastAsia="en-IN"/>
                <w14:ligatures w14:val="none"/>
              </w:rPr>
              <w:t>7.20</w:t>
            </w:r>
          </w:p>
        </w:tc>
        <w:tc>
          <w:tcPr>
            <w:tcW w:w="1134" w:type="dxa"/>
            <w:tcBorders>
              <w:top w:val="nil"/>
              <w:left w:val="nil"/>
              <w:bottom w:val="single" w:sz="4" w:space="0" w:color="808080"/>
              <w:right w:val="single" w:sz="4" w:space="0" w:color="808080"/>
            </w:tcBorders>
            <w:noWrap/>
            <w:vAlign w:val="center"/>
            <w:hideMark/>
          </w:tcPr>
          <w:p w14:paraId="04D353AA" w14:textId="77777777" w:rsidR="005667C6" w:rsidRPr="005667C6" w:rsidRDefault="005667C6" w:rsidP="005667C6">
            <w:pPr>
              <w:spacing w:after="0" w:line="240" w:lineRule="auto"/>
              <w:jc w:val="center"/>
              <w:rPr>
                <w:rFonts w:ascii="Arial" w:eastAsia="Times New Roman" w:hAnsi="Arial" w:cs="Arial"/>
                <w:kern w:val="0"/>
                <w:sz w:val="16"/>
                <w:szCs w:val="16"/>
                <w:lang w:eastAsia="en-IN"/>
                <w14:ligatures w14:val="none"/>
              </w:rPr>
            </w:pPr>
            <w:r w:rsidRPr="005667C6">
              <w:rPr>
                <w:rFonts w:ascii="Arial" w:eastAsia="Times New Roman" w:hAnsi="Arial" w:cs="Arial"/>
                <w:kern w:val="0"/>
                <w:sz w:val="16"/>
                <w:szCs w:val="16"/>
                <w:lang w:eastAsia="en-IN"/>
                <w14:ligatures w14:val="none"/>
              </w:rPr>
              <w:t>0.40</w:t>
            </w:r>
          </w:p>
        </w:tc>
      </w:tr>
      <w:tr w:rsidR="005667C6" w:rsidRPr="005667C6" w14:paraId="5651C206" w14:textId="77777777" w:rsidTr="005667C6">
        <w:trPr>
          <w:trHeight w:val="286"/>
        </w:trPr>
        <w:tc>
          <w:tcPr>
            <w:tcW w:w="5240" w:type="dxa"/>
            <w:tcBorders>
              <w:top w:val="nil"/>
              <w:left w:val="single" w:sz="4" w:space="0" w:color="808080"/>
              <w:bottom w:val="single" w:sz="4" w:space="0" w:color="808080"/>
              <w:right w:val="single" w:sz="4" w:space="0" w:color="808080"/>
            </w:tcBorders>
            <w:noWrap/>
            <w:vAlign w:val="center"/>
            <w:hideMark/>
          </w:tcPr>
          <w:p w14:paraId="5E5C6D64" w14:textId="77777777" w:rsidR="005667C6" w:rsidRPr="005667C6" w:rsidRDefault="005667C6" w:rsidP="005667C6">
            <w:pPr>
              <w:spacing w:after="0" w:line="240" w:lineRule="auto"/>
              <w:rPr>
                <w:rFonts w:ascii="Arial" w:eastAsia="Times New Roman" w:hAnsi="Arial" w:cs="Arial"/>
                <w:kern w:val="0"/>
                <w:sz w:val="16"/>
                <w:szCs w:val="16"/>
                <w:lang w:eastAsia="en-IN"/>
                <w14:ligatures w14:val="none"/>
              </w:rPr>
            </w:pPr>
            <w:r w:rsidRPr="005667C6">
              <w:rPr>
                <w:rFonts w:ascii="Arial" w:eastAsia="Times New Roman" w:hAnsi="Arial" w:cs="Arial"/>
                <w:kern w:val="0"/>
                <w:sz w:val="16"/>
                <w:szCs w:val="16"/>
                <w:lang w:eastAsia="en-IN"/>
                <w14:ligatures w14:val="none"/>
              </w:rPr>
              <w:t>Serum Albumin (g/dL)</w:t>
            </w:r>
          </w:p>
        </w:tc>
        <w:tc>
          <w:tcPr>
            <w:tcW w:w="1418" w:type="dxa"/>
            <w:tcBorders>
              <w:top w:val="nil"/>
              <w:left w:val="nil"/>
              <w:bottom w:val="single" w:sz="4" w:space="0" w:color="808080"/>
              <w:right w:val="single" w:sz="4" w:space="0" w:color="808080"/>
            </w:tcBorders>
            <w:noWrap/>
            <w:vAlign w:val="center"/>
            <w:hideMark/>
          </w:tcPr>
          <w:p w14:paraId="1ADD6CD9" w14:textId="77777777" w:rsidR="005667C6" w:rsidRPr="005667C6" w:rsidRDefault="005667C6" w:rsidP="005667C6">
            <w:pPr>
              <w:spacing w:after="0" w:line="240" w:lineRule="auto"/>
              <w:jc w:val="center"/>
              <w:rPr>
                <w:rFonts w:ascii="Arial" w:eastAsia="Times New Roman" w:hAnsi="Arial" w:cs="Arial"/>
                <w:kern w:val="0"/>
                <w:sz w:val="16"/>
                <w:szCs w:val="16"/>
                <w:lang w:eastAsia="en-IN"/>
                <w14:ligatures w14:val="none"/>
              </w:rPr>
            </w:pPr>
            <w:r w:rsidRPr="005667C6">
              <w:rPr>
                <w:rFonts w:ascii="Arial" w:eastAsia="Times New Roman" w:hAnsi="Arial" w:cs="Arial"/>
                <w:kern w:val="0"/>
                <w:sz w:val="16"/>
                <w:szCs w:val="16"/>
                <w:lang w:eastAsia="en-IN"/>
                <w14:ligatures w14:val="none"/>
              </w:rPr>
              <w:t>4.27</w:t>
            </w:r>
          </w:p>
        </w:tc>
        <w:tc>
          <w:tcPr>
            <w:tcW w:w="1134" w:type="dxa"/>
            <w:tcBorders>
              <w:top w:val="nil"/>
              <w:left w:val="nil"/>
              <w:bottom w:val="single" w:sz="4" w:space="0" w:color="808080"/>
              <w:right w:val="single" w:sz="4" w:space="0" w:color="808080"/>
            </w:tcBorders>
            <w:noWrap/>
            <w:vAlign w:val="center"/>
            <w:hideMark/>
          </w:tcPr>
          <w:p w14:paraId="3BA57A4D" w14:textId="77777777" w:rsidR="005667C6" w:rsidRPr="005667C6" w:rsidRDefault="005667C6" w:rsidP="005667C6">
            <w:pPr>
              <w:spacing w:after="0" w:line="240" w:lineRule="auto"/>
              <w:jc w:val="center"/>
              <w:rPr>
                <w:rFonts w:ascii="Arial" w:eastAsia="Times New Roman" w:hAnsi="Arial" w:cs="Arial"/>
                <w:kern w:val="0"/>
                <w:sz w:val="16"/>
                <w:szCs w:val="16"/>
                <w:lang w:eastAsia="en-IN"/>
                <w14:ligatures w14:val="none"/>
              </w:rPr>
            </w:pPr>
            <w:r w:rsidRPr="005667C6">
              <w:rPr>
                <w:rFonts w:ascii="Arial" w:eastAsia="Times New Roman" w:hAnsi="Arial" w:cs="Arial"/>
                <w:kern w:val="0"/>
                <w:sz w:val="16"/>
                <w:szCs w:val="16"/>
                <w:lang w:eastAsia="en-IN"/>
                <w14:ligatures w14:val="none"/>
              </w:rPr>
              <w:t>0.28</w:t>
            </w:r>
          </w:p>
        </w:tc>
      </w:tr>
      <w:tr w:rsidR="005667C6" w:rsidRPr="005667C6" w14:paraId="53998EA8" w14:textId="77777777" w:rsidTr="005667C6">
        <w:trPr>
          <w:trHeight w:val="286"/>
        </w:trPr>
        <w:tc>
          <w:tcPr>
            <w:tcW w:w="5240" w:type="dxa"/>
            <w:tcBorders>
              <w:top w:val="nil"/>
              <w:left w:val="single" w:sz="4" w:space="0" w:color="808080"/>
              <w:bottom w:val="single" w:sz="4" w:space="0" w:color="808080"/>
              <w:right w:val="single" w:sz="4" w:space="0" w:color="808080"/>
            </w:tcBorders>
            <w:noWrap/>
            <w:vAlign w:val="center"/>
            <w:hideMark/>
          </w:tcPr>
          <w:p w14:paraId="198D4928" w14:textId="77777777" w:rsidR="005667C6" w:rsidRPr="005667C6" w:rsidRDefault="005667C6" w:rsidP="005667C6">
            <w:pPr>
              <w:spacing w:after="0" w:line="240" w:lineRule="auto"/>
              <w:rPr>
                <w:rFonts w:ascii="Arial" w:eastAsia="Times New Roman" w:hAnsi="Arial" w:cs="Arial"/>
                <w:kern w:val="0"/>
                <w:sz w:val="16"/>
                <w:szCs w:val="16"/>
                <w:lang w:eastAsia="en-IN"/>
                <w14:ligatures w14:val="none"/>
              </w:rPr>
            </w:pPr>
            <w:r w:rsidRPr="005667C6">
              <w:rPr>
                <w:rFonts w:ascii="Arial" w:eastAsia="Times New Roman" w:hAnsi="Arial" w:cs="Arial"/>
                <w:kern w:val="0"/>
                <w:sz w:val="16"/>
                <w:szCs w:val="16"/>
                <w:lang w:eastAsia="en-IN"/>
                <w14:ligatures w14:val="none"/>
              </w:rPr>
              <w:t>Bilirubin (mg/dL)</w:t>
            </w:r>
          </w:p>
        </w:tc>
        <w:tc>
          <w:tcPr>
            <w:tcW w:w="1418" w:type="dxa"/>
            <w:tcBorders>
              <w:top w:val="nil"/>
              <w:left w:val="nil"/>
              <w:bottom w:val="single" w:sz="4" w:space="0" w:color="808080"/>
              <w:right w:val="single" w:sz="4" w:space="0" w:color="808080"/>
            </w:tcBorders>
            <w:noWrap/>
            <w:vAlign w:val="center"/>
            <w:hideMark/>
          </w:tcPr>
          <w:p w14:paraId="5C3C495D" w14:textId="77777777" w:rsidR="005667C6" w:rsidRPr="005667C6" w:rsidRDefault="005667C6" w:rsidP="005667C6">
            <w:pPr>
              <w:spacing w:after="0" w:line="240" w:lineRule="auto"/>
              <w:jc w:val="center"/>
              <w:rPr>
                <w:rFonts w:ascii="Arial" w:eastAsia="Times New Roman" w:hAnsi="Arial" w:cs="Arial"/>
                <w:kern w:val="0"/>
                <w:sz w:val="16"/>
                <w:szCs w:val="16"/>
                <w:lang w:eastAsia="en-IN"/>
                <w14:ligatures w14:val="none"/>
              </w:rPr>
            </w:pPr>
            <w:r w:rsidRPr="005667C6">
              <w:rPr>
                <w:rFonts w:ascii="Arial" w:eastAsia="Times New Roman" w:hAnsi="Arial" w:cs="Arial"/>
                <w:kern w:val="0"/>
                <w:sz w:val="16"/>
                <w:szCs w:val="16"/>
                <w:lang w:eastAsia="en-IN"/>
                <w14:ligatures w14:val="none"/>
              </w:rPr>
              <w:t>0.13</w:t>
            </w:r>
          </w:p>
        </w:tc>
        <w:tc>
          <w:tcPr>
            <w:tcW w:w="1134" w:type="dxa"/>
            <w:tcBorders>
              <w:top w:val="nil"/>
              <w:left w:val="nil"/>
              <w:bottom w:val="single" w:sz="4" w:space="0" w:color="808080"/>
              <w:right w:val="single" w:sz="4" w:space="0" w:color="808080"/>
            </w:tcBorders>
            <w:noWrap/>
            <w:vAlign w:val="center"/>
            <w:hideMark/>
          </w:tcPr>
          <w:p w14:paraId="0FD759B8" w14:textId="77777777" w:rsidR="005667C6" w:rsidRPr="005667C6" w:rsidRDefault="005667C6" w:rsidP="005667C6">
            <w:pPr>
              <w:spacing w:after="0" w:line="240" w:lineRule="auto"/>
              <w:jc w:val="center"/>
              <w:rPr>
                <w:rFonts w:ascii="Arial" w:eastAsia="Times New Roman" w:hAnsi="Arial" w:cs="Arial"/>
                <w:kern w:val="0"/>
                <w:sz w:val="16"/>
                <w:szCs w:val="16"/>
                <w:lang w:eastAsia="en-IN"/>
                <w14:ligatures w14:val="none"/>
              </w:rPr>
            </w:pPr>
            <w:r w:rsidRPr="005667C6">
              <w:rPr>
                <w:rFonts w:ascii="Arial" w:eastAsia="Times New Roman" w:hAnsi="Arial" w:cs="Arial"/>
                <w:kern w:val="0"/>
                <w:sz w:val="16"/>
                <w:szCs w:val="16"/>
                <w:lang w:eastAsia="en-IN"/>
                <w14:ligatures w14:val="none"/>
              </w:rPr>
              <w:t>0.06</w:t>
            </w:r>
          </w:p>
        </w:tc>
      </w:tr>
      <w:tr w:rsidR="005667C6" w:rsidRPr="005667C6" w14:paraId="114BED49" w14:textId="77777777" w:rsidTr="005667C6">
        <w:trPr>
          <w:trHeight w:val="286"/>
        </w:trPr>
        <w:tc>
          <w:tcPr>
            <w:tcW w:w="5240" w:type="dxa"/>
            <w:tcBorders>
              <w:top w:val="nil"/>
              <w:left w:val="single" w:sz="4" w:space="0" w:color="808080"/>
              <w:bottom w:val="single" w:sz="4" w:space="0" w:color="808080"/>
              <w:right w:val="single" w:sz="4" w:space="0" w:color="808080"/>
            </w:tcBorders>
            <w:noWrap/>
            <w:vAlign w:val="center"/>
            <w:hideMark/>
          </w:tcPr>
          <w:p w14:paraId="4502A051" w14:textId="77777777" w:rsidR="005667C6" w:rsidRPr="005667C6" w:rsidRDefault="005667C6" w:rsidP="005667C6">
            <w:pPr>
              <w:spacing w:after="0" w:line="240" w:lineRule="auto"/>
              <w:rPr>
                <w:rFonts w:ascii="Arial" w:eastAsia="Times New Roman" w:hAnsi="Arial" w:cs="Arial"/>
                <w:kern w:val="0"/>
                <w:sz w:val="16"/>
                <w:szCs w:val="16"/>
                <w:lang w:eastAsia="en-IN"/>
                <w14:ligatures w14:val="none"/>
              </w:rPr>
            </w:pPr>
            <w:r w:rsidRPr="005667C6">
              <w:rPr>
                <w:rFonts w:ascii="Arial" w:eastAsia="Times New Roman" w:hAnsi="Arial" w:cs="Arial"/>
                <w:kern w:val="0"/>
                <w:sz w:val="16"/>
                <w:szCs w:val="16"/>
                <w:lang w:eastAsia="en-IN"/>
                <w14:ligatures w14:val="none"/>
              </w:rPr>
              <w:t>Total Bilirubin (mg/dL)</w:t>
            </w:r>
          </w:p>
        </w:tc>
        <w:tc>
          <w:tcPr>
            <w:tcW w:w="1418" w:type="dxa"/>
            <w:tcBorders>
              <w:top w:val="nil"/>
              <w:left w:val="nil"/>
              <w:bottom w:val="single" w:sz="4" w:space="0" w:color="808080"/>
              <w:right w:val="single" w:sz="4" w:space="0" w:color="808080"/>
            </w:tcBorders>
            <w:noWrap/>
            <w:vAlign w:val="center"/>
            <w:hideMark/>
          </w:tcPr>
          <w:p w14:paraId="10CD22BD" w14:textId="77777777" w:rsidR="005667C6" w:rsidRPr="005667C6" w:rsidRDefault="005667C6" w:rsidP="005667C6">
            <w:pPr>
              <w:spacing w:after="0" w:line="240" w:lineRule="auto"/>
              <w:jc w:val="center"/>
              <w:rPr>
                <w:rFonts w:ascii="Arial" w:eastAsia="Times New Roman" w:hAnsi="Arial" w:cs="Arial"/>
                <w:kern w:val="0"/>
                <w:sz w:val="16"/>
                <w:szCs w:val="16"/>
                <w:lang w:eastAsia="en-IN"/>
                <w14:ligatures w14:val="none"/>
              </w:rPr>
            </w:pPr>
            <w:r w:rsidRPr="005667C6">
              <w:rPr>
                <w:rFonts w:ascii="Arial" w:eastAsia="Times New Roman" w:hAnsi="Arial" w:cs="Arial"/>
                <w:kern w:val="0"/>
                <w:sz w:val="16"/>
                <w:szCs w:val="16"/>
                <w:lang w:eastAsia="en-IN"/>
                <w14:ligatures w14:val="none"/>
              </w:rPr>
              <w:t>0.73</w:t>
            </w:r>
          </w:p>
        </w:tc>
        <w:tc>
          <w:tcPr>
            <w:tcW w:w="1134" w:type="dxa"/>
            <w:tcBorders>
              <w:top w:val="nil"/>
              <w:left w:val="nil"/>
              <w:bottom w:val="single" w:sz="4" w:space="0" w:color="808080"/>
              <w:right w:val="single" w:sz="4" w:space="0" w:color="808080"/>
            </w:tcBorders>
            <w:noWrap/>
            <w:vAlign w:val="center"/>
            <w:hideMark/>
          </w:tcPr>
          <w:p w14:paraId="28BA61F0" w14:textId="77777777" w:rsidR="005667C6" w:rsidRPr="005667C6" w:rsidRDefault="005667C6" w:rsidP="005667C6">
            <w:pPr>
              <w:spacing w:after="0" w:line="240" w:lineRule="auto"/>
              <w:jc w:val="center"/>
              <w:rPr>
                <w:rFonts w:ascii="Arial" w:eastAsia="Times New Roman" w:hAnsi="Arial" w:cs="Arial"/>
                <w:kern w:val="0"/>
                <w:sz w:val="16"/>
                <w:szCs w:val="16"/>
                <w:lang w:eastAsia="en-IN"/>
                <w14:ligatures w14:val="none"/>
              </w:rPr>
            </w:pPr>
            <w:r w:rsidRPr="005667C6">
              <w:rPr>
                <w:rFonts w:ascii="Arial" w:eastAsia="Times New Roman" w:hAnsi="Arial" w:cs="Arial"/>
                <w:kern w:val="0"/>
                <w:sz w:val="16"/>
                <w:szCs w:val="16"/>
                <w:lang w:eastAsia="en-IN"/>
                <w14:ligatures w14:val="none"/>
              </w:rPr>
              <w:t>0.34</w:t>
            </w:r>
          </w:p>
        </w:tc>
      </w:tr>
      <w:tr w:rsidR="005667C6" w:rsidRPr="005667C6" w14:paraId="74E0EF3C" w14:textId="77777777" w:rsidTr="005667C6">
        <w:trPr>
          <w:trHeight w:val="286"/>
        </w:trPr>
        <w:tc>
          <w:tcPr>
            <w:tcW w:w="5240" w:type="dxa"/>
            <w:tcBorders>
              <w:top w:val="nil"/>
              <w:left w:val="single" w:sz="4" w:space="0" w:color="808080"/>
              <w:bottom w:val="single" w:sz="4" w:space="0" w:color="808080"/>
              <w:right w:val="single" w:sz="4" w:space="0" w:color="808080"/>
            </w:tcBorders>
            <w:noWrap/>
            <w:vAlign w:val="center"/>
            <w:hideMark/>
          </w:tcPr>
          <w:p w14:paraId="28DACCBB" w14:textId="77777777" w:rsidR="005667C6" w:rsidRPr="005667C6" w:rsidRDefault="005667C6" w:rsidP="005667C6">
            <w:pPr>
              <w:spacing w:after="0" w:line="240" w:lineRule="auto"/>
              <w:rPr>
                <w:rFonts w:ascii="Arial" w:eastAsia="Times New Roman" w:hAnsi="Arial" w:cs="Arial"/>
                <w:kern w:val="0"/>
                <w:sz w:val="16"/>
                <w:szCs w:val="16"/>
                <w:lang w:eastAsia="en-IN"/>
                <w14:ligatures w14:val="none"/>
              </w:rPr>
            </w:pPr>
            <w:r w:rsidRPr="005667C6">
              <w:rPr>
                <w:rFonts w:ascii="Arial" w:eastAsia="Times New Roman" w:hAnsi="Arial" w:cs="Arial"/>
                <w:kern w:val="0"/>
                <w:sz w:val="16"/>
                <w:szCs w:val="16"/>
                <w:lang w:eastAsia="en-IN"/>
                <w14:ligatures w14:val="none"/>
              </w:rPr>
              <w:t>Serum Alkaline Phosphatase (U/L)</w:t>
            </w:r>
          </w:p>
        </w:tc>
        <w:tc>
          <w:tcPr>
            <w:tcW w:w="1418" w:type="dxa"/>
            <w:tcBorders>
              <w:top w:val="nil"/>
              <w:left w:val="nil"/>
              <w:bottom w:val="single" w:sz="4" w:space="0" w:color="808080"/>
              <w:right w:val="single" w:sz="4" w:space="0" w:color="808080"/>
            </w:tcBorders>
            <w:noWrap/>
            <w:vAlign w:val="center"/>
            <w:hideMark/>
          </w:tcPr>
          <w:p w14:paraId="6CECF926" w14:textId="77777777" w:rsidR="005667C6" w:rsidRPr="005667C6" w:rsidRDefault="005667C6" w:rsidP="005667C6">
            <w:pPr>
              <w:spacing w:after="0" w:line="240" w:lineRule="auto"/>
              <w:jc w:val="center"/>
              <w:rPr>
                <w:rFonts w:ascii="Arial" w:eastAsia="Times New Roman" w:hAnsi="Arial" w:cs="Arial"/>
                <w:kern w:val="0"/>
                <w:sz w:val="16"/>
                <w:szCs w:val="16"/>
                <w:lang w:eastAsia="en-IN"/>
                <w14:ligatures w14:val="none"/>
              </w:rPr>
            </w:pPr>
            <w:r w:rsidRPr="005667C6">
              <w:rPr>
                <w:rFonts w:ascii="Arial" w:eastAsia="Times New Roman" w:hAnsi="Arial" w:cs="Arial"/>
                <w:kern w:val="0"/>
                <w:sz w:val="16"/>
                <w:szCs w:val="16"/>
                <w:lang w:eastAsia="en-IN"/>
                <w14:ligatures w14:val="none"/>
              </w:rPr>
              <w:t>84.30</w:t>
            </w:r>
          </w:p>
        </w:tc>
        <w:tc>
          <w:tcPr>
            <w:tcW w:w="1134" w:type="dxa"/>
            <w:tcBorders>
              <w:top w:val="nil"/>
              <w:left w:val="nil"/>
              <w:bottom w:val="single" w:sz="4" w:space="0" w:color="808080"/>
              <w:right w:val="single" w:sz="4" w:space="0" w:color="808080"/>
            </w:tcBorders>
            <w:noWrap/>
            <w:vAlign w:val="center"/>
            <w:hideMark/>
          </w:tcPr>
          <w:p w14:paraId="5A1F1120" w14:textId="77777777" w:rsidR="005667C6" w:rsidRPr="005667C6" w:rsidRDefault="005667C6" w:rsidP="005667C6">
            <w:pPr>
              <w:spacing w:after="0" w:line="240" w:lineRule="auto"/>
              <w:jc w:val="center"/>
              <w:rPr>
                <w:rFonts w:ascii="Arial" w:eastAsia="Times New Roman" w:hAnsi="Arial" w:cs="Arial"/>
                <w:kern w:val="0"/>
                <w:sz w:val="16"/>
                <w:szCs w:val="16"/>
                <w:lang w:eastAsia="en-IN"/>
                <w14:ligatures w14:val="none"/>
              </w:rPr>
            </w:pPr>
            <w:r w:rsidRPr="005667C6">
              <w:rPr>
                <w:rFonts w:ascii="Arial" w:eastAsia="Times New Roman" w:hAnsi="Arial" w:cs="Arial"/>
                <w:kern w:val="0"/>
                <w:sz w:val="16"/>
                <w:szCs w:val="16"/>
                <w:lang w:eastAsia="en-IN"/>
                <w14:ligatures w14:val="none"/>
              </w:rPr>
              <w:t>20.10</w:t>
            </w:r>
          </w:p>
        </w:tc>
      </w:tr>
      <w:tr w:rsidR="005667C6" w:rsidRPr="005667C6" w14:paraId="00C0C433" w14:textId="77777777" w:rsidTr="005667C6">
        <w:trPr>
          <w:trHeight w:val="163"/>
        </w:trPr>
        <w:tc>
          <w:tcPr>
            <w:tcW w:w="5240" w:type="dxa"/>
            <w:tcBorders>
              <w:top w:val="nil"/>
              <w:left w:val="single" w:sz="4" w:space="0" w:color="808080"/>
              <w:bottom w:val="single" w:sz="4" w:space="0" w:color="808080"/>
              <w:right w:val="single" w:sz="4" w:space="0" w:color="808080"/>
            </w:tcBorders>
            <w:noWrap/>
            <w:vAlign w:val="center"/>
            <w:hideMark/>
          </w:tcPr>
          <w:p w14:paraId="7446BF3D" w14:textId="77777777" w:rsidR="005667C6" w:rsidRPr="005667C6" w:rsidRDefault="005667C6" w:rsidP="005667C6">
            <w:pPr>
              <w:spacing w:after="0" w:line="240" w:lineRule="auto"/>
              <w:rPr>
                <w:rFonts w:ascii="Arial" w:eastAsia="Times New Roman" w:hAnsi="Arial" w:cs="Arial"/>
                <w:kern w:val="0"/>
                <w:sz w:val="16"/>
                <w:szCs w:val="16"/>
                <w:lang w:eastAsia="en-IN"/>
                <w14:ligatures w14:val="none"/>
              </w:rPr>
            </w:pPr>
            <w:r w:rsidRPr="005667C6">
              <w:rPr>
                <w:rFonts w:ascii="Arial" w:eastAsia="Times New Roman" w:hAnsi="Arial" w:cs="Arial"/>
                <w:kern w:val="0"/>
                <w:sz w:val="16"/>
                <w:szCs w:val="16"/>
                <w:lang w:eastAsia="en-IN"/>
                <w14:ligatures w14:val="none"/>
              </w:rPr>
              <w:t>SGOT AST (U/L)</w:t>
            </w:r>
          </w:p>
        </w:tc>
        <w:tc>
          <w:tcPr>
            <w:tcW w:w="1418" w:type="dxa"/>
            <w:tcBorders>
              <w:top w:val="nil"/>
              <w:left w:val="nil"/>
              <w:bottom w:val="single" w:sz="4" w:space="0" w:color="808080"/>
              <w:right w:val="single" w:sz="4" w:space="0" w:color="808080"/>
            </w:tcBorders>
            <w:noWrap/>
            <w:vAlign w:val="center"/>
            <w:hideMark/>
          </w:tcPr>
          <w:p w14:paraId="59237D79" w14:textId="77777777" w:rsidR="005667C6" w:rsidRPr="005667C6" w:rsidRDefault="005667C6" w:rsidP="005667C6">
            <w:pPr>
              <w:spacing w:after="0" w:line="240" w:lineRule="auto"/>
              <w:jc w:val="center"/>
              <w:rPr>
                <w:rFonts w:ascii="Arial" w:eastAsia="Times New Roman" w:hAnsi="Arial" w:cs="Arial"/>
                <w:kern w:val="0"/>
                <w:sz w:val="16"/>
                <w:szCs w:val="16"/>
                <w:lang w:eastAsia="en-IN"/>
                <w14:ligatures w14:val="none"/>
              </w:rPr>
            </w:pPr>
            <w:r w:rsidRPr="005667C6">
              <w:rPr>
                <w:rFonts w:ascii="Arial" w:eastAsia="Times New Roman" w:hAnsi="Arial" w:cs="Arial"/>
                <w:kern w:val="0"/>
                <w:sz w:val="16"/>
                <w:szCs w:val="16"/>
                <w:lang w:eastAsia="en-IN"/>
                <w14:ligatures w14:val="none"/>
              </w:rPr>
              <w:t>24.45</w:t>
            </w:r>
          </w:p>
        </w:tc>
        <w:tc>
          <w:tcPr>
            <w:tcW w:w="1134" w:type="dxa"/>
            <w:tcBorders>
              <w:top w:val="nil"/>
              <w:left w:val="nil"/>
              <w:bottom w:val="single" w:sz="4" w:space="0" w:color="808080"/>
              <w:right w:val="single" w:sz="4" w:space="0" w:color="808080"/>
            </w:tcBorders>
            <w:noWrap/>
            <w:vAlign w:val="center"/>
            <w:hideMark/>
          </w:tcPr>
          <w:p w14:paraId="41915D9A" w14:textId="77777777" w:rsidR="005667C6" w:rsidRPr="005667C6" w:rsidRDefault="005667C6" w:rsidP="005667C6">
            <w:pPr>
              <w:spacing w:after="0" w:line="240" w:lineRule="auto"/>
              <w:jc w:val="center"/>
              <w:rPr>
                <w:rFonts w:ascii="Arial" w:eastAsia="Times New Roman" w:hAnsi="Arial" w:cs="Arial"/>
                <w:kern w:val="0"/>
                <w:sz w:val="16"/>
                <w:szCs w:val="16"/>
                <w:lang w:eastAsia="en-IN"/>
                <w14:ligatures w14:val="none"/>
              </w:rPr>
            </w:pPr>
            <w:r w:rsidRPr="005667C6">
              <w:rPr>
                <w:rFonts w:ascii="Arial" w:eastAsia="Times New Roman" w:hAnsi="Arial" w:cs="Arial"/>
                <w:kern w:val="0"/>
                <w:sz w:val="16"/>
                <w:szCs w:val="16"/>
                <w:lang w:eastAsia="en-IN"/>
                <w14:ligatures w14:val="none"/>
              </w:rPr>
              <w:t>8.33</w:t>
            </w:r>
          </w:p>
        </w:tc>
      </w:tr>
      <w:tr w:rsidR="005667C6" w:rsidRPr="005667C6" w14:paraId="0105AAEF" w14:textId="77777777" w:rsidTr="005667C6">
        <w:trPr>
          <w:trHeight w:val="153"/>
        </w:trPr>
        <w:tc>
          <w:tcPr>
            <w:tcW w:w="5240" w:type="dxa"/>
            <w:tcBorders>
              <w:top w:val="nil"/>
              <w:left w:val="single" w:sz="4" w:space="0" w:color="808080"/>
              <w:bottom w:val="single" w:sz="4" w:space="0" w:color="808080"/>
              <w:right w:val="single" w:sz="4" w:space="0" w:color="808080"/>
            </w:tcBorders>
            <w:noWrap/>
            <w:vAlign w:val="center"/>
            <w:hideMark/>
          </w:tcPr>
          <w:p w14:paraId="7E33978A" w14:textId="77777777" w:rsidR="005667C6" w:rsidRPr="005667C6" w:rsidRDefault="005667C6" w:rsidP="005667C6">
            <w:pPr>
              <w:spacing w:after="0" w:line="240" w:lineRule="auto"/>
              <w:rPr>
                <w:rFonts w:ascii="Arial" w:eastAsia="Times New Roman" w:hAnsi="Arial" w:cs="Arial"/>
                <w:kern w:val="0"/>
                <w:sz w:val="16"/>
                <w:szCs w:val="16"/>
                <w:lang w:eastAsia="en-IN"/>
                <w14:ligatures w14:val="none"/>
              </w:rPr>
            </w:pPr>
            <w:r w:rsidRPr="005667C6">
              <w:rPr>
                <w:rFonts w:ascii="Arial" w:eastAsia="Times New Roman" w:hAnsi="Arial" w:cs="Arial"/>
                <w:kern w:val="0"/>
                <w:sz w:val="16"/>
                <w:szCs w:val="16"/>
                <w:lang w:eastAsia="en-IN"/>
                <w14:ligatures w14:val="none"/>
              </w:rPr>
              <w:t>SGPT-ALT (U/L)</w:t>
            </w:r>
          </w:p>
        </w:tc>
        <w:tc>
          <w:tcPr>
            <w:tcW w:w="1418" w:type="dxa"/>
            <w:tcBorders>
              <w:top w:val="nil"/>
              <w:left w:val="nil"/>
              <w:bottom w:val="single" w:sz="4" w:space="0" w:color="808080"/>
              <w:right w:val="single" w:sz="4" w:space="0" w:color="808080"/>
            </w:tcBorders>
            <w:noWrap/>
            <w:vAlign w:val="center"/>
            <w:hideMark/>
          </w:tcPr>
          <w:p w14:paraId="1C49801F" w14:textId="77777777" w:rsidR="005667C6" w:rsidRPr="005667C6" w:rsidRDefault="005667C6" w:rsidP="005667C6">
            <w:pPr>
              <w:spacing w:after="0" w:line="240" w:lineRule="auto"/>
              <w:jc w:val="center"/>
              <w:rPr>
                <w:rFonts w:ascii="Arial" w:eastAsia="Times New Roman" w:hAnsi="Arial" w:cs="Arial"/>
                <w:kern w:val="0"/>
                <w:sz w:val="16"/>
                <w:szCs w:val="16"/>
                <w:lang w:eastAsia="en-IN"/>
                <w14:ligatures w14:val="none"/>
              </w:rPr>
            </w:pPr>
            <w:r w:rsidRPr="005667C6">
              <w:rPr>
                <w:rFonts w:ascii="Arial" w:eastAsia="Times New Roman" w:hAnsi="Arial" w:cs="Arial"/>
                <w:kern w:val="0"/>
                <w:sz w:val="16"/>
                <w:szCs w:val="16"/>
                <w:lang w:eastAsia="en-IN"/>
                <w14:ligatures w14:val="none"/>
              </w:rPr>
              <w:t>21.33</w:t>
            </w:r>
          </w:p>
        </w:tc>
        <w:tc>
          <w:tcPr>
            <w:tcW w:w="1134" w:type="dxa"/>
            <w:tcBorders>
              <w:top w:val="nil"/>
              <w:left w:val="nil"/>
              <w:bottom w:val="single" w:sz="4" w:space="0" w:color="808080"/>
              <w:right w:val="single" w:sz="4" w:space="0" w:color="808080"/>
            </w:tcBorders>
            <w:noWrap/>
            <w:vAlign w:val="center"/>
            <w:hideMark/>
          </w:tcPr>
          <w:p w14:paraId="4AC4F55C" w14:textId="77777777" w:rsidR="005667C6" w:rsidRPr="005667C6" w:rsidRDefault="005667C6" w:rsidP="005667C6">
            <w:pPr>
              <w:spacing w:after="0" w:line="240" w:lineRule="auto"/>
              <w:jc w:val="center"/>
              <w:rPr>
                <w:rFonts w:ascii="Arial" w:eastAsia="Times New Roman" w:hAnsi="Arial" w:cs="Arial"/>
                <w:kern w:val="0"/>
                <w:sz w:val="16"/>
                <w:szCs w:val="16"/>
                <w:lang w:eastAsia="en-IN"/>
                <w14:ligatures w14:val="none"/>
              </w:rPr>
            </w:pPr>
            <w:r w:rsidRPr="005667C6">
              <w:rPr>
                <w:rFonts w:ascii="Arial" w:eastAsia="Times New Roman" w:hAnsi="Arial" w:cs="Arial"/>
                <w:kern w:val="0"/>
                <w:sz w:val="16"/>
                <w:szCs w:val="16"/>
                <w:lang w:eastAsia="en-IN"/>
                <w14:ligatures w14:val="none"/>
              </w:rPr>
              <w:t>8.29</w:t>
            </w:r>
          </w:p>
        </w:tc>
      </w:tr>
      <w:tr w:rsidR="005667C6" w:rsidRPr="005667C6" w14:paraId="7C890A73" w14:textId="77777777" w:rsidTr="005667C6">
        <w:trPr>
          <w:trHeight w:val="286"/>
        </w:trPr>
        <w:tc>
          <w:tcPr>
            <w:tcW w:w="5240" w:type="dxa"/>
            <w:tcBorders>
              <w:top w:val="nil"/>
              <w:left w:val="single" w:sz="4" w:space="0" w:color="808080"/>
              <w:bottom w:val="single" w:sz="4" w:space="0" w:color="808080"/>
              <w:right w:val="single" w:sz="4" w:space="0" w:color="808080"/>
            </w:tcBorders>
            <w:noWrap/>
            <w:vAlign w:val="center"/>
            <w:hideMark/>
          </w:tcPr>
          <w:p w14:paraId="517B4480" w14:textId="77777777" w:rsidR="005667C6" w:rsidRPr="005667C6" w:rsidRDefault="005667C6" w:rsidP="005667C6">
            <w:pPr>
              <w:spacing w:after="0" w:line="240" w:lineRule="auto"/>
              <w:rPr>
                <w:rFonts w:ascii="Arial" w:eastAsia="Times New Roman" w:hAnsi="Arial" w:cs="Arial"/>
                <w:kern w:val="0"/>
                <w:sz w:val="16"/>
                <w:szCs w:val="16"/>
                <w:lang w:eastAsia="en-IN"/>
                <w14:ligatures w14:val="none"/>
              </w:rPr>
            </w:pPr>
            <w:r w:rsidRPr="005667C6">
              <w:rPr>
                <w:rFonts w:ascii="Arial" w:eastAsia="Times New Roman" w:hAnsi="Arial" w:cs="Arial"/>
                <w:kern w:val="0"/>
                <w:sz w:val="16"/>
                <w:szCs w:val="16"/>
                <w:lang w:eastAsia="en-IN"/>
                <w14:ligatures w14:val="none"/>
              </w:rPr>
              <w:t>Total Cholesterol (mg/dL)</w:t>
            </w:r>
          </w:p>
        </w:tc>
        <w:tc>
          <w:tcPr>
            <w:tcW w:w="1418" w:type="dxa"/>
            <w:tcBorders>
              <w:top w:val="nil"/>
              <w:left w:val="nil"/>
              <w:bottom w:val="single" w:sz="4" w:space="0" w:color="808080"/>
              <w:right w:val="single" w:sz="4" w:space="0" w:color="808080"/>
            </w:tcBorders>
            <w:noWrap/>
            <w:vAlign w:val="center"/>
            <w:hideMark/>
          </w:tcPr>
          <w:p w14:paraId="00FFCCC1" w14:textId="77777777" w:rsidR="005667C6" w:rsidRPr="005667C6" w:rsidRDefault="005667C6" w:rsidP="005667C6">
            <w:pPr>
              <w:spacing w:after="0" w:line="240" w:lineRule="auto"/>
              <w:jc w:val="center"/>
              <w:rPr>
                <w:rFonts w:ascii="Arial" w:eastAsia="Times New Roman" w:hAnsi="Arial" w:cs="Arial"/>
                <w:kern w:val="0"/>
                <w:sz w:val="16"/>
                <w:szCs w:val="16"/>
                <w:lang w:eastAsia="en-IN"/>
                <w14:ligatures w14:val="none"/>
              </w:rPr>
            </w:pPr>
            <w:r w:rsidRPr="005667C6">
              <w:rPr>
                <w:rFonts w:ascii="Arial" w:eastAsia="Times New Roman" w:hAnsi="Arial" w:cs="Arial"/>
                <w:kern w:val="0"/>
                <w:sz w:val="16"/>
                <w:szCs w:val="16"/>
                <w:lang w:eastAsia="en-IN"/>
                <w14:ligatures w14:val="none"/>
              </w:rPr>
              <w:t>185.75</w:t>
            </w:r>
          </w:p>
        </w:tc>
        <w:tc>
          <w:tcPr>
            <w:tcW w:w="1134" w:type="dxa"/>
            <w:tcBorders>
              <w:top w:val="nil"/>
              <w:left w:val="nil"/>
              <w:bottom w:val="single" w:sz="4" w:space="0" w:color="808080"/>
              <w:right w:val="single" w:sz="4" w:space="0" w:color="808080"/>
            </w:tcBorders>
            <w:noWrap/>
            <w:vAlign w:val="center"/>
            <w:hideMark/>
          </w:tcPr>
          <w:p w14:paraId="705EB66B" w14:textId="77777777" w:rsidR="005667C6" w:rsidRPr="005667C6" w:rsidRDefault="005667C6" w:rsidP="005667C6">
            <w:pPr>
              <w:spacing w:after="0" w:line="240" w:lineRule="auto"/>
              <w:jc w:val="center"/>
              <w:rPr>
                <w:rFonts w:ascii="Arial" w:eastAsia="Times New Roman" w:hAnsi="Arial" w:cs="Arial"/>
                <w:kern w:val="0"/>
                <w:sz w:val="16"/>
                <w:szCs w:val="16"/>
                <w:lang w:eastAsia="en-IN"/>
                <w14:ligatures w14:val="none"/>
              </w:rPr>
            </w:pPr>
            <w:r w:rsidRPr="005667C6">
              <w:rPr>
                <w:rFonts w:ascii="Arial" w:eastAsia="Times New Roman" w:hAnsi="Arial" w:cs="Arial"/>
                <w:kern w:val="0"/>
                <w:sz w:val="16"/>
                <w:szCs w:val="16"/>
                <w:lang w:eastAsia="en-IN"/>
                <w14:ligatures w14:val="none"/>
              </w:rPr>
              <w:t>40.51</w:t>
            </w:r>
          </w:p>
        </w:tc>
      </w:tr>
      <w:tr w:rsidR="005667C6" w:rsidRPr="005667C6" w14:paraId="385F7493" w14:textId="77777777" w:rsidTr="005667C6">
        <w:trPr>
          <w:trHeight w:val="286"/>
        </w:trPr>
        <w:tc>
          <w:tcPr>
            <w:tcW w:w="5240" w:type="dxa"/>
            <w:tcBorders>
              <w:top w:val="nil"/>
              <w:left w:val="single" w:sz="4" w:space="0" w:color="808080"/>
              <w:bottom w:val="single" w:sz="4" w:space="0" w:color="808080"/>
              <w:right w:val="single" w:sz="4" w:space="0" w:color="808080"/>
            </w:tcBorders>
            <w:noWrap/>
            <w:vAlign w:val="center"/>
            <w:hideMark/>
          </w:tcPr>
          <w:p w14:paraId="3062D298" w14:textId="77777777" w:rsidR="005667C6" w:rsidRPr="005667C6" w:rsidRDefault="005667C6" w:rsidP="005667C6">
            <w:pPr>
              <w:spacing w:after="0" w:line="240" w:lineRule="auto"/>
              <w:rPr>
                <w:rFonts w:ascii="Arial" w:eastAsia="Times New Roman" w:hAnsi="Arial" w:cs="Arial"/>
                <w:kern w:val="0"/>
                <w:sz w:val="16"/>
                <w:szCs w:val="16"/>
                <w:lang w:eastAsia="en-IN"/>
                <w14:ligatures w14:val="none"/>
              </w:rPr>
            </w:pPr>
            <w:r w:rsidRPr="005667C6">
              <w:rPr>
                <w:rFonts w:ascii="Arial" w:eastAsia="Times New Roman" w:hAnsi="Arial" w:cs="Arial"/>
                <w:kern w:val="0"/>
                <w:sz w:val="16"/>
                <w:szCs w:val="16"/>
                <w:lang w:eastAsia="en-IN"/>
                <w14:ligatures w14:val="none"/>
              </w:rPr>
              <w:t>High-density lipoprotein (mg/dL)</w:t>
            </w:r>
          </w:p>
        </w:tc>
        <w:tc>
          <w:tcPr>
            <w:tcW w:w="1418" w:type="dxa"/>
            <w:tcBorders>
              <w:top w:val="nil"/>
              <w:left w:val="nil"/>
              <w:bottom w:val="single" w:sz="4" w:space="0" w:color="808080"/>
              <w:right w:val="single" w:sz="4" w:space="0" w:color="808080"/>
            </w:tcBorders>
            <w:noWrap/>
            <w:vAlign w:val="center"/>
            <w:hideMark/>
          </w:tcPr>
          <w:p w14:paraId="5A35CB96" w14:textId="77777777" w:rsidR="005667C6" w:rsidRPr="005667C6" w:rsidRDefault="005667C6" w:rsidP="005667C6">
            <w:pPr>
              <w:spacing w:after="0" w:line="240" w:lineRule="auto"/>
              <w:jc w:val="center"/>
              <w:rPr>
                <w:rFonts w:ascii="Arial" w:eastAsia="Times New Roman" w:hAnsi="Arial" w:cs="Arial"/>
                <w:kern w:val="0"/>
                <w:sz w:val="16"/>
                <w:szCs w:val="16"/>
                <w:lang w:eastAsia="en-IN"/>
                <w14:ligatures w14:val="none"/>
              </w:rPr>
            </w:pPr>
            <w:r w:rsidRPr="005667C6">
              <w:rPr>
                <w:rFonts w:ascii="Arial" w:eastAsia="Times New Roman" w:hAnsi="Arial" w:cs="Arial"/>
                <w:kern w:val="0"/>
                <w:sz w:val="16"/>
                <w:szCs w:val="16"/>
                <w:lang w:eastAsia="en-IN"/>
                <w14:ligatures w14:val="none"/>
              </w:rPr>
              <w:t>44.23</w:t>
            </w:r>
          </w:p>
        </w:tc>
        <w:tc>
          <w:tcPr>
            <w:tcW w:w="1134" w:type="dxa"/>
            <w:tcBorders>
              <w:top w:val="nil"/>
              <w:left w:val="nil"/>
              <w:bottom w:val="single" w:sz="4" w:space="0" w:color="808080"/>
              <w:right w:val="single" w:sz="4" w:space="0" w:color="808080"/>
            </w:tcBorders>
            <w:noWrap/>
            <w:vAlign w:val="center"/>
            <w:hideMark/>
          </w:tcPr>
          <w:p w14:paraId="5CD02670" w14:textId="77777777" w:rsidR="005667C6" w:rsidRPr="005667C6" w:rsidRDefault="005667C6" w:rsidP="005667C6">
            <w:pPr>
              <w:spacing w:after="0" w:line="240" w:lineRule="auto"/>
              <w:jc w:val="center"/>
              <w:rPr>
                <w:rFonts w:ascii="Arial" w:eastAsia="Times New Roman" w:hAnsi="Arial" w:cs="Arial"/>
                <w:kern w:val="0"/>
                <w:sz w:val="16"/>
                <w:szCs w:val="16"/>
                <w:lang w:eastAsia="en-IN"/>
                <w14:ligatures w14:val="none"/>
              </w:rPr>
            </w:pPr>
            <w:r w:rsidRPr="005667C6">
              <w:rPr>
                <w:rFonts w:ascii="Arial" w:eastAsia="Times New Roman" w:hAnsi="Arial" w:cs="Arial"/>
                <w:kern w:val="0"/>
                <w:sz w:val="16"/>
                <w:szCs w:val="16"/>
                <w:lang w:eastAsia="en-IN"/>
                <w14:ligatures w14:val="none"/>
              </w:rPr>
              <w:t>9.46</w:t>
            </w:r>
          </w:p>
        </w:tc>
      </w:tr>
      <w:tr w:rsidR="005667C6" w:rsidRPr="005667C6" w14:paraId="6ED2EBD6" w14:textId="77777777" w:rsidTr="005667C6">
        <w:trPr>
          <w:trHeight w:val="286"/>
        </w:trPr>
        <w:tc>
          <w:tcPr>
            <w:tcW w:w="5240" w:type="dxa"/>
            <w:tcBorders>
              <w:top w:val="nil"/>
              <w:left w:val="single" w:sz="4" w:space="0" w:color="808080"/>
              <w:bottom w:val="single" w:sz="4" w:space="0" w:color="808080"/>
              <w:right w:val="single" w:sz="4" w:space="0" w:color="808080"/>
            </w:tcBorders>
            <w:noWrap/>
            <w:vAlign w:val="center"/>
            <w:hideMark/>
          </w:tcPr>
          <w:p w14:paraId="4107F5BB" w14:textId="77777777" w:rsidR="005667C6" w:rsidRPr="005667C6" w:rsidRDefault="005667C6" w:rsidP="005667C6">
            <w:pPr>
              <w:spacing w:after="0" w:line="240" w:lineRule="auto"/>
              <w:rPr>
                <w:rFonts w:ascii="Arial" w:eastAsia="Times New Roman" w:hAnsi="Arial" w:cs="Arial"/>
                <w:kern w:val="0"/>
                <w:sz w:val="16"/>
                <w:szCs w:val="16"/>
                <w:lang w:eastAsia="en-IN"/>
                <w14:ligatures w14:val="none"/>
              </w:rPr>
            </w:pPr>
            <w:r w:rsidRPr="005667C6">
              <w:rPr>
                <w:rFonts w:ascii="Arial" w:eastAsia="Times New Roman" w:hAnsi="Arial" w:cs="Arial"/>
                <w:kern w:val="0"/>
                <w:sz w:val="16"/>
                <w:szCs w:val="16"/>
                <w:lang w:eastAsia="en-IN"/>
                <w14:ligatures w14:val="none"/>
              </w:rPr>
              <w:t>Direct Low-density lipoprotein (mg/dL)</w:t>
            </w:r>
          </w:p>
        </w:tc>
        <w:tc>
          <w:tcPr>
            <w:tcW w:w="1418" w:type="dxa"/>
            <w:tcBorders>
              <w:top w:val="nil"/>
              <w:left w:val="nil"/>
              <w:bottom w:val="single" w:sz="4" w:space="0" w:color="808080"/>
              <w:right w:val="single" w:sz="4" w:space="0" w:color="808080"/>
            </w:tcBorders>
            <w:noWrap/>
            <w:vAlign w:val="center"/>
            <w:hideMark/>
          </w:tcPr>
          <w:p w14:paraId="696AE7F7" w14:textId="77777777" w:rsidR="005667C6" w:rsidRPr="005667C6" w:rsidRDefault="005667C6" w:rsidP="005667C6">
            <w:pPr>
              <w:spacing w:after="0" w:line="240" w:lineRule="auto"/>
              <w:jc w:val="center"/>
              <w:rPr>
                <w:rFonts w:ascii="Arial" w:eastAsia="Times New Roman" w:hAnsi="Arial" w:cs="Arial"/>
                <w:kern w:val="0"/>
                <w:sz w:val="16"/>
                <w:szCs w:val="16"/>
                <w:lang w:eastAsia="en-IN"/>
                <w14:ligatures w14:val="none"/>
              </w:rPr>
            </w:pPr>
            <w:r w:rsidRPr="005667C6">
              <w:rPr>
                <w:rFonts w:ascii="Arial" w:eastAsia="Times New Roman" w:hAnsi="Arial" w:cs="Arial"/>
                <w:kern w:val="0"/>
                <w:sz w:val="16"/>
                <w:szCs w:val="16"/>
                <w:lang w:eastAsia="en-IN"/>
                <w14:ligatures w14:val="none"/>
              </w:rPr>
              <w:t>117.78</w:t>
            </w:r>
          </w:p>
        </w:tc>
        <w:tc>
          <w:tcPr>
            <w:tcW w:w="1134" w:type="dxa"/>
            <w:tcBorders>
              <w:top w:val="nil"/>
              <w:left w:val="nil"/>
              <w:bottom w:val="single" w:sz="4" w:space="0" w:color="808080"/>
              <w:right w:val="single" w:sz="4" w:space="0" w:color="808080"/>
            </w:tcBorders>
            <w:noWrap/>
            <w:vAlign w:val="center"/>
            <w:hideMark/>
          </w:tcPr>
          <w:p w14:paraId="4551D130" w14:textId="77777777" w:rsidR="005667C6" w:rsidRPr="005667C6" w:rsidRDefault="005667C6" w:rsidP="005667C6">
            <w:pPr>
              <w:spacing w:after="0" w:line="240" w:lineRule="auto"/>
              <w:jc w:val="center"/>
              <w:rPr>
                <w:rFonts w:ascii="Arial" w:eastAsia="Times New Roman" w:hAnsi="Arial" w:cs="Arial"/>
                <w:kern w:val="0"/>
                <w:sz w:val="16"/>
                <w:szCs w:val="16"/>
                <w:lang w:eastAsia="en-IN"/>
                <w14:ligatures w14:val="none"/>
              </w:rPr>
            </w:pPr>
            <w:r w:rsidRPr="005667C6">
              <w:rPr>
                <w:rFonts w:ascii="Arial" w:eastAsia="Times New Roman" w:hAnsi="Arial" w:cs="Arial"/>
                <w:kern w:val="0"/>
                <w:sz w:val="16"/>
                <w:szCs w:val="16"/>
                <w:lang w:eastAsia="en-IN"/>
                <w14:ligatures w14:val="none"/>
              </w:rPr>
              <w:t>29.46</w:t>
            </w:r>
          </w:p>
        </w:tc>
      </w:tr>
      <w:tr w:rsidR="005667C6" w:rsidRPr="005667C6" w14:paraId="0489EA6A" w14:textId="77777777" w:rsidTr="005667C6">
        <w:trPr>
          <w:trHeight w:val="286"/>
        </w:trPr>
        <w:tc>
          <w:tcPr>
            <w:tcW w:w="5240" w:type="dxa"/>
            <w:tcBorders>
              <w:top w:val="nil"/>
              <w:left w:val="single" w:sz="4" w:space="0" w:color="808080"/>
              <w:bottom w:val="single" w:sz="4" w:space="0" w:color="808080"/>
              <w:right w:val="single" w:sz="4" w:space="0" w:color="808080"/>
            </w:tcBorders>
            <w:noWrap/>
            <w:vAlign w:val="center"/>
            <w:hideMark/>
          </w:tcPr>
          <w:p w14:paraId="2CAE62EF" w14:textId="77777777" w:rsidR="005667C6" w:rsidRPr="005667C6" w:rsidRDefault="005667C6" w:rsidP="005667C6">
            <w:pPr>
              <w:spacing w:after="0" w:line="240" w:lineRule="auto"/>
              <w:rPr>
                <w:rFonts w:ascii="Arial" w:eastAsia="Times New Roman" w:hAnsi="Arial" w:cs="Arial"/>
                <w:kern w:val="0"/>
                <w:sz w:val="16"/>
                <w:szCs w:val="16"/>
                <w:lang w:eastAsia="en-IN"/>
                <w14:ligatures w14:val="none"/>
              </w:rPr>
            </w:pPr>
            <w:r w:rsidRPr="005667C6">
              <w:rPr>
                <w:rFonts w:ascii="Arial" w:eastAsia="Times New Roman" w:hAnsi="Arial" w:cs="Arial"/>
                <w:kern w:val="0"/>
                <w:sz w:val="16"/>
                <w:szCs w:val="16"/>
                <w:lang w:eastAsia="en-IN"/>
                <w14:ligatures w14:val="none"/>
              </w:rPr>
              <w:t>Thyroglobulin Serum (mg/dL)</w:t>
            </w:r>
          </w:p>
        </w:tc>
        <w:tc>
          <w:tcPr>
            <w:tcW w:w="1418" w:type="dxa"/>
            <w:tcBorders>
              <w:top w:val="nil"/>
              <w:left w:val="nil"/>
              <w:bottom w:val="single" w:sz="4" w:space="0" w:color="808080"/>
              <w:right w:val="single" w:sz="4" w:space="0" w:color="808080"/>
            </w:tcBorders>
            <w:noWrap/>
            <w:vAlign w:val="center"/>
            <w:hideMark/>
          </w:tcPr>
          <w:p w14:paraId="39163DC5" w14:textId="77777777" w:rsidR="005667C6" w:rsidRPr="005667C6" w:rsidRDefault="005667C6" w:rsidP="005667C6">
            <w:pPr>
              <w:spacing w:after="0" w:line="240" w:lineRule="auto"/>
              <w:jc w:val="center"/>
              <w:rPr>
                <w:rFonts w:ascii="Arial" w:eastAsia="Times New Roman" w:hAnsi="Arial" w:cs="Arial"/>
                <w:kern w:val="0"/>
                <w:sz w:val="16"/>
                <w:szCs w:val="16"/>
                <w:lang w:eastAsia="en-IN"/>
                <w14:ligatures w14:val="none"/>
              </w:rPr>
            </w:pPr>
            <w:r w:rsidRPr="005667C6">
              <w:rPr>
                <w:rFonts w:ascii="Arial" w:eastAsia="Times New Roman" w:hAnsi="Arial" w:cs="Arial"/>
                <w:kern w:val="0"/>
                <w:sz w:val="16"/>
                <w:szCs w:val="16"/>
                <w:lang w:eastAsia="en-IN"/>
                <w14:ligatures w14:val="none"/>
              </w:rPr>
              <w:t>162.85</w:t>
            </w:r>
          </w:p>
        </w:tc>
        <w:tc>
          <w:tcPr>
            <w:tcW w:w="1134" w:type="dxa"/>
            <w:tcBorders>
              <w:top w:val="nil"/>
              <w:left w:val="nil"/>
              <w:bottom w:val="single" w:sz="4" w:space="0" w:color="808080"/>
              <w:right w:val="single" w:sz="4" w:space="0" w:color="808080"/>
            </w:tcBorders>
            <w:noWrap/>
            <w:vAlign w:val="center"/>
            <w:hideMark/>
          </w:tcPr>
          <w:p w14:paraId="254C8B54" w14:textId="77777777" w:rsidR="005667C6" w:rsidRPr="005667C6" w:rsidRDefault="005667C6" w:rsidP="005667C6">
            <w:pPr>
              <w:spacing w:after="0" w:line="240" w:lineRule="auto"/>
              <w:jc w:val="center"/>
              <w:rPr>
                <w:rFonts w:ascii="Arial" w:eastAsia="Times New Roman" w:hAnsi="Arial" w:cs="Arial"/>
                <w:kern w:val="0"/>
                <w:sz w:val="16"/>
                <w:szCs w:val="16"/>
                <w:lang w:eastAsia="en-IN"/>
                <w14:ligatures w14:val="none"/>
              </w:rPr>
            </w:pPr>
            <w:r w:rsidRPr="005667C6">
              <w:rPr>
                <w:rFonts w:ascii="Arial" w:eastAsia="Times New Roman" w:hAnsi="Arial" w:cs="Arial"/>
                <w:kern w:val="0"/>
                <w:sz w:val="16"/>
                <w:szCs w:val="16"/>
                <w:lang w:eastAsia="en-IN"/>
                <w14:ligatures w14:val="none"/>
              </w:rPr>
              <w:t>77.66</w:t>
            </w:r>
          </w:p>
        </w:tc>
      </w:tr>
      <w:tr w:rsidR="005667C6" w:rsidRPr="005667C6" w14:paraId="3FA6CEA3" w14:textId="77777777" w:rsidTr="005667C6">
        <w:trPr>
          <w:trHeight w:val="286"/>
        </w:trPr>
        <w:tc>
          <w:tcPr>
            <w:tcW w:w="5240" w:type="dxa"/>
            <w:tcBorders>
              <w:top w:val="nil"/>
              <w:left w:val="single" w:sz="4" w:space="0" w:color="808080"/>
              <w:bottom w:val="single" w:sz="4" w:space="0" w:color="808080"/>
              <w:right w:val="single" w:sz="4" w:space="0" w:color="808080"/>
            </w:tcBorders>
            <w:noWrap/>
            <w:vAlign w:val="center"/>
            <w:hideMark/>
          </w:tcPr>
          <w:p w14:paraId="39F29044" w14:textId="77777777" w:rsidR="005667C6" w:rsidRPr="005667C6" w:rsidRDefault="005667C6" w:rsidP="005667C6">
            <w:pPr>
              <w:spacing w:after="0" w:line="240" w:lineRule="auto"/>
              <w:rPr>
                <w:rFonts w:ascii="Arial" w:eastAsia="Times New Roman" w:hAnsi="Arial" w:cs="Arial"/>
                <w:kern w:val="0"/>
                <w:sz w:val="16"/>
                <w:szCs w:val="16"/>
                <w:lang w:eastAsia="en-IN"/>
                <w14:ligatures w14:val="none"/>
              </w:rPr>
            </w:pPr>
            <w:r w:rsidRPr="005667C6">
              <w:rPr>
                <w:rFonts w:ascii="Arial" w:eastAsia="Times New Roman" w:hAnsi="Arial" w:cs="Arial"/>
                <w:kern w:val="0"/>
                <w:sz w:val="16"/>
                <w:szCs w:val="16"/>
                <w:lang w:eastAsia="en-IN"/>
                <w14:ligatures w14:val="none"/>
              </w:rPr>
              <w:t>Very Low-density lipoprotein (mg/dL)</w:t>
            </w:r>
          </w:p>
        </w:tc>
        <w:tc>
          <w:tcPr>
            <w:tcW w:w="1418" w:type="dxa"/>
            <w:tcBorders>
              <w:top w:val="nil"/>
              <w:left w:val="nil"/>
              <w:bottom w:val="single" w:sz="4" w:space="0" w:color="808080"/>
              <w:right w:val="single" w:sz="4" w:space="0" w:color="808080"/>
            </w:tcBorders>
            <w:noWrap/>
            <w:vAlign w:val="center"/>
            <w:hideMark/>
          </w:tcPr>
          <w:p w14:paraId="29955D8A" w14:textId="77777777" w:rsidR="005667C6" w:rsidRPr="005667C6" w:rsidRDefault="005667C6" w:rsidP="005667C6">
            <w:pPr>
              <w:spacing w:after="0" w:line="240" w:lineRule="auto"/>
              <w:jc w:val="center"/>
              <w:rPr>
                <w:rFonts w:ascii="Arial" w:eastAsia="Times New Roman" w:hAnsi="Arial" w:cs="Arial"/>
                <w:kern w:val="0"/>
                <w:sz w:val="16"/>
                <w:szCs w:val="16"/>
                <w:lang w:eastAsia="en-IN"/>
                <w14:ligatures w14:val="none"/>
              </w:rPr>
            </w:pPr>
            <w:r w:rsidRPr="005667C6">
              <w:rPr>
                <w:rFonts w:ascii="Arial" w:eastAsia="Times New Roman" w:hAnsi="Arial" w:cs="Arial"/>
                <w:kern w:val="0"/>
                <w:sz w:val="16"/>
                <w:szCs w:val="16"/>
                <w:lang w:eastAsia="en-IN"/>
                <w14:ligatures w14:val="none"/>
              </w:rPr>
              <w:t>32.65</w:t>
            </w:r>
          </w:p>
        </w:tc>
        <w:tc>
          <w:tcPr>
            <w:tcW w:w="1134" w:type="dxa"/>
            <w:tcBorders>
              <w:top w:val="nil"/>
              <w:left w:val="nil"/>
              <w:bottom w:val="single" w:sz="4" w:space="0" w:color="808080"/>
              <w:right w:val="single" w:sz="4" w:space="0" w:color="808080"/>
            </w:tcBorders>
            <w:noWrap/>
            <w:vAlign w:val="center"/>
            <w:hideMark/>
          </w:tcPr>
          <w:p w14:paraId="623252FE" w14:textId="77777777" w:rsidR="005667C6" w:rsidRPr="005667C6" w:rsidRDefault="005667C6" w:rsidP="005667C6">
            <w:pPr>
              <w:spacing w:after="0" w:line="240" w:lineRule="auto"/>
              <w:jc w:val="center"/>
              <w:rPr>
                <w:rFonts w:ascii="Arial" w:eastAsia="Times New Roman" w:hAnsi="Arial" w:cs="Arial"/>
                <w:kern w:val="0"/>
                <w:sz w:val="16"/>
                <w:szCs w:val="16"/>
                <w:lang w:eastAsia="en-IN"/>
                <w14:ligatures w14:val="none"/>
              </w:rPr>
            </w:pPr>
            <w:r w:rsidRPr="005667C6">
              <w:rPr>
                <w:rFonts w:ascii="Arial" w:eastAsia="Times New Roman" w:hAnsi="Arial" w:cs="Arial"/>
                <w:kern w:val="0"/>
                <w:sz w:val="16"/>
                <w:szCs w:val="16"/>
                <w:lang w:eastAsia="en-IN"/>
                <w14:ligatures w14:val="none"/>
              </w:rPr>
              <w:t>15.43</w:t>
            </w:r>
          </w:p>
        </w:tc>
      </w:tr>
      <w:tr w:rsidR="005667C6" w:rsidRPr="005667C6" w14:paraId="1E71B5DF" w14:textId="77777777" w:rsidTr="005667C6">
        <w:trPr>
          <w:trHeight w:val="286"/>
        </w:trPr>
        <w:tc>
          <w:tcPr>
            <w:tcW w:w="5240" w:type="dxa"/>
            <w:tcBorders>
              <w:top w:val="nil"/>
              <w:left w:val="single" w:sz="4" w:space="0" w:color="808080"/>
              <w:bottom w:val="single" w:sz="4" w:space="0" w:color="808080"/>
              <w:right w:val="single" w:sz="4" w:space="0" w:color="808080"/>
            </w:tcBorders>
            <w:noWrap/>
            <w:vAlign w:val="center"/>
            <w:hideMark/>
          </w:tcPr>
          <w:p w14:paraId="7D52206C" w14:textId="77777777" w:rsidR="005667C6" w:rsidRPr="005667C6" w:rsidRDefault="005667C6" w:rsidP="005667C6">
            <w:pPr>
              <w:spacing w:after="0" w:line="240" w:lineRule="auto"/>
              <w:rPr>
                <w:rFonts w:ascii="Arial" w:eastAsia="Times New Roman" w:hAnsi="Arial" w:cs="Arial"/>
                <w:kern w:val="0"/>
                <w:sz w:val="16"/>
                <w:szCs w:val="16"/>
                <w:lang w:eastAsia="en-IN"/>
                <w14:ligatures w14:val="none"/>
              </w:rPr>
            </w:pPr>
            <w:r w:rsidRPr="005667C6">
              <w:rPr>
                <w:rFonts w:ascii="Arial" w:eastAsia="Times New Roman" w:hAnsi="Arial" w:cs="Arial"/>
                <w:kern w:val="0"/>
                <w:sz w:val="16"/>
                <w:szCs w:val="16"/>
                <w:lang w:eastAsia="en-IN"/>
                <w14:ligatures w14:val="none"/>
              </w:rPr>
              <w:t>Total Cholesterol High density lipoprotein</w:t>
            </w:r>
          </w:p>
        </w:tc>
        <w:tc>
          <w:tcPr>
            <w:tcW w:w="1418" w:type="dxa"/>
            <w:tcBorders>
              <w:top w:val="nil"/>
              <w:left w:val="nil"/>
              <w:bottom w:val="single" w:sz="4" w:space="0" w:color="808080"/>
              <w:right w:val="single" w:sz="4" w:space="0" w:color="808080"/>
            </w:tcBorders>
            <w:noWrap/>
            <w:vAlign w:val="center"/>
            <w:hideMark/>
          </w:tcPr>
          <w:p w14:paraId="52B2CDF0" w14:textId="77777777" w:rsidR="005667C6" w:rsidRPr="005667C6" w:rsidRDefault="005667C6" w:rsidP="005667C6">
            <w:pPr>
              <w:spacing w:after="0" w:line="240" w:lineRule="auto"/>
              <w:jc w:val="center"/>
              <w:rPr>
                <w:rFonts w:ascii="Arial" w:eastAsia="Times New Roman" w:hAnsi="Arial" w:cs="Arial"/>
                <w:kern w:val="0"/>
                <w:sz w:val="16"/>
                <w:szCs w:val="16"/>
                <w:lang w:eastAsia="en-IN"/>
                <w14:ligatures w14:val="none"/>
              </w:rPr>
            </w:pPr>
            <w:r w:rsidRPr="005667C6">
              <w:rPr>
                <w:rFonts w:ascii="Arial" w:eastAsia="Times New Roman" w:hAnsi="Arial" w:cs="Arial"/>
                <w:kern w:val="0"/>
                <w:sz w:val="16"/>
                <w:szCs w:val="16"/>
                <w:lang w:eastAsia="en-IN"/>
                <w14:ligatures w14:val="none"/>
              </w:rPr>
              <w:t>4.38</w:t>
            </w:r>
          </w:p>
        </w:tc>
        <w:tc>
          <w:tcPr>
            <w:tcW w:w="1134" w:type="dxa"/>
            <w:tcBorders>
              <w:top w:val="nil"/>
              <w:left w:val="nil"/>
              <w:bottom w:val="single" w:sz="4" w:space="0" w:color="808080"/>
              <w:right w:val="single" w:sz="4" w:space="0" w:color="808080"/>
            </w:tcBorders>
            <w:noWrap/>
            <w:vAlign w:val="center"/>
            <w:hideMark/>
          </w:tcPr>
          <w:p w14:paraId="30935006" w14:textId="77777777" w:rsidR="005667C6" w:rsidRPr="005667C6" w:rsidRDefault="005667C6" w:rsidP="005667C6">
            <w:pPr>
              <w:spacing w:after="0" w:line="240" w:lineRule="auto"/>
              <w:jc w:val="center"/>
              <w:rPr>
                <w:rFonts w:ascii="Arial" w:eastAsia="Times New Roman" w:hAnsi="Arial" w:cs="Arial"/>
                <w:kern w:val="0"/>
                <w:sz w:val="16"/>
                <w:szCs w:val="16"/>
                <w:lang w:eastAsia="en-IN"/>
                <w14:ligatures w14:val="none"/>
              </w:rPr>
            </w:pPr>
            <w:r w:rsidRPr="005667C6">
              <w:rPr>
                <w:rFonts w:ascii="Arial" w:eastAsia="Times New Roman" w:hAnsi="Arial" w:cs="Arial"/>
                <w:kern w:val="0"/>
                <w:sz w:val="16"/>
                <w:szCs w:val="16"/>
                <w:lang w:eastAsia="en-IN"/>
                <w14:ligatures w14:val="none"/>
              </w:rPr>
              <w:t>0.93</w:t>
            </w:r>
          </w:p>
        </w:tc>
      </w:tr>
      <w:tr w:rsidR="005667C6" w:rsidRPr="005667C6" w14:paraId="37CB8A00" w14:textId="77777777" w:rsidTr="005667C6">
        <w:trPr>
          <w:trHeight w:val="286"/>
        </w:trPr>
        <w:tc>
          <w:tcPr>
            <w:tcW w:w="5240" w:type="dxa"/>
            <w:tcBorders>
              <w:top w:val="nil"/>
              <w:left w:val="single" w:sz="4" w:space="0" w:color="808080"/>
              <w:bottom w:val="single" w:sz="4" w:space="0" w:color="808080"/>
              <w:right w:val="single" w:sz="4" w:space="0" w:color="808080"/>
            </w:tcBorders>
            <w:noWrap/>
            <w:vAlign w:val="center"/>
            <w:hideMark/>
          </w:tcPr>
          <w:p w14:paraId="0B5AEEA0" w14:textId="77777777" w:rsidR="005667C6" w:rsidRPr="005667C6" w:rsidRDefault="005667C6" w:rsidP="005667C6">
            <w:pPr>
              <w:spacing w:after="0" w:line="240" w:lineRule="auto"/>
              <w:rPr>
                <w:rFonts w:ascii="Arial" w:eastAsia="Times New Roman" w:hAnsi="Arial" w:cs="Arial"/>
                <w:kern w:val="0"/>
                <w:sz w:val="16"/>
                <w:szCs w:val="16"/>
                <w:lang w:eastAsia="en-IN"/>
                <w14:ligatures w14:val="none"/>
              </w:rPr>
            </w:pPr>
            <w:r w:rsidRPr="005667C6">
              <w:rPr>
                <w:rFonts w:ascii="Arial" w:eastAsia="Times New Roman" w:hAnsi="Arial" w:cs="Arial"/>
                <w:kern w:val="0"/>
                <w:sz w:val="16"/>
                <w:szCs w:val="16"/>
                <w:lang w:eastAsia="en-IN"/>
                <w14:ligatures w14:val="none"/>
              </w:rPr>
              <w:t>Low-density lipoprotein/High-density lipoprotein</w:t>
            </w:r>
          </w:p>
        </w:tc>
        <w:tc>
          <w:tcPr>
            <w:tcW w:w="1418" w:type="dxa"/>
            <w:tcBorders>
              <w:top w:val="nil"/>
              <w:left w:val="nil"/>
              <w:bottom w:val="single" w:sz="4" w:space="0" w:color="808080"/>
              <w:right w:val="single" w:sz="4" w:space="0" w:color="808080"/>
            </w:tcBorders>
            <w:noWrap/>
            <w:vAlign w:val="center"/>
            <w:hideMark/>
          </w:tcPr>
          <w:p w14:paraId="3A8135F5" w14:textId="77777777" w:rsidR="005667C6" w:rsidRPr="005667C6" w:rsidRDefault="005667C6" w:rsidP="005667C6">
            <w:pPr>
              <w:spacing w:after="0" w:line="240" w:lineRule="auto"/>
              <w:jc w:val="center"/>
              <w:rPr>
                <w:rFonts w:ascii="Arial" w:eastAsia="Times New Roman" w:hAnsi="Arial" w:cs="Arial"/>
                <w:kern w:val="0"/>
                <w:sz w:val="16"/>
                <w:szCs w:val="16"/>
                <w:lang w:eastAsia="en-IN"/>
                <w14:ligatures w14:val="none"/>
              </w:rPr>
            </w:pPr>
            <w:r w:rsidRPr="005667C6">
              <w:rPr>
                <w:rFonts w:ascii="Arial" w:eastAsia="Times New Roman" w:hAnsi="Arial" w:cs="Arial"/>
                <w:kern w:val="0"/>
                <w:sz w:val="16"/>
                <w:szCs w:val="16"/>
                <w:lang w:eastAsia="en-IN"/>
                <w14:ligatures w14:val="none"/>
              </w:rPr>
              <w:t>2.70</w:t>
            </w:r>
          </w:p>
        </w:tc>
        <w:tc>
          <w:tcPr>
            <w:tcW w:w="1134" w:type="dxa"/>
            <w:tcBorders>
              <w:top w:val="nil"/>
              <w:left w:val="nil"/>
              <w:bottom w:val="single" w:sz="4" w:space="0" w:color="808080"/>
              <w:right w:val="single" w:sz="4" w:space="0" w:color="808080"/>
            </w:tcBorders>
            <w:noWrap/>
            <w:vAlign w:val="center"/>
            <w:hideMark/>
          </w:tcPr>
          <w:p w14:paraId="09FFDCF0" w14:textId="77777777" w:rsidR="005667C6" w:rsidRPr="005667C6" w:rsidRDefault="005667C6" w:rsidP="005667C6">
            <w:pPr>
              <w:spacing w:after="0" w:line="240" w:lineRule="auto"/>
              <w:jc w:val="center"/>
              <w:rPr>
                <w:rFonts w:ascii="Arial" w:eastAsia="Times New Roman" w:hAnsi="Arial" w:cs="Arial"/>
                <w:kern w:val="0"/>
                <w:sz w:val="16"/>
                <w:szCs w:val="16"/>
                <w:lang w:eastAsia="en-IN"/>
                <w14:ligatures w14:val="none"/>
              </w:rPr>
            </w:pPr>
            <w:r w:rsidRPr="005667C6">
              <w:rPr>
                <w:rFonts w:ascii="Arial" w:eastAsia="Times New Roman" w:hAnsi="Arial" w:cs="Arial"/>
                <w:kern w:val="0"/>
                <w:sz w:val="16"/>
                <w:szCs w:val="16"/>
                <w:lang w:eastAsia="en-IN"/>
                <w14:ligatures w14:val="none"/>
              </w:rPr>
              <w:t>0.72</w:t>
            </w:r>
          </w:p>
        </w:tc>
      </w:tr>
      <w:tr w:rsidR="005667C6" w:rsidRPr="005667C6" w14:paraId="513A8820" w14:textId="77777777" w:rsidTr="005667C6">
        <w:trPr>
          <w:trHeight w:val="286"/>
        </w:trPr>
        <w:tc>
          <w:tcPr>
            <w:tcW w:w="5240" w:type="dxa"/>
            <w:tcBorders>
              <w:top w:val="nil"/>
              <w:left w:val="single" w:sz="4" w:space="0" w:color="808080"/>
              <w:bottom w:val="single" w:sz="4" w:space="0" w:color="808080"/>
              <w:right w:val="single" w:sz="4" w:space="0" w:color="808080"/>
            </w:tcBorders>
            <w:noWrap/>
            <w:vAlign w:val="center"/>
            <w:hideMark/>
          </w:tcPr>
          <w:p w14:paraId="1679FF4A" w14:textId="77777777" w:rsidR="005667C6" w:rsidRPr="005667C6" w:rsidRDefault="005667C6" w:rsidP="005667C6">
            <w:pPr>
              <w:spacing w:after="0" w:line="240" w:lineRule="auto"/>
              <w:rPr>
                <w:rFonts w:ascii="Arial" w:eastAsia="Times New Roman" w:hAnsi="Arial" w:cs="Arial"/>
                <w:kern w:val="0"/>
                <w:sz w:val="16"/>
                <w:szCs w:val="16"/>
                <w:lang w:eastAsia="en-IN"/>
                <w14:ligatures w14:val="none"/>
              </w:rPr>
            </w:pPr>
            <w:r w:rsidRPr="005667C6">
              <w:rPr>
                <w:rFonts w:ascii="Arial" w:eastAsia="Times New Roman" w:hAnsi="Arial" w:cs="Arial"/>
                <w:kern w:val="0"/>
                <w:sz w:val="16"/>
                <w:szCs w:val="16"/>
                <w:lang w:eastAsia="en-IN"/>
                <w14:ligatures w14:val="none"/>
              </w:rPr>
              <w:t>Specific Gravity</w:t>
            </w:r>
          </w:p>
        </w:tc>
        <w:tc>
          <w:tcPr>
            <w:tcW w:w="1418" w:type="dxa"/>
            <w:tcBorders>
              <w:top w:val="nil"/>
              <w:left w:val="nil"/>
              <w:bottom w:val="single" w:sz="4" w:space="0" w:color="808080"/>
              <w:right w:val="single" w:sz="4" w:space="0" w:color="808080"/>
            </w:tcBorders>
            <w:noWrap/>
            <w:vAlign w:val="center"/>
            <w:hideMark/>
          </w:tcPr>
          <w:p w14:paraId="614372D4" w14:textId="77777777" w:rsidR="005667C6" w:rsidRPr="005667C6" w:rsidRDefault="005667C6" w:rsidP="005667C6">
            <w:pPr>
              <w:spacing w:after="0" w:line="240" w:lineRule="auto"/>
              <w:jc w:val="center"/>
              <w:rPr>
                <w:rFonts w:ascii="Arial" w:eastAsia="Times New Roman" w:hAnsi="Arial" w:cs="Arial"/>
                <w:kern w:val="0"/>
                <w:sz w:val="16"/>
                <w:szCs w:val="16"/>
                <w:lang w:eastAsia="en-IN"/>
                <w14:ligatures w14:val="none"/>
              </w:rPr>
            </w:pPr>
            <w:r w:rsidRPr="005667C6">
              <w:rPr>
                <w:rFonts w:ascii="Arial" w:eastAsia="Times New Roman" w:hAnsi="Arial" w:cs="Arial"/>
                <w:kern w:val="0"/>
                <w:sz w:val="16"/>
                <w:szCs w:val="16"/>
                <w:lang w:eastAsia="en-IN"/>
                <w14:ligatures w14:val="none"/>
              </w:rPr>
              <w:t>1.01</w:t>
            </w:r>
          </w:p>
        </w:tc>
        <w:tc>
          <w:tcPr>
            <w:tcW w:w="1134" w:type="dxa"/>
            <w:tcBorders>
              <w:top w:val="nil"/>
              <w:left w:val="nil"/>
              <w:bottom w:val="single" w:sz="4" w:space="0" w:color="808080"/>
              <w:right w:val="single" w:sz="4" w:space="0" w:color="808080"/>
            </w:tcBorders>
            <w:noWrap/>
            <w:vAlign w:val="center"/>
            <w:hideMark/>
          </w:tcPr>
          <w:p w14:paraId="73990AA6" w14:textId="77777777" w:rsidR="005667C6" w:rsidRPr="005667C6" w:rsidRDefault="005667C6" w:rsidP="005667C6">
            <w:pPr>
              <w:spacing w:after="0" w:line="240" w:lineRule="auto"/>
              <w:jc w:val="center"/>
              <w:rPr>
                <w:rFonts w:ascii="Arial" w:eastAsia="Times New Roman" w:hAnsi="Arial" w:cs="Arial"/>
                <w:kern w:val="0"/>
                <w:sz w:val="16"/>
                <w:szCs w:val="16"/>
                <w:lang w:eastAsia="en-IN"/>
                <w14:ligatures w14:val="none"/>
              </w:rPr>
            </w:pPr>
            <w:r w:rsidRPr="005667C6">
              <w:rPr>
                <w:rFonts w:ascii="Arial" w:eastAsia="Times New Roman" w:hAnsi="Arial" w:cs="Arial"/>
                <w:kern w:val="0"/>
                <w:sz w:val="16"/>
                <w:szCs w:val="16"/>
                <w:lang w:eastAsia="en-IN"/>
                <w14:ligatures w14:val="none"/>
              </w:rPr>
              <w:t>0.00</w:t>
            </w:r>
          </w:p>
        </w:tc>
      </w:tr>
      <w:tr w:rsidR="005667C6" w:rsidRPr="005667C6" w14:paraId="3492E1E9" w14:textId="77777777" w:rsidTr="005667C6">
        <w:trPr>
          <w:trHeight w:val="286"/>
        </w:trPr>
        <w:tc>
          <w:tcPr>
            <w:tcW w:w="5240" w:type="dxa"/>
            <w:tcBorders>
              <w:top w:val="nil"/>
              <w:left w:val="single" w:sz="4" w:space="0" w:color="808080"/>
              <w:bottom w:val="single" w:sz="4" w:space="0" w:color="808080"/>
              <w:right w:val="single" w:sz="4" w:space="0" w:color="808080"/>
            </w:tcBorders>
            <w:noWrap/>
            <w:vAlign w:val="center"/>
            <w:hideMark/>
          </w:tcPr>
          <w:p w14:paraId="4D851D59" w14:textId="77777777" w:rsidR="005667C6" w:rsidRPr="005667C6" w:rsidRDefault="005667C6" w:rsidP="005667C6">
            <w:pPr>
              <w:spacing w:after="0" w:line="240" w:lineRule="auto"/>
              <w:rPr>
                <w:rFonts w:ascii="Arial" w:eastAsia="Times New Roman" w:hAnsi="Arial" w:cs="Arial"/>
                <w:kern w:val="0"/>
                <w:sz w:val="16"/>
                <w:szCs w:val="16"/>
                <w:lang w:eastAsia="en-IN"/>
                <w14:ligatures w14:val="none"/>
              </w:rPr>
            </w:pPr>
            <w:r w:rsidRPr="005667C6">
              <w:rPr>
                <w:rFonts w:ascii="Arial" w:eastAsia="Times New Roman" w:hAnsi="Arial" w:cs="Arial"/>
                <w:kern w:val="0"/>
                <w:sz w:val="16"/>
                <w:szCs w:val="16"/>
                <w:lang w:eastAsia="en-IN"/>
                <w14:ligatures w14:val="none"/>
              </w:rPr>
              <w:t>pH</w:t>
            </w:r>
          </w:p>
        </w:tc>
        <w:tc>
          <w:tcPr>
            <w:tcW w:w="1418" w:type="dxa"/>
            <w:tcBorders>
              <w:top w:val="nil"/>
              <w:left w:val="nil"/>
              <w:bottom w:val="single" w:sz="4" w:space="0" w:color="808080"/>
              <w:right w:val="single" w:sz="4" w:space="0" w:color="808080"/>
            </w:tcBorders>
            <w:noWrap/>
            <w:vAlign w:val="center"/>
            <w:hideMark/>
          </w:tcPr>
          <w:p w14:paraId="06C3C47D" w14:textId="77777777" w:rsidR="005667C6" w:rsidRPr="005667C6" w:rsidRDefault="005667C6" w:rsidP="005667C6">
            <w:pPr>
              <w:spacing w:after="0" w:line="240" w:lineRule="auto"/>
              <w:jc w:val="center"/>
              <w:rPr>
                <w:rFonts w:ascii="Arial" w:eastAsia="Times New Roman" w:hAnsi="Arial" w:cs="Arial"/>
                <w:kern w:val="0"/>
                <w:sz w:val="16"/>
                <w:szCs w:val="16"/>
                <w:lang w:eastAsia="en-IN"/>
                <w14:ligatures w14:val="none"/>
              </w:rPr>
            </w:pPr>
            <w:r w:rsidRPr="005667C6">
              <w:rPr>
                <w:rFonts w:ascii="Arial" w:eastAsia="Times New Roman" w:hAnsi="Arial" w:cs="Arial"/>
                <w:kern w:val="0"/>
                <w:sz w:val="16"/>
                <w:szCs w:val="16"/>
                <w:lang w:eastAsia="en-IN"/>
                <w14:ligatures w14:val="none"/>
              </w:rPr>
              <w:t>5.71</w:t>
            </w:r>
          </w:p>
        </w:tc>
        <w:tc>
          <w:tcPr>
            <w:tcW w:w="1134" w:type="dxa"/>
            <w:tcBorders>
              <w:top w:val="nil"/>
              <w:left w:val="nil"/>
              <w:bottom w:val="single" w:sz="4" w:space="0" w:color="808080"/>
              <w:right w:val="single" w:sz="4" w:space="0" w:color="808080"/>
            </w:tcBorders>
            <w:noWrap/>
            <w:vAlign w:val="center"/>
            <w:hideMark/>
          </w:tcPr>
          <w:p w14:paraId="1F55AB21" w14:textId="77777777" w:rsidR="005667C6" w:rsidRPr="005667C6" w:rsidRDefault="005667C6" w:rsidP="005667C6">
            <w:pPr>
              <w:spacing w:after="0" w:line="240" w:lineRule="auto"/>
              <w:jc w:val="center"/>
              <w:rPr>
                <w:rFonts w:ascii="Arial" w:eastAsia="Times New Roman" w:hAnsi="Arial" w:cs="Arial"/>
                <w:kern w:val="0"/>
                <w:sz w:val="16"/>
                <w:szCs w:val="16"/>
                <w:lang w:eastAsia="en-IN"/>
                <w14:ligatures w14:val="none"/>
              </w:rPr>
            </w:pPr>
            <w:r w:rsidRPr="005667C6">
              <w:rPr>
                <w:rFonts w:ascii="Arial" w:eastAsia="Times New Roman" w:hAnsi="Arial" w:cs="Arial"/>
                <w:kern w:val="0"/>
                <w:sz w:val="16"/>
                <w:szCs w:val="16"/>
                <w:lang w:eastAsia="en-IN"/>
                <w14:ligatures w14:val="none"/>
              </w:rPr>
              <w:t>0.78</w:t>
            </w:r>
          </w:p>
        </w:tc>
      </w:tr>
      <w:tr w:rsidR="005667C6" w:rsidRPr="005667C6" w14:paraId="387D4BDF" w14:textId="77777777" w:rsidTr="005667C6">
        <w:trPr>
          <w:trHeight w:val="286"/>
        </w:trPr>
        <w:tc>
          <w:tcPr>
            <w:tcW w:w="5240" w:type="dxa"/>
            <w:tcBorders>
              <w:top w:val="nil"/>
              <w:left w:val="single" w:sz="4" w:space="0" w:color="808080"/>
              <w:bottom w:val="single" w:sz="4" w:space="0" w:color="808080"/>
              <w:right w:val="single" w:sz="4" w:space="0" w:color="808080"/>
            </w:tcBorders>
            <w:noWrap/>
            <w:vAlign w:val="center"/>
            <w:hideMark/>
          </w:tcPr>
          <w:p w14:paraId="01F18815" w14:textId="77777777" w:rsidR="005667C6" w:rsidRPr="005667C6" w:rsidRDefault="005667C6" w:rsidP="005667C6">
            <w:pPr>
              <w:spacing w:after="0" w:line="240" w:lineRule="auto"/>
              <w:rPr>
                <w:rFonts w:ascii="Arial" w:eastAsia="Times New Roman" w:hAnsi="Arial" w:cs="Arial"/>
                <w:kern w:val="0"/>
                <w:sz w:val="16"/>
                <w:szCs w:val="16"/>
                <w:lang w:eastAsia="en-IN"/>
                <w14:ligatures w14:val="none"/>
              </w:rPr>
            </w:pPr>
            <w:r w:rsidRPr="005667C6">
              <w:rPr>
                <w:rFonts w:ascii="Arial" w:eastAsia="Times New Roman" w:hAnsi="Arial" w:cs="Arial"/>
                <w:kern w:val="0"/>
                <w:sz w:val="16"/>
                <w:szCs w:val="16"/>
                <w:lang w:eastAsia="en-IN"/>
                <w14:ligatures w14:val="none"/>
              </w:rPr>
              <w:t>Haemoglobin (g/dL)</w:t>
            </w:r>
          </w:p>
        </w:tc>
        <w:tc>
          <w:tcPr>
            <w:tcW w:w="1418" w:type="dxa"/>
            <w:tcBorders>
              <w:top w:val="nil"/>
              <w:left w:val="nil"/>
              <w:bottom w:val="single" w:sz="4" w:space="0" w:color="808080"/>
              <w:right w:val="single" w:sz="4" w:space="0" w:color="808080"/>
            </w:tcBorders>
            <w:noWrap/>
            <w:vAlign w:val="center"/>
            <w:hideMark/>
          </w:tcPr>
          <w:p w14:paraId="29FE3857" w14:textId="77777777" w:rsidR="005667C6" w:rsidRPr="005667C6" w:rsidRDefault="005667C6" w:rsidP="005667C6">
            <w:pPr>
              <w:spacing w:after="0" w:line="240" w:lineRule="auto"/>
              <w:jc w:val="center"/>
              <w:rPr>
                <w:rFonts w:ascii="Arial" w:eastAsia="Times New Roman" w:hAnsi="Arial" w:cs="Arial"/>
                <w:kern w:val="0"/>
                <w:sz w:val="16"/>
                <w:szCs w:val="16"/>
                <w:lang w:eastAsia="en-IN"/>
                <w14:ligatures w14:val="none"/>
              </w:rPr>
            </w:pPr>
            <w:r w:rsidRPr="005667C6">
              <w:rPr>
                <w:rFonts w:ascii="Arial" w:eastAsia="Times New Roman" w:hAnsi="Arial" w:cs="Arial"/>
                <w:kern w:val="0"/>
                <w:sz w:val="16"/>
                <w:szCs w:val="16"/>
                <w:lang w:eastAsia="en-IN"/>
                <w14:ligatures w14:val="none"/>
              </w:rPr>
              <w:t>13.08</w:t>
            </w:r>
          </w:p>
        </w:tc>
        <w:tc>
          <w:tcPr>
            <w:tcW w:w="1134" w:type="dxa"/>
            <w:tcBorders>
              <w:top w:val="nil"/>
              <w:left w:val="nil"/>
              <w:bottom w:val="single" w:sz="4" w:space="0" w:color="808080"/>
              <w:right w:val="single" w:sz="4" w:space="0" w:color="808080"/>
            </w:tcBorders>
            <w:noWrap/>
            <w:vAlign w:val="center"/>
            <w:hideMark/>
          </w:tcPr>
          <w:p w14:paraId="18C4299E" w14:textId="77777777" w:rsidR="005667C6" w:rsidRPr="005667C6" w:rsidRDefault="005667C6" w:rsidP="005667C6">
            <w:pPr>
              <w:spacing w:after="0" w:line="240" w:lineRule="auto"/>
              <w:jc w:val="center"/>
              <w:rPr>
                <w:rFonts w:ascii="Arial" w:eastAsia="Times New Roman" w:hAnsi="Arial" w:cs="Arial"/>
                <w:kern w:val="0"/>
                <w:sz w:val="16"/>
                <w:szCs w:val="16"/>
                <w:lang w:eastAsia="en-IN"/>
                <w14:ligatures w14:val="none"/>
              </w:rPr>
            </w:pPr>
            <w:r w:rsidRPr="005667C6">
              <w:rPr>
                <w:rFonts w:ascii="Arial" w:eastAsia="Times New Roman" w:hAnsi="Arial" w:cs="Arial"/>
                <w:kern w:val="0"/>
                <w:sz w:val="16"/>
                <w:szCs w:val="16"/>
                <w:lang w:eastAsia="en-IN"/>
                <w14:ligatures w14:val="none"/>
              </w:rPr>
              <w:t>1.91</w:t>
            </w:r>
          </w:p>
        </w:tc>
      </w:tr>
      <w:tr w:rsidR="005667C6" w:rsidRPr="005667C6" w14:paraId="63FAC817" w14:textId="77777777" w:rsidTr="005667C6">
        <w:trPr>
          <w:trHeight w:val="286"/>
        </w:trPr>
        <w:tc>
          <w:tcPr>
            <w:tcW w:w="5240" w:type="dxa"/>
            <w:tcBorders>
              <w:top w:val="nil"/>
              <w:left w:val="single" w:sz="4" w:space="0" w:color="808080"/>
              <w:bottom w:val="single" w:sz="4" w:space="0" w:color="808080"/>
              <w:right w:val="single" w:sz="4" w:space="0" w:color="808080"/>
            </w:tcBorders>
            <w:noWrap/>
            <w:vAlign w:val="center"/>
            <w:hideMark/>
          </w:tcPr>
          <w:p w14:paraId="39D469B4" w14:textId="77777777" w:rsidR="005667C6" w:rsidRPr="005667C6" w:rsidRDefault="005667C6" w:rsidP="005667C6">
            <w:pPr>
              <w:spacing w:after="0" w:line="240" w:lineRule="auto"/>
              <w:rPr>
                <w:rFonts w:ascii="Arial" w:eastAsia="Times New Roman" w:hAnsi="Arial" w:cs="Arial"/>
                <w:kern w:val="0"/>
                <w:sz w:val="16"/>
                <w:szCs w:val="16"/>
                <w:lang w:eastAsia="en-IN"/>
                <w14:ligatures w14:val="none"/>
              </w:rPr>
            </w:pPr>
            <w:r w:rsidRPr="005667C6">
              <w:rPr>
                <w:rFonts w:ascii="Arial" w:eastAsia="Times New Roman" w:hAnsi="Arial" w:cs="Arial"/>
                <w:kern w:val="0"/>
                <w:sz w:val="16"/>
                <w:szCs w:val="16"/>
                <w:lang w:eastAsia="en-IN"/>
                <w14:ligatures w14:val="none"/>
              </w:rPr>
              <w:t>Haematocrit (%)</w:t>
            </w:r>
          </w:p>
        </w:tc>
        <w:tc>
          <w:tcPr>
            <w:tcW w:w="1418" w:type="dxa"/>
            <w:tcBorders>
              <w:top w:val="nil"/>
              <w:left w:val="nil"/>
              <w:bottom w:val="single" w:sz="4" w:space="0" w:color="808080"/>
              <w:right w:val="single" w:sz="4" w:space="0" w:color="808080"/>
            </w:tcBorders>
            <w:noWrap/>
            <w:vAlign w:val="center"/>
            <w:hideMark/>
          </w:tcPr>
          <w:p w14:paraId="24E7E101" w14:textId="77777777" w:rsidR="005667C6" w:rsidRPr="005667C6" w:rsidRDefault="005667C6" w:rsidP="005667C6">
            <w:pPr>
              <w:spacing w:after="0" w:line="240" w:lineRule="auto"/>
              <w:jc w:val="center"/>
              <w:rPr>
                <w:rFonts w:ascii="Arial" w:eastAsia="Times New Roman" w:hAnsi="Arial" w:cs="Arial"/>
                <w:kern w:val="0"/>
                <w:sz w:val="16"/>
                <w:szCs w:val="16"/>
                <w:lang w:eastAsia="en-IN"/>
                <w14:ligatures w14:val="none"/>
              </w:rPr>
            </w:pPr>
            <w:r w:rsidRPr="005667C6">
              <w:rPr>
                <w:rFonts w:ascii="Arial" w:eastAsia="Times New Roman" w:hAnsi="Arial" w:cs="Arial"/>
                <w:kern w:val="0"/>
                <w:sz w:val="16"/>
                <w:szCs w:val="16"/>
                <w:lang w:eastAsia="en-IN"/>
                <w14:ligatures w14:val="none"/>
              </w:rPr>
              <w:t>40.07</w:t>
            </w:r>
          </w:p>
        </w:tc>
        <w:tc>
          <w:tcPr>
            <w:tcW w:w="1134" w:type="dxa"/>
            <w:tcBorders>
              <w:top w:val="nil"/>
              <w:left w:val="nil"/>
              <w:bottom w:val="single" w:sz="4" w:space="0" w:color="808080"/>
              <w:right w:val="single" w:sz="4" w:space="0" w:color="808080"/>
            </w:tcBorders>
            <w:noWrap/>
            <w:vAlign w:val="center"/>
            <w:hideMark/>
          </w:tcPr>
          <w:p w14:paraId="6EAFA932" w14:textId="77777777" w:rsidR="005667C6" w:rsidRPr="005667C6" w:rsidRDefault="005667C6" w:rsidP="005667C6">
            <w:pPr>
              <w:spacing w:after="0" w:line="240" w:lineRule="auto"/>
              <w:jc w:val="center"/>
              <w:rPr>
                <w:rFonts w:ascii="Arial" w:eastAsia="Times New Roman" w:hAnsi="Arial" w:cs="Arial"/>
                <w:kern w:val="0"/>
                <w:sz w:val="16"/>
                <w:szCs w:val="16"/>
                <w:lang w:eastAsia="en-IN"/>
                <w14:ligatures w14:val="none"/>
              </w:rPr>
            </w:pPr>
            <w:r w:rsidRPr="005667C6">
              <w:rPr>
                <w:rFonts w:ascii="Arial" w:eastAsia="Times New Roman" w:hAnsi="Arial" w:cs="Arial"/>
                <w:kern w:val="0"/>
                <w:sz w:val="16"/>
                <w:szCs w:val="16"/>
                <w:lang w:eastAsia="en-IN"/>
                <w14:ligatures w14:val="none"/>
              </w:rPr>
              <w:t>5.09</w:t>
            </w:r>
          </w:p>
        </w:tc>
      </w:tr>
      <w:tr w:rsidR="005667C6" w:rsidRPr="005667C6" w14:paraId="32FCD654" w14:textId="77777777" w:rsidTr="005667C6">
        <w:trPr>
          <w:trHeight w:val="286"/>
        </w:trPr>
        <w:tc>
          <w:tcPr>
            <w:tcW w:w="5240" w:type="dxa"/>
            <w:tcBorders>
              <w:top w:val="nil"/>
              <w:left w:val="single" w:sz="4" w:space="0" w:color="808080"/>
              <w:bottom w:val="single" w:sz="4" w:space="0" w:color="808080"/>
              <w:right w:val="single" w:sz="4" w:space="0" w:color="808080"/>
            </w:tcBorders>
            <w:noWrap/>
            <w:vAlign w:val="center"/>
            <w:hideMark/>
          </w:tcPr>
          <w:p w14:paraId="26DB0DF9" w14:textId="77777777" w:rsidR="005667C6" w:rsidRPr="005667C6" w:rsidRDefault="005667C6" w:rsidP="005667C6">
            <w:pPr>
              <w:spacing w:after="0" w:line="240" w:lineRule="auto"/>
              <w:rPr>
                <w:rFonts w:ascii="Arial" w:eastAsia="Times New Roman" w:hAnsi="Arial" w:cs="Arial"/>
                <w:kern w:val="0"/>
                <w:sz w:val="16"/>
                <w:szCs w:val="16"/>
                <w:lang w:eastAsia="en-IN"/>
                <w14:ligatures w14:val="none"/>
              </w:rPr>
            </w:pPr>
            <w:r w:rsidRPr="005667C6">
              <w:rPr>
                <w:rFonts w:ascii="Arial" w:eastAsia="Times New Roman" w:hAnsi="Arial" w:cs="Arial"/>
                <w:kern w:val="0"/>
                <w:sz w:val="16"/>
                <w:szCs w:val="16"/>
                <w:lang w:eastAsia="en-IN"/>
                <w14:ligatures w14:val="none"/>
              </w:rPr>
              <w:t>Total RBC Count (X 10^6/mm^3)</w:t>
            </w:r>
          </w:p>
        </w:tc>
        <w:tc>
          <w:tcPr>
            <w:tcW w:w="1418" w:type="dxa"/>
            <w:tcBorders>
              <w:top w:val="nil"/>
              <w:left w:val="nil"/>
              <w:bottom w:val="single" w:sz="4" w:space="0" w:color="808080"/>
              <w:right w:val="single" w:sz="4" w:space="0" w:color="808080"/>
            </w:tcBorders>
            <w:noWrap/>
            <w:vAlign w:val="center"/>
            <w:hideMark/>
          </w:tcPr>
          <w:p w14:paraId="3CB3C759" w14:textId="77777777" w:rsidR="005667C6" w:rsidRPr="005667C6" w:rsidRDefault="005667C6" w:rsidP="005667C6">
            <w:pPr>
              <w:spacing w:after="0" w:line="240" w:lineRule="auto"/>
              <w:jc w:val="center"/>
              <w:rPr>
                <w:rFonts w:ascii="Arial" w:eastAsia="Times New Roman" w:hAnsi="Arial" w:cs="Arial"/>
                <w:kern w:val="0"/>
                <w:sz w:val="16"/>
                <w:szCs w:val="16"/>
                <w:lang w:eastAsia="en-IN"/>
                <w14:ligatures w14:val="none"/>
              </w:rPr>
            </w:pPr>
            <w:r w:rsidRPr="005667C6">
              <w:rPr>
                <w:rFonts w:ascii="Arial" w:eastAsia="Times New Roman" w:hAnsi="Arial" w:cs="Arial"/>
                <w:kern w:val="0"/>
                <w:sz w:val="16"/>
                <w:szCs w:val="16"/>
                <w:lang w:eastAsia="en-IN"/>
                <w14:ligatures w14:val="none"/>
              </w:rPr>
              <w:t>4.89</w:t>
            </w:r>
          </w:p>
        </w:tc>
        <w:tc>
          <w:tcPr>
            <w:tcW w:w="1134" w:type="dxa"/>
            <w:tcBorders>
              <w:top w:val="nil"/>
              <w:left w:val="nil"/>
              <w:bottom w:val="single" w:sz="4" w:space="0" w:color="808080"/>
              <w:right w:val="single" w:sz="4" w:space="0" w:color="808080"/>
            </w:tcBorders>
            <w:noWrap/>
            <w:vAlign w:val="center"/>
            <w:hideMark/>
          </w:tcPr>
          <w:p w14:paraId="57F37C85" w14:textId="77777777" w:rsidR="005667C6" w:rsidRPr="005667C6" w:rsidRDefault="005667C6" w:rsidP="005667C6">
            <w:pPr>
              <w:spacing w:after="0" w:line="240" w:lineRule="auto"/>
              <w:jc w:val="center"/>
              <w:rPr>
                <w:rFonts w:ascii="Arial" w:eastAsia="Times New Roman" w:hAnsi="Arial" w:cs="Arial"/>
                <w:kern w:val="0"/>
                <w:sz w:val="16"/>
                <w:szCs w:val="16"/>
                <w:lang w:eastAsia="en-IN"/>
                <w14:ligatures w14:val="none"/>
              </w:rPr>
            </w:pPr>
            <w:r w:rsidRPr="005667C6">
              <w:rPr>
                <w:rFonts w:ascii="Arial" w:eastAsia="Times New Roman" w:hAnsi="Arial" w:cs="Arial"/>
                <w:kern w:val="0"/>
                <w:sz w:val="16"/>
                <w:szCs w:val="16"/>
                <w:lang w:eastAsia="en-IN"/>
                <w14:ligatures w14:val="none"/>
              </w:rPr>
              <w:t>0.51</w:t>
            </w:r>
          </w:p>
        </w:tc>
      </w:tr>
      <w:tr w:rsidR="005667C6" w:rsidRPr="005667C6" w14:paraId="1352010F" w14:textId="77777777" w:rsidTr="005667C6">
        <w:trPr>
          <w:trHeight w:val="286"/>
        </w:trPr>
        <w:tc>
          <w:tcPr>
            <w:tcW w:w="5240" w:type="dxa"/>
            <w:tcBorders>
              <w:top w:val="nil"/>
              <w:left w:val="single" w:sz="4" w:space="0" w:color="808080"/>
              <w:bottom w:val="single" w:sz="4" w:space="0" w:color="808080"/>
              <w:right w:val="single" w:sz="4" w:space="0" w:color="808080"/>
            </w:tcBorders>
            <w:noWrap/>
            <w:vAlign w:val="center"/>
            <w:hideMark/>
          </w:tcPr>
          <w:p w14:paraId="28B73074" w14:textId="77777777" w:rsidR="005667C6" w:rsidRPr="005667C6" w:rsidRDefault="005667C6" w:rsidP="005667C6">
            <w:pPr>
              <w:spacing w:after="0" w:line="240" w:lineRule="auto"/>
              <w:rPr>
                <w:rFonts w:ascii="Arial" w:eastAsia="Times New Roman" w:hAnsi="Arial" w:cs="Arial"/>
                <w:kern w:val="0"/>
                <w:sz w:val="16"/>
                <w:szCs w:val="16"/>
                <w:lang w:eastAsia="en-IN"/>
                <w14:ligatures w14:val="none"/>
              </w:rPr>
            </w:pPr>
            <w:r w:rsidRPr="005667C6">
              <w:rPr>
                <w:rFonts w:ascii="Arial" w:eastAsia="Times New Roman" w:hAnsi="Arial" w:cs="Arial"/>
                <w:kern w:val="0"/>
                <w:sz w:val="16"/>
                <w:szCs w:val="16"/>
                <w:lang w:eastAsia="en-IN"/>
                <w14:ligatures w14:val="none"/>
              </w:rPr>
              <w:t>Total WBC Count (X 10^3/mm^3)</w:t>
            </w:r>
          </w:p>
        </w:tc>
        <w:tc>
          <w:tcPr>
            <w:tcW w:w="1418" w:type="dxa"/>
            <w:tcBorders>
              <w:top w:val="nil"/>
              <w:left w:val="nil"/>
              <w:bottom w:val="single" w:sz="4" w:space="0" w:color="808080"/>
              <w:right w:val="single" w:sz="4" w:space="0" w:color="808080"/>
            </w:tcBorders>
            <w:noWrap/>
            <w:vAlign w:val="center"/>
            <w:hideMark/>
          </w:tcPr>
          <w:p w14:paraId="16CAA71D" w14:textId="77777777" w:rsidR="005667C6" w:rsidRPr="005667C6" w:rsidRDefault="005667C6" w:rsidP="005667C6">
            <w:pPr>
              <w:spacing w:after="0" w:line="240" w:lineRule="auto"/>
              <w:jc w:val="center"/>
              <w:rPr>
                <w:rFonts w:ascii="Arial" w:eastAsia="Times New Roman" w:hAnsi="Arial" w:cs="Arial"/>
                <w:kern w:val="0"/>
                <w:sz w:val="16"/>
                <w:szCs w:val="16"/>
                <w:lang w:eastAsia="en-IN"/>
                <w14:ligatures w14:val="none"/>
              </w:rPr>
            </w:pPr>
            <w:r w:rsidRPr="005667C6">
              <w:rPr>
                <w:rFonts w:ascii="Arial" w:eastAsia="Times New Roman" w:hAnsi="Arial" w:cs="Arial"/>
                <w:kern w:val="0"/>
                <w:sz w:val="16"/>
                <w:szCs w:val="16"/>
                <w:lang w:eastAsia="en-IN"/>
                <w14:ligatures w14:val="none"/>
              </w:rPr>
              <w:t>7.50</w:t>
            </w:r>
          </w:p>
        </w:tc>
        <w:tc>
          <w:tcPr>
            <w:tcW w:w="1134" w:type="dxa"/>
            <w:tcBorders>
              <w:top w:val="nil"/>
              <w:left w:val="nil"/>
              <w:bottom w:val="single" w:sz="4" w:space="0" w:color="808080"/>
              <w:right w:val="single" w:sz="4" w:space="0" w:color="808080"/>
            </w:tcBorders>
            <w:noWrap/>
            <w:vAlign w:val="center"/>
            <w:hideMark/>
          </w:tcPr>
          <w:p w14:paraId="7779B642" w14:textId="77777777" w:rsidR="005667C6" w:rsidRPr="005667C6" w:rsidRDefault="005667C6" w:rsidP="005667C6">
            <w:pPr>
              <w:spacing w:after="0" w:line="240" w:lineRule="auto"/>
              <w:jc w:val="center"/>
              <w:rPr>
                <w:rFonts w:ascii="Arial" w:eastAsia="Times New Roman" w:hAnsi="Arial" w:cs="Arial"/>
                <w:kern w:val="0"/>
                <w:sz w:val="16"/>
                <w:szCs w:val="16"/>
                <w:lang w:eastAsia="en-IN"/>
                <w14:ligatures w14:val="none"/>
              </w:rPr>
            </w:pPr>
            <w:r w:rsidRPr="005667C6">
              <w:rPr>
                <w:rFonts w:ascii="Arial" w:eastAsia="Times New Roman" w:hAnsi="Arial" w:cs="Arial"/>
                <w:kern w:val="0"/>
                <w:sz w:val="16"/>
                <w:szCs w:val="16"/>
                <w:lang w:eastAsia="en-IN"/>
                <w14:ligatures w14:val="none"/>
              </w:rPr>
              <w:t>2.00</w:t>
            </w:r>
          </w:p>
        </w:tc>
      </w:tr>
      <w:tr w:rsidR="005667C6" w:rsidRPr="005667C6" w14:paraId="2E7BF9B8" w14:textId="77777777" w:rsidTr="005667C6">
        <w:trPr>
          <w:trHeight w:val="286"/>
        </w:trPr>
        <w:tc>
          <w:tcPr>
            <w:tcW w:w="5240" w:type="dxa"/>
            <w:tcBorders>
              <w:top w:val="nil"/>
              <w:left w:val="single" w:sz="4" w:space="0" w:color="808080"/>
              <w:bottom w:val="single" w:sz="4" w:space="0" w:color="808080"/>
              <w:right w:val="single" w:sz="4" w:space="0" w:color="808080"/>
            </w:tcBorders>
            <w:noWrap/>
            <w:vAlign w:val="center"/>
            <w:hideMark/>
          </w:tcPr>
          <w:p w14:paraId="4BFF5252" w14:textId="77777777" w:rsidR="005667C6" w:rsidRPr="005667C6" w:rsidRDefault="005667C6" w:rsidP="005667C6">
            <w:pPr>
              <w:spacing w:after="0" w:line="240" w:lineRule="auto"/>
              <w:rPr>
                <w:rFonts w:ascii="Arial" w:eastAsia="Times New Roman" w:hAnsi="Arial" w:cs="Arial"/>
                <w:kern w:val="0"/>
                <w:sz w:val="16"/>
                <w:szCs w:val="16"/>
                <w:lang w:eastAsia="en-IN"/>
                <w14:ligatures w14:val="none"/>
              </w:rPr>
            </w:pPr>
            <w:r w:rsidRPr="005667C6">
              <w:rPr>
                <w:rFonts w:ascii="Arial" w:eastAsia="Times New Roman" w:hAnsi="Arial" w:cs="Arial"/>
                <w:kern w:val="0"/>
                <w:sz w:val="16"/>
                <w:szCs w:val="16"/>
                <w:lang w:eastAsia="en-IN"/>
                <w14:ligatures w14:val="none"/>
              </w:rPr>
              <w:t>Neutrophil to Lymphocyte ratio (NLR)</w:t>
            </w:r>
          </w:p>
        </w:tc>
        <w:tc>
          <w:tcPr>
            <w:tcW w:w="1418" w:type="dxa"/>
            <w:tcBorders>
              <w:top w:val="nil"/>
              <w:left w:val="nil"/>
              <w:bottom w:val="single" w:sz="4" w:space="0" w:color="808080"/>
              <w:right w:val="single" w:sz="4" w:space="0" w:color="808080"/>
            </w:tcBorders>
            <w:noWrap/>
            <w:vAlign w:val="center"/>
            <w:hideMark/>
          </w:tcPr>
          <w:p w14:paraId="1D0604A2" w14:textId="77777777" w:rsidR="005667C6" w:rsidRPr="005667C6" w:rsidRDefault="005667C6" w:rsidP="005667C6">
            <w:pPr>
              <w:spacing w:after="0" w:line="240" w:lineRule="auto"/>
              <w:jc w:val="center"/>
              <w:rPr>
                <w:rFonts w:ascii="Arial" w:eastAsia="Times New Roman" w:hAnsi="Arial" w:cs="Arial"/>
                <w:kern w:val="0"/>
                <w:sz w:val="16"/>
                <w:szCs w:val="16"/>
                <w:lang w:eastAsia="en-IN"/>
                <w14:ligatures w14:val="none"/>
              </w:rPr>
            </w:pPr>
            <w:r w:rsidRPr="005667C6">
              <w:rPr>
                <w:rFonts w:ascii="Arial" w:eastAsia="Times New Roman" w:hAnsi="Arial" w:cs="Arial"/>
                <w:kern w:val="0"/>
                <w:sz w:val="16"/>
                <w:szCs w:val="16"/>
                <w:lang w:eastAsia="en-IN"/>
                <w14:ligatures w14:val="none"/>
              </w:rPr>
              <w:t>2.12</w:t>
            </w:r>
          </w:p>
        </w:tc>
        <w:tc>
          <w:tcPr>
            <w:tcW w:w="1134" w:type="dxa"/>
            <w:tcBorders>
              <w:top w:val="nil"/>
              <w:left w:val="nil"/>
              <w:bottom w:val="single" w:sz="4" w:space="0" w:color="808080"/>
              <w:right w:val="single" w:sz="4" w:space="0" w:color="808080"/>
            </w:tcBorders>
            <w:noWrap/>
            <w:vAlign w:val="center"/>
            <w:hideMark/>
          </w:tcPr>
          <w:p w14:paraId="0AEC8376" w14:textId="77777777" w:rsidR="005667C6" w:rsidRPr="005667C6" w:rsidRDefault="005667C6" w:rsidP="005667C6">
            <w:pPr>
              <w:spacing w:after="0" w:line="240" w:lineRule="auto"/>
              <w:jc w:val="center"/>
              <w:rPr>
                <w:rFonts w:ascii="Arial" w:eastAsia="Times New Roman" w:hAnsi="Arial" w:cs="Arial"/>
                <w:kern w:val="0"/>
                <w:sz w:val="16"/>
                <w:szCs w:val="16"/>
                <w:lang w:eastAsia="en-IN"/>
                <w14:ligatures w14:val="none"/>
              </w:rPr>
            </w:pPr>
            <w:r w:rsidRPr="005667C6">
              <w:rPr>
                <w:rFonts w:ascii="Arial" w:eastAsia="Times New Roman" w:hAnsi="Arial" w:cs="Arial"/>
                <w:kern w:val="0"/>
                <w:sz w:val="16"/>
                <w:szCs w:val="16"/>
                <w:lang w:eastAsia="en-IN"/>
                <w14:ligatures w14:val="none"/>
              </w:rPr>
              <w:t>0.78</w:t>
            </w:r>
          </w:p>
        </w:tc>
      </w:tr>
      <w:tr w:rsidR="005667C6" w:rsidRPr="005667C6" w14:paraId="2D017C63" w14:textId="77777777" w:rsidTr="005667C6">
        <w:trPr>
          <w:trHeight w:val="286"/>
        </w:trPr>
        <w:tc>
          <w:tcPr>
            <w:tcW w:w="5240" w:type="dxa"/>
            <w:tcBorders>
              <w:top w:val="nil"/>
              <w:left w:val="single" w:sz="4" w:space="0" w:color="808080"/>
              <w:bottom w:val="single" w:sz="4" w:space="0" w:color="808080"/>
              <w:right w:val="single" w:sz="4" w:space="0" w:color="808080"/>
            </w:tcBorders>
            <w:noWrap/>
            <w:vAlign w:val="center"/>
            <w:hideMark/>
          </w:tcPr>
          <w:p w14:paraId="6527D5FE" w14:textId="77777777" w:rsidR="005667C6" w:rsidRPr="005667C6" w:rsidRDefault="005667C6" w:rsidP="005667C6">
            <w:pPr>
              <w:spacing w:after="0" w:line="240" w:lineRule="auto"/>
              <w:rPr>
                <w:rFonts w:ascii="Arial" w:eastAsia="Times New Roman" w:hAnsi="Arial" w:cs="Arial"/>
                <w:kern w:val="0"/>
                <w:sz w:val="16"/>
                <w:szCs w:val="16"/>
                <w:lang w:eastAsia="en-IN"/>
                <w14:ligatures w14:val="none"/>
              </w:rPr>
            </w:pPr>
            <w:r w:rsidRPr="005667C6">
              <w:rPr>
                <w:rFonts w:ascii="Arial" w:eastAsia="Times New Roman" w:hAnsi="Arial" w:cs="Arial"/>
                <w:kern w:val="0"/>
                <w:sz w:val="16"/>
                <w:szCs w:val="16"/>
                <w:lang w:eastAsia="en-IN"/>
                <w14:ligatures w14:val="none"/>
              </w:rPr>
              <w:t>Neutrophils (%)</w:t>
            </w:r>
          </w:p>
        </w:tc>
        <w:tc>
          <w:tcPr>
            <w:tcW w:w="1418" w:type="dxa"/>
            <w:tcBorders>
              <w:top w:val="nil"/>
              <w:left w:val="nil"/>
              <w:bottom w:val="single" w:sz="4" w:space="0" w:color="808080"/>
              <w:right w:val="single" w:sz="4" w:space="0" w:color="808080"/>
            </w:tcBorders>
            <w:noWrap/>
            <w:vAlign w:val="center"/>
            <w:hideMark/>
          </w:tcPr>
          <w:p w14:paraId="44495C6C" w14:textId="77777777" w:rsidR="005667C6" w:rsidRPr="005667C6" w:rsidRDefault="005667C6" w:rsidP="005667C6">
            <w:pPr>
              <w:spacing w:after="0" w:line="240" w:lineRule="auto"/>
              <w:jc w:val="center"/>
              <w:rPr>
                <w:rFonts w:ascii="Arial" w:eastAsia="Times New Roman" w:hAnsi="Arial" w:cs="Arial"/>
                <w:kern w:val="0"/>
                <w:sz w:val="16"/>
                <w:szCs w:val="16"/>
                <w:lang w:eastAsia="en-IN"/>
                <w14:ligatures w14:val="none"/>
              </w:rPr>
            </w:pPr>
            <w:r w:rsidRPr="005667C6">
              <w:rPr>
                <w:rFonts w:ascii="Arial" w:eastAsia="Times New Roman" w:hAnsi="Arial" w:cs="Arial"/>
                <w:kern w:val="0"/>
                <w:sz w:val="16"/>
                <w:szCs w:val="16"/>
                <w:lang w:eastAsia="en-IN"/>
                <w14:ligatures w14:val="none"/>
              </w:rPr>
              <w:t>58.38</w:t>
            </w:r>
          </w:p>
        </w:tc>
        <w:tc>
          <w:tcPr>
            <w:tcW w:w="1134" w:type="dxa"/>
            <w:tcBorders>
              <w:top w:val="nil"/>
              <w:left w:val="nil"/>
              <w:bottom w:val="single" w:sz="4" w:space="0" w:color="808080"/>
              <w:right w:val="single" w:sz="4" w:space="0" w:color="808080"/>
            </w:tcBorders>
            <w:noWrap/>
            <w:vAlign w:val="center"/>
            <w:hideMark/>
          </w:tcPr>
          <w:p w14:paraId="4D6B6B55" w14:textId="77777777" w:rsidR="005667C6" w:rsidRPr="005667C6" w:rsidRDefault="005667C6" w:rsidP="005667C6">
            <w:pPr>
              <w:spacing w:after="0" w:line="240" w:lineRule="auto"/>
              <w:jc w:val="center"/>
              <w:rPr>
                <w:rFonts w:ascii="Arial" w:eastAsia="Times New Roman" w:hAnsi="Arial" w:cs="Arial"/>
                <w:kern w:val="0"/>
                <w:sz w:val="16"/>
                <w:szCs w:val="16"/>
                <w:lang w:eastAsia="en-IN"/>
                <w14:ligatures w14:val="none"/>
              </w:rPr>
            </w:pPr>
            <w:r w:rsidRPr="005667C6">
              <w:rPr>
                <w:rFonts w:ascii="Arial" w:eastAsia="Times New Roman" w:hAnsi="Arial" w:cs="Arial"/>
                <w:kern w:val="0"/>
                <w:sz w:val="16"/>
                <w:szCs w:val="16"/>
                <w:lang w:eastAsia="en-IN"/>
                <w14:ligatures w14:val="none"/>
              </w:rPr>
              <w:t>6.40</w:t>
            </w:r>
          </w:p>
        </w:tc>
      </w:tr>
      <w:tr w:rsidR="005667C6" w:rsidRPr="005667C6" w14:paraId="15CD51C3" w14:textId="77777777" w:rsidTr="005667C6">
        <w:trPr>
          <w:trHeight w:val="286"/>
        </w:trPr>
        <w:tc>
          <w:tcPr>
            <w:tcW w:w="5240" w:type="dxa"/>
            <w:tcBorders>
              <w:top w:val="nil"/>
              <w:left w:val="single" w:sz="4" w:space="0" w:color="808080"/>
              <w:bottom w:val="single" w:sz="4" w:space="0" w:color="808080"/>
              <w:right w:val="single" w:sz="4" w:space="0" w:color="808080"/>
            </w:tcBorders>
            <w:noWrap/>
            <w:vAlign w:val="center"/>
            <w:hideMark/>
          </w:tcPr>
          <w:p w14:paraId="2D0DBA02" w14:textId="77777777" w:rsidR="005667C6" w:rsidRPr="005667C6" w:rsidRDefault="005667C6" w:rsidP="005667C6">
            <w:pPr>
              <w:spacing w:after="0" w:line="240" w:lineRule="auto"/>
              <w:rPr>
                <w:rFonts w:ascii="Arial" w:eastAsia="Times New Roman" w:hAnsi="Arial" w:cs="Arial"/>
                <w:kern w:val="0"/>
                <w:sz w:val="16"/>
                <w:szCs w:val="16"/>
                <w:lang w:eastAsia="en-IN"/>
                <w14:ligatures w14:val="none"/>
              </w:rPr>
            </w:pPr>
            <w:r w:rsidRPr="005667C6">
              <w:rPr>
                <w:rFonts w:ascii="Arial" w:eastAsia="Times New Roman" w:hAnsi="Arial" w:cs="Arial"/>
                <w:kern w:val="0"/>
                <w:sz w:val="16"/>
                <w:szCs w:val="16"/>
                <w:lang w:eastAsia="en-IN"/>
                <w14:ligatures w14:val="none"/>
              </w:rPr>
              <w:t>Lymphocytes (%)</w:t>
            </w:r>
          </w:p>
        </w:tc>
        <w:tc>
          <w:tcPr>
            <w:tcW w:w="1418" w:type="dxa"/>
            <w:tcBorders>
              <w:top w:val="nil"/>
              <w:left w:val="nil"/>
              <w:bottom w:val="single" w:sz="4" w:space="0" w:color="808080"/>
              <w:right w:val="single" w:sz="4" w:space="0" w:color="808080"/>
            </w:tcBorders>
            <w:noWrap/>
            <w:vAlign w:val="center"/>
            <w:hideMark/>
          </w:tcPr>
          <w:p w14:paraId="02A5A29E" w14:textId="77777777" w:rsidR="005667C6" w:rsidRPr="005667C6" w:rsidRDefault="005667C6" w:rsidP="005667C6">
            <w:pPr>
              <w:spacing w:after="0" w:line="240" w:lineRule="auto"/>
              <w:jc w:val="center"/>
              <w:rPr>
                <w:rFonts w:ascii="Arial" w:eastAsia="Times New Roman" w:hAnsi="Arial" w:cs="Arial"/>
                <w:kern w:val="0"/>
                <w:sz w:val="16"/>
                <w:szCs w:val="16"/>
                <w:lang w:eastAsia="en-IN"/>
                <w14:ligatures w14:val="none"/>
              </w:rPr>
            </w:pPr>
            <w:r w:rsidRPr="005667C6">
              <w:rPr>
                <w:rFonts w:ascii="Arial" w:eastAsia="Times New Roman" w:hAnsi="Arial" w:cs="Arial"/>
                <w:kern w:val="0"/>
                <w:sz w:val="16"/>
                <w:szCs w:val="16"/>
                <w:lang w:eastAsia="en-IN"/>
                <w14:ligatures w14:val="none"/>
              </w:rPr>
              <w:t>29.80</w:t>
            </w:r>
          </w:p>
        </w:tc>
        <w:tc>
          <w:tcPr>
            <w:tcW w:w="1134" w:type="dxa"/>
            <w:tcBorders>
              <w:top w:val="nil"/>
              <w:left w:val="nil"/>
              <w:bottom w:val="single" w:sz="4" w:space="0" w:color="808080"/>
              <w:right w:val="single" w:sz="4" w:space="0" w:color="808080"/>
            </w:tcBorders>
            <w:noWrap/>
            <w:vAlign w:val="center"/>
            <w:hideMark/>
          </w:tcPr>
          <w:p w14:paraId="275C2A3E" w14:textId="77777777" w:rsidR="005667C6" w:rsidRPr="005667C6" w:rsidRDefault="005667C6" w:rsidP="005667C6">
            <w:pPr>
              <w:spacing w:after="0" w:line="240" w:lineRule="auto"/>
              <w:jc w:val="center"/>
              <w:rPr>
                <w:rFonts w:ascii="Arial" w:eastAsia="Times New Roman" w:hAnsi="Arial" w:cs="Arial"/>
                <w:kern w:val="0"/>
                <w:sz w:val="16"/>
                <w:szCs w:val="16"/>
                <w:lang w:eastAsia="en-IN"/>
                <w14:ligatures w14:val="none"/>
              </w:rPr>
            </w:pPr>
            <w:r w:rsidRPr="005667C6">
              <w:rPr>
                <w:rFonts w:ascii="Arial" w:eastAsia="Times New Roman" w:hAnsi="Arial" w:cs="Arial"/>
                <w:kern w:val="0"/>
                <w:sz w:val="16"/>
                <w:szCs w:val="16"/>
                <w:lang w:eastAsia="en-IN"/>
                <w14:ligatures w14:val="none"/>
              </w:rPr>
              <w:t>6.64</w:t>
            </w:r>
          </w:p>
        </w:tc>
      </w:tr>
      <w:tr w:rsidR="005667C6" w:rsidRPr="005667C6" w14:paraId="19112ADE" w14:textId="77777777" w:rsidTr="005667C6">
        <w:trPr>
          <w:trHeight w:val="286"/>
        </w:trPr>
        <w:tc>
          <w:tcPr>
            <w:tcW w:w="5240" w:type="dxa"/>
            <w:tcBorders>
              <w:top w:val="nil"/>
              <w:left w:val="single" w:sz="4" w:space="0" w:color="808080"/>
              <w:bottom w:val="single" w:sz="4" w:space="0" w:color="808080"/>
              <w:right w:val="single" w:sz="4" w:space="0" w:color="808080"/>
            </w:tcBorders>
            <w:noWrap/>
            <w:vAlign w:val="center"/>
            <w:hideMark/>
          </w:tcPr>
          <w:p w14:paraId="00C66A07" w14:textId="77777777" w:rsidR="005667C6" w:rsidRPr="005667C6" w:rsidRDefault="005667C6" w:rsidP="005667C6">
            <w:pPr>
              <w:spacing w:after="0" w:line="240" w:lineRule="auto"/>
              <w:rPr>
                <w:rFonts w:ascii="Arial" w:eastAsia="Times New Roman" w:hAnsi="Arial" w:cs="Arial"/>
                <w:kern w:val="0"/>
                <w:sz w:val="16"/>
                <w:szCs w:val="16"/>
                <w:lang w:eastAsia="en-IN"/>
                <w14:ligatures w14:val="none"/>
              </w:rPr>
            </w:pPr>
            <w:r w:rsidRPr="005667C6">
              <w:rPr>
                <w:rFonts w:ascii="Arial" w:eastAsia="Times New Roman" w:hAnsi="Arial" w:cs="Arial"/>
                <w:kern w:val="0"/>
                <w:sz w:val="16"/>
                <w:szCs w:val="16"/>
                <w:lang w:eastAsia="en-IN"/>
                <w14:ligatures w14:val="none"/>
              </w:rPr>
              <w:t>Monocytes (%)</w:t>
            </w:r>
          </w:p>
        </w:tc>
        <w:tc>
          <w:tcPr>
            <w:tcW w:w="1418" w:type="dxa"/>
            <w:tcBorders>
              <w:top w:val="nil"/>
              <w:left w:val="nil"/>
              <w:bottom w:val="single" w:sz="4" w:space="0" w:color="808080"/>
              <w:right w:val="single" w:sz="4" w:space="0" w:color="808080"/>
            </w:tcBorders>
            <w:noWrap/>
            <w:vAlign w:val="center"/>
            <w:hideMark/>
          </w:tcPr>
          <w:p w14:paraId="56DE4D42" w14:textId="77777777" w:rsidR="005667C6" w:rsidRPr="005667C6" w:rsidRDefault="005667C6" w:rsidP="005667C6">
            <w:pPr>
              <w:spacing w:after="0" w:line="240" w:lineRule="auto"/>
              <w:jc w:val="center"/>
              <w:rPr>
                <w:rFonts w:ascii="Arial" w:eastAsia="Times New Roman" w:hAnsi="Arial" w:cs="Arial"/>
                <w:kern w:val="0"/>
                <w:sz w:val="16"/>
                <w:szCs w:val="16"/>
                <w:lang w:eastAsia="en-IN"/>
                <w14:ligatures w14:val="none"/>
              </w:rPr>
            </w:pPr>
            <w:r w:rsidRPr="005667C6">
              <w:rPr>
                <w:rFonts w:ascii="Arial" w:eastAsia="Times New Roman" w:hAnsi="Arial" w:cs="Arial"/>
                <w:kern w:val="0"/>
                <w:sz w:val="16"/>
                <w:szCs w:val="16"/>
                <w:lang w:eastAsia="en-IN"/>
                <w14:ligatures w14:val="none"/>
              </w:rPr>
              <w:t>7.00</w:t>
            </w:r>
          </w:p>
        </w:tc>
        <w:tc>
          <w:tcPr>
            <w:tcW w:w="1134" w:type="dxa"/>
            <w:tcBorders>
              <w:top w:val="nil"/>
              <w:left w:val="nil"/>
              <w:bottom w:val="single" w:sz="4" w:space="0" w:color="808080"/>
              <w:right w:val="single" w:sz="4" w:space="0" w:color="808080"/>
            </w:tcBorders>
            <w:noWrap/>
            <w:vAlign w:val="center"/>
            <w:hideMark/>
          </w:tcPr>
          <w:p w14:paraId="2946B818" w14:textId="77777777" w:rsidR="005667C6" w:rsidRPr="005667C6" w:rsidRDefault="005667C6" w:rsidP="005667C6">
            <w:pPr>
              <w:spacing w:after="0" w:line="240" w:lineRule="auto"/>
              <w:jc w:val="center"/>
              <w:rPr>
                <w:rFonts w:ascii="Arial" w:eastAsia="Times New Roman" w:hAnsi="Arial" w:cs="Arial"/>
                <w:kern w:val="0"/>
                <w:sz w:val="16"/>
                <w:szCs w:val="16"/>
                <w:lang w:eastAsia="en-IN"/>
                <w14:ligatures w14:val="none"/>
              </w:rPr>
            </w:pPr>
            <w:r w:rsidRPr="005667C6">
              <w:rPr>
                <w:rFonts w:ascii="Arial" w:eastAsia="Times New Roman" w:hAnsi="Arial" w:cs="Arial"/>
                <w:kern w:val="0"/>
                <w:sz w:val="16"/>
                <w:szCs w:val="16"/>
                <w:lang w:eastAsia="en-IN"/>
                <w14:ligatures w14:val="none"/>
              </w:rPr>
              <w:t>1.68</w:t>
            </w:r>
          </w:p>
        </w:tc>
      </w:tr>
      <w:tr w:rsidR="005667C6" w:rsidRPr="005667C6" w14:paraId="1A0DD970" w14:textId="77777777" w:rsidTr="005667C6">
        <w:trPr>
          <w:trHeight w:val="286"/>
        </w:trPr>
        <w:tc>
          <w:tcPr>
            <w:tcW w:w="5240" w:type="dxa"/>
            <w:tcBorders>
              <w:top w:val="nil"/>
              <w:left w:val="single" w:sz="4" w:space="0" w:color="808080"/>
              <w:bottom w:val="single" w:sz="4" w:space="0" w:color="808080"/>
              <w:right w:val="single" w:sz="4" w:space="0" w:color="808080"/>
            </w:tcBorders>
            <w:noWrap/>
            <w:vAlign w:val="center"/>
            <w:hideMark/>
          </w:tcPr>
          <w:p w14:paraId="42A63853" w14:textId="77777777" w:rsidR="005667C6" w:rsidRPr="005667C6" w:rsidRDefault="005667C6" w:rsidP="005667C6">
            <w:pPr>
              <w:spacing w:after="0" w:line="240" w:lineRule="auto"/>
              <w:rPr>
                <w:rFonts w:ascii="Arial" w:eastAsia="Times New Roman" w:hAnsi="Arial" w:cs="Arial"/>
                <w:kern w:val="0"/>
                <w:sz w:val="16"/>
                <w:szCs w:val="16"/>
                <w:lang w:eastAsia="en-IN"/>
                <w14:ligatures w14:val="none"/>
              </w:rPr>
            </w:pPr>
            <w:r w:rsidRPr="005667C6">
              <w:rPr>
                <w:rFonts w:ascii="Arial" w:eastAsia="Times New Roman" w:hAnsi="Arial" w:cs="Arial"/>
                <w:kern w:val="0"/>
                <w:sz w:val="16"/>
                <w:szCs w:val="16"/>
                <w:lang w:eastAsia="en-IN"/>
                <w14:ligatures w14:val="none"/>
              </w:rPr>
              <w:t>Eosinophils (%)</w:t>
            </w:r>
          </w:p>
        </w:tc>
        <w:tc>
          <w:tcPr>
            <w:tcW w:w="1418" w:type="dxa"/>
            <w:tcBorders>
              <w:top w:val="nil"/>
              <w:left w:val="nil"/>
              <w:bottom w:val="single" w:sz="4" w:space="0" w:color="808080"/>
              <w:right w:val="single" w:sz="4" w:space="0" w:color="808080"/>
            </w:tcBorders>
            <w:noWrap/>
            <w:vAlign w:val="center"/>
            <w:hideMark/>
          </w:tcPr>
          <w:p w14:paraId="7DCBB266" w14:textId="77777777" w:rsidR="005667C6" w:rsidRPr="005667C6" w:rsidRDefault="005667C6" w:rsidP="005667C6">
            <w:pPr>
              <w:spacing w:after="0" w:line="240" w:lineRule="auto"/>
              <w:jc w:val="center"/>
              <w:rPr>
                <w:rFonts w:ascii="Arial" w:eastAsia="Times New Roman" w:hAnsi="Arial" w:cs="Arial"/>
                <w:kern w:val="0"/>
                <w:sz w:val="16"/>
                <w:szCs w:val="16"/>
                <w:lang w:eastAsia="en-IN"/>
                <w14:ligatures w14:val="none"/>
              </w:rPr>
            </w:pPr>
            <w:r w:rsidRPr="005667C6">
              <w:rPr>
                <w:rFonts w:ascii="Arial" w:eastAsia="Times New Roman" w:hAnsi="Arial" w:cs="Arial"/>
                <w:kern w:val="0"/>
                <w:sz w:val="16"/>
                <w:szCs w:val="16"/>
                <w:lang w:eastAsia="en-IN"/>
                <w14:ligatures w14:val="none"/>
              </w:rPr>
              <w:t>4.20</w:t>
            </w:r>
          </w:p>
        </w:tc>
        <w:tc>
          <w:tcPr>
            <w:tcW w:w="1134" w:type="dxa"/>
            <w:tcBorders>
              <w:top w:val="nil"/>
              <w:left w:val="nil"/>
              <w:bottom w:val="single" w:sz="4" w:space="0" w:color="808080"/>
              <w:right w:val="single" w:sz="4" w:space="0" w:color="808080"/>
            </w:tcBorders>
            <w:noWrap/>
            <w:vAlign w:val="center"/>
            <w:hideMark/>
          </w:tcPr>
          <w:p w14:paraId="0A87E2A0" w14:textId="77777777" w:rsidR="005667C6" w:rsidRPr="005667C6" w:rsidRDefault="005667C6" w:rsidP="005667C6">
            <w:pPr>
              <w:spacing w:after="0" w:line="240" w:lineRule="auto"/>
              <w:jc w:val="center"/>
              <w:rPr>
                <w:rFonts w:ascii="Arial" w:eastAsia="Times New Roman" w:hAnsi="Arial" w:cs="Arial"/>
                <w:kern w:val="0"/>
                <w:sz w:val="16"/>
                <w:szCs w:val="16"/>
                <w:lang w:eastAsia="en-IN"/>
                <w14:ligatures w14:val="none"/>
              </w:rPr>
            </w:pPr>
            <w:r w:rsidRPr="005667C6">
              <w:rPr>
                <w:rFonts w:ascii="Arial" w:eastAsia="Times New Roman" w:hAnsi="Arial" w:cs="Arial"/>
                <w:kern w:val="0"/>
                <w:sz w:val="16"/>
                <w:szCs w:val="16"/>
                <w:lang w:eastAsia="en-IN"/>
                <w14:ligatures w14:val="none"/>
              </w:rPr>
              <w:t>3.26</w:t>
            </w:r>
          </w:p>
        </w:tc>
      </w:tr>
      <w:tr w:rsidR="005667C6" w:rsidRPr="005667C6" w14:paraId="4AAB733F" w14:textId="77777777" w:rsidTr="005667C6">
        <w:trPr>
          <w:trHeight w:val="286"/>
        </w:trPr>
        <w:tc>
          <w:tcPr>
            <w:tcW w:w="5240" w:type="dxa"/>
            <w:tcBorders>
              <w:top w:val="nil"/>
              <w:left w:val="single" w:sz="4" w:space="0" w:color="808080"/>
              <w:bottom w:val="single" w:sz="4" w:space="0" w:color="808080"/>
              <w:right w:val="single" w:sz="4" w:space="0" w:color="808080"/>
            </w:tcBorders>
            <w:noWrap/>
            <w:vAlign w:val="center"/>
            <w:hideMark/>
          </w:tcPr>
          <w:p w14:paraId="205B51D7" w14:textId="77777777" w:rsidR="005667C6" w:rsidRPr="005667C6" w:rsidRDefault="005667C6" w:rsidP="005667C6">
            <w:pPr>
              <w:spacing w:after="0" w:line="240" w:lineRule="auto"/>
              <w:rPr>
                <w:rFonts w:ascii="Arial" w:eastAsia="Times New Roman" w:hAnsi="Arial" w:cs="Arial"/>
                <w:kern w:val="0"/>
                <w:sz w:val="16"/>
                <w:szCs w:val="16"/>
                <w:lang w:eastAsia="en-IN"/>
                <w14:ligatures w14:val="none"/>
              </w:rPr>
            </w:pPr>
            <w:r w:rsidRPr="005667C6">
              <w:rPr>
                <w:rFonts w:ascii="Arial" w:eastAsia="Times New Roman" w:hAnsi="Arial" w:cs="Arial"/>
                <w:kern w:val="0"/>
                <w:sz w:val="16"/>
                <w:szCs w:val="16"/>
                <w:lang w:eastAsia="en-IN"/>
                <w14:ligatures w14:val="none"/>
              </w:rPr>
              <w:t>Basophils (%)</w:t>
            </w:r>
          </w:p>
        </w:tc>
        <w:tc>
          <w:tcPr>
            <w:tcW w:w="1418" w:type="dxa"/>
            <w:tcBorders>
              <w:top w:val="nil"/>
              <w:left w:val="nil"/>
              <w:bottom w:val="single" w:sz="4" w:space="0" w:color="808080"/>
              <w:right w:val="single" w:sz="4" w:space="0" w:color="808080"/>
            </w:tcBorders>
            <w:noWrap/>
            <w:vAlign w:val="center"/>
            <w:hideMark/>
          </w:tcPr>
          <w:p w14:paraId="6A5F68C3" w14:textId="77777777" w:rsidR="005667C6" w:rsidRPr="005667C6" w:rsidRDefault="005667C6" w:rsidP="005667C6">
            <w:pPr>
              <w:spacing w:after="0" w:line="240" w:lineRule="auto"/>
              <w:jc w:val="center"/>
              <w:rPr>
                <w:rFonts w:ascii="Arial" w:eastAsia="Times New Roman" w:hAnsi="Arial" w:cs="Arial"/>
                <w:kern w:val="0"/>
                <w:sz w:val="16"/>
                <w:szCs w:val="16"/>
                <w:lang w:eastAsia="en-IN"/>
                <w14:ligatures w14:val="none"/>
              </w:rPr>
            </w:pPr>
            <w:r w:rsidRPr="005667C6">
              <w:rPr>
                <w:rFonts w:ascii="Arial" w:eastAsia="Times New Roman" w:hAnsi="Arial" w:cs="Arial"/>
                <w:kern w:val="0"/>
                <w:sz w:val="16"/>
                <w:szCs w:val="16"/>
                <w:lang w:eastAsia="en-IN"/>
                <w14:ligatures w14:val="none"/>
              </w:rPr>
              <w:t>0.68</w:t>
            </w:r>
          </w:p>
        </w:tc>
        <w:tc>
          <w:tcPr>
            <w:tcW w:w="1134" w:type="dxa"/>
            <w:tcBorders>
              <w:top w:val="nil"/>
              <w:left w:val="nil"/>
              <w:bottom w:val="single" w:sz="4" w:space="0" w:color="808080"/>
              <w:right w:val="single" w:sz="4" w:space="0" w:color="808080"/>
            </w:tcBorders>
            <w:noWrap/>
            <w:vAlign w:val="center"/>
            <w:hideMark/>
          </w:tcPr>
          <w:p w14:paraId="694301DD" w14:textId="77777777" w:rsidR="005667C6" w:rsidRPr="005667C6" w:rsidRDefault="005667C6" w:rsidP="005667C6">
            <w:pPr>
              <w:spacing w:after="0" w:line="240" w:lineRule="auto"/>
              <w:jc w:val="center"/>
              <w:rPr>
                <w:rFonts w:ascii="Arial" w:eastAsia="Times New Roman" w:hAnsi="Arial" w:cs="Arial"/>
                <w:kern w:val="0"/>
                <w:sz w:val="16"/>
                <w:szCs w:val="16"/>
                <w:lang w:eastAsia="en-IN"/>
                <w14:ligatures w14:val="none"/>
              </w:rPr>
            </w:pPr>
            <w:r w:rsidRPr="005667C6">
              <w:rPr>
                <w:rFonts w:ascii="Arial" w:eastAsia="Times New Roman" w:hAnsi="Arial" w:cs="Arial"/>
                <w:kern w:val="0"/>
                <w:sz w:val="16"/>
                <w:szCs w:val="16"/>
                <w:lang w:eastAsia="en-IN"/>
                <w14:ligatures w14:val="none"/>
              </w:rPr>
              <w:t>0.53</w:t>
            </w:r>
          </w:p>
        </w:tc>
      </w:tr>
      <w:tr w:rsidR="005667C6" w:rsidRPr="005667C6" w14:paraId="2206E029" w14:textId="77777777" w:rsidTr="005667C6">
        <w:trPr>
          <w:trHeight w:val="286"/>
        </w:trPr>
        <w:tc>
          <w:tcPr>
            <w:tcW w:w="5240" w:type="dxa"/>
            <w:tcBorders>
              <w:top w:val="nil"/>
              <w:left w:val="single" w:sz="4" w:space="0" w:color="808080"/>
              <w:bottom w:val="single" w:sz="4" w:space="0" w:color="808080"/>
              <w:right w:val="single" w:sz="4" w:space="0" w:color="808080"/>
            </w:tcBorders>
            <w:noWrap/>
            <w:vAlign w:val="center"/>
            <w:hideMark/>
          </w:tcPr>
          <w:p w14:paraId="2E710A4F" w14:textId="77777777" w:rsidR="005667C6" w:rsidRPr="005667C6" w:rsidRDefault="005667C6" w:rsidP="005667C6">
            <w:pPr>
              <w:spacing w:after="0" w:line="240" w:lineRule="auto"/>
              <w:rPr>
                <w:rFonts w:ascii="Arial" w:eastAsia="Times New Roman" w:hAnsi="Arial" w:cs="Arial"/>
                <w:kern w:val="0"/>
                <w:sz w:val="16"/>
                <w:szCs w:val="16"/>
                <w:lang w:eastAsia="en-IN"/>
                <w14:ligatures w14:val="none"/>
              </w:rPr>
            </w:pPr>
            <w:r w:rsidRPr="005667C6">
              <w:rPr>
                <w:rFonts w:ascii="Arial" w:eastAsia="Times New Roman" w:hAnsi="Arial" w:cs="Arial"/>
                <w:kern w:val="0"/>
                <w:sz w:val="16"/>
                <w:szCs w:val="16"/>
                <w:lang w:eastAsia="en-IN"/>
                <w14:ligatures w14:val="none"/>
              </w:rPr>
              <w:t>Mean Corpuscular Volume (MCV) (FL)</w:t>
            </w:r>
          </w:p>
        </w:tc>
        <w:tc>
          <w:tcPr>
            <w:tcW w:w="1418" w:type="dxa"/>
            <w:tcBorders>
              <w:top w:val="nil"/>
              <w:left w:val="nil"/>
              <w:bottom w:val="single" w:sz="4" w:space="0" w:color="808080"/>
              <w:right w:val="single" w:sz="4" w:space="0" w:color="808080"/>
            </w:tcBorders>
            <w:noWrap/>
            <w:vAlign w:val="center"/>
            <w:hideMark/>
          </w:tcPr>
          <w:p w14:paraId="41A54B0C" w14:textId="77777777" w:rsidR="005667C6" w:rsidRPr="005667C6" w:rsidRDefault="005667C6" w:rsidP="005667C6">
            <w:pPr>
              <w:spacing w:after="0" w:line="240" w:lineRule="auto"/>
              <w:jc w:val="center"/>
              <w:rPr>
                <w:rFonts w:ascii="Arial" w:eastAsia="Times New Roman" w:hAnsi="Arial" w:cs="Arial"/>
                <w:kern w:val="0"/>
                <w:sz w:val="16"/>
                <w:szCs w:val="16"/>
                <w:lang w:eastAsia="en-IN"/>
                <w14:ligatures w14:val="none"/>
              </w:rPr>
            </w:pPr>
            <w:r w:rsidRPr="005667C6">
              <w:rPr>
                <w:rFonts w:ascii="Arial" w:eastAsia="Times New Roman" w:hAnsi="Arial" w:cs="Arial"/>
                <w:kern w:val="0"/>
                <w:sz w:val="16"/>
                <w:szCs w:val="16"/>
                <w:lang w:eastAsia="en-IN"/>
                <w14:ligatures w14:val="none"/>
              </w:rPr>
              <w:t>81.94</w:t>
            </w:r>
          </w:p>
        </w:tc>
        <w:tc>
          <w:tcPr>
            <w:tcW w:w="1134" w:type="dxa"/>
            <w:tcBorders>
              <w:top w:val="nil"/>
              <w:left w:val="nil"/>
              <w:bottom w:val="single" w:sz="4" w:space="0" w:color="808080"/>
              <w:right w:val="single" w:sz="4" w:space="0" w:color="808080"/>
            </w:tcBorders>
            <w:noWrap/>
            <w:vAlign w:val="center"/>
            <w:hideMark/>
          </w:tcPr>
          <w:p w14:paraId="7D3CD6BC" w14:textId="77777777" w:rsidR="005667C6" w:rsidRPr="005667C6" w:rsidRDefault="005667C6" w:rsidP="005667C6">
            <w:pPr>
              <w:spacing w:after="0" w:line="240" w:lineRule="auto"/>
              <w:jc w:val="center"/>
              <w:rPr>
                <w:rFonts w:ascii="Arial" w:eastAsia="Times New Roman" w:hAnsi="Arial" w:cs="Arial"/>
                <w:kern w:val="0"/>
                <w:sz w:val="16"/>
                <w:szCs w:val="16"/>
                <w:lang w:eastAsia="en-IN"/>
                <w14:ligatures w14:val="none"/>
              </w:rPr>
            </w:pPr>
            <w:r w:rsidRPr="005667C6">
              <w:rPr>
                <w:rFonts w:ascii="Arial" w:eastAsia="Times New Roman" w:hAnsi="Arial" w:cs="Arial"/>
                <w:kern w:val="0"/>
                <w:sz w:val="16"/>
                <w:szCs w:val="16"/>
                <w:lang w:eastAsia="en-IN"/>
                <w14:ligatures w14:val="none"/>
              </w:rPr>
              <w:t>8.42</w:t>
            </w:r>
          </w:p>
        </w:tc>
      </w:tr>
      <w:tr w:rsidR="005667C6" w:rsidRPr="005667C6" w14:paraId="30EB787B" w14:textId="77777777" w:rsidTr="005667C6">
        <w:trPr>
          <w:trHeight w:val="286"/>
        </w:trPr>
        <w:tc>
          <w:tcPr>
            <w:tcW w:w="5240" w:type="dxa"/>
            <w:tcBorders>
              <w:top w:val="nil"/>
              <w:left w:val="single" w:sz="4" w:space="0" w:color="808080"/>
              <w:bottom w:val="single" w:sz="4" w:space="0" w:color="808080"/>
              <w:right w:val="single" w:sz="4" w:space="0" w:color="808080"/>
            </w:tcBorders>
            <w:noWrap/>
            <w:vAlign w:val="center"/>
            <w:hideMark/>
          </w:tcPr>
          <w:p w14:paraId="7CD25417" w14:textId="77777777" w:rsidR="005667C6" w:rsidRPr="005667C6" w:rsidRDefault="005667C6" w:rsidP="005667C6">
            <w:pPr>
              <w:spacing w:after="0" w:line="240" w:lineRule="auto"/>
              <w:rPr>
                <w:rFonts w:ascii="Arial" w:eastAsia="Times New Roman" w:hAnsi="Arial" w:cs="Arial"/>
                <w:kern w:val="0"/>
                <w:sz w:val="16"/>
                <w:szCs w:val="16"/>
                <w:lang w:eastAsia="en-IN"/>
                <w14:ligatures w14:val="none"/>
              </w:rPr>
            </w:pPr>
            <w:r w:rsidRPr="005667C6">
              <w:rPr>
                <w:rFonts w:ascii="Arial" w:eastAsia="Times New Roman" w:hAnsi="Arial" w:cs="Arial"/>
                <w:kern w:val="0"/>
                <w:sz w:val="16"/>
                <w:szCs w:val="16"/>
                <w:lang w:eastAsia="en-IN"/>
                <w14:ligatures w14:val="none"/>
              </w:rPr>
              <w:t>Mean Corpuscular Hemoglobin (MCH) (pg)</w:t>
            </w:r>
          </w:p>
        </w:tc>
        <w:tc>
          <w:tcPr>
            <w:tcW w:w="1418" w:type="dxa"/>
            <w:tcBorders>
              <w:top w:val="nil"/>
              <w:left w:val="nil"/>
              <w:bottom w:val="single" w:sz="4" w:space="0" w:color="808080"/>
              <w:right w:val="single" w:sz="4" w:space="0" w:color="808080"/>
            </w:tcBorders>
            <w:noWrap/>
            <w:vAlign w:val="center"/>
            <w:hideMark/>
          </w:tcPr>
          <w:p w14:paraId="2BF0F656" w14:textId="77777777" w:rsidR="005667C6" w:rsidRPr="005667C6" w:rsidRDefault="005667C6" w:rsidP="005667C6">
            <w:pPr>
              <w:spacing w:after="0" w:line="240" w:lineRule="auto"/>
              <w:jc w:val="center"/>
              <w:rPr>
                <w:rFonts w:ascii="Arial" w:eastAsia="Times New Roman" w:hAnsi="Arial" w:cs="Arial"/>
                <w:kern w:val="0"/>
                <w:sz w:val="16"/>
                <w:szCs w:val="16"/>
                <w:lang w:eastAsia="en-IN"/>
                <w14:ligatures w14:val="none"/>
              </w:rPr>
            </w:pPr>
            <w:r w:rsidRPr="005667C6">
              <w:rPr>
                <w:rFonts w:ascii="Arial" w:eastAsia="Times New Roman" w:hAnsi="Arial" w:cs="Arial"/>
                <w:kern w:val="0"/>
                <w:sz w:val="16"/>
                <w:szCs w:val="16"/>
                <w:lang w:eastAsia="en-IN"/>
                <w14:ligatures w14:val="none"/>
              </w:rPr>
              <w:t>26.80</w:t>
            </w:r>
          </w:p>
        </w:tc>
        <w:tc>
          <w:tcPr>
            <w:tcW w:w="1134" w:type="dxa"/>
            <w:tcBorders>
              <w:top w:val="nil"/>
              <w:left w:val="nil"/>
              <w:bottom w:val="single" w:sz="4" w:space="0" w:color="808080"/>
              <w:right w:val="single" w:sz="4" w:space="0" w:color="808080"/>
            </w:tcBorders>
            <w:noWrap/>
            <w:vAlign w:val="center"/>
            <w:hideMark/>
          </w:tcPr>
          <w:p w14:paraId="5626FE02" w14:textId="77777777" w:rsidR="005667C6" w:rsidRPr="005667C6" w:rsidRDefault="005667C6" w:rsidP="005667C6">
            <w:pPr>
              <w:spacing w:after="0" w:line="240" w:lineRule="auto"/>
              <w:jc w:val="center"/>
              <w:rPr>
                <w:rFonts w:ascii="Arial" w:eastAsia="Times New Roman" w:hAnsi="Arial" w:cs="Arial"/>
                <w:kern w:val="0"/>
                <w:sz w:val="16"/>
                <w:szCs w:val="16"/>
                <w:lang w:eastAsia="en-IN"/>
                <w14:ligatures w14:val="none"/>
              </w:rPr>
            </w:pPr>
            <w:r w:rsidRPr="005667C6">
              <w:rPr>
                <w:rFonts w:ascii="Arial" w:eastAsia="Times New Roman" w:hAnsi="Arial" w:cs="Arial"/>
                <w:kern w:val="0"/>
                <w:sz w:val="16"/>
                <w:szCs w:val="16"/>
                <w:lang w:eastAsia="en-IN"/>
                <w14:ligatures w14:val="none"/>
              </w:rPr>
              <w:t>3.31</w:t>
            </w:r>
          </w:p>
        </w:tc>
      </w:tr>
      <w:tr w:rsidR="005667C6" w:rsidRPr="005667C6" w14:paraId="59BC0BBF" w14:textId="77777777" w:rsidTr="005667C6">
        <w:trPr>
          <w:trHeight w:val="286"/>
        </w:trPr>
        <w:tc>
          <w:tcPr>
            <w:tcW w:w="5240" w:type="dxa"/>
            <w:tcBorders>
              <w:top w:val="nil"/>
              <w:left w:val="single" w:sz="4" w:space="0" w:color="808080"/>
              <w:bottom w:val="single" w:sz="4" w:space="0" w:color="808080"/>
              <w:right w:val="single" w:sz="4" w:space="0" w:color="808080"/>
            </w:tcBorders>
            <w:noWrap/>
            <w:vAlign w:val="center"/>
            <w:hideMark/>
          </w:tcPr>
          <w:p w14:paraId="5479D3C9" w14:textId="77777777" w:rsidR="005667C6" w:rsidRPr="005667C6" w:rsidRDefault="005667C6" w:rsidP="005667C6">
            <w:pPr>
              <w:spacing w:after="0" w:line="240" w:lineRule="auto"/>
              <w:rPr>
                <w:rFonts w:ascii="Arial" w:eastAsia="Times New Roman" w:hAnsi="Arial" w:cs="Arial"/>
                <w:kern w:val="0"/>
                <w:sz w:val="16"/>
                <w:szCs w:val="16"/>
                <w:lang w:eastAsia="en-IN"/>
                <w14:ligatures w14:val="none"/>
              </w:rPr>
            </w:pPr>
            <w:r w:rsidRPr="005667C6">
              <w:rPr>
                <w:rFonts w:ascii="Arial" w:eastAsia="Times New Roman" w:hAnsi="Arial" w:cs="Arial"/>
                <w:kern w:val="0"/>
                <w:sz w:val="16"/>
                <w:szCs w:val="16"/>
                <w:lang w:eastAsia="en-IN"/>
                <w14:ligatures w14:val="none"/>
              </w:rPr>
              <w:t>Mean Corpuscular Hemoglobin Concentration (MCHC) (g/dL)</w:t>
            </w:r>
          </w:p>
        </w:tc>
        <w:tc>
          <w:tcPr>
            <w:tcW w:w="1418" w:type="dxa"/>
            <w:tcBorders>
              <w:top w:val="nil"/>
              <w:left w:val="nil"/>
              <w:bottom w:val="single" w:sz="4" w:space="0" w:color="808080"/>
              <w:right w:val="single" w:sz="4" w:space="0" w:color="808080"/>
            </w:tcBorders>
            <w:noWrap/>
            <w:vAlign w:val="center"/>
            <w:hideMark/>
          </w:tcPr>
          <w:p w14:paraId="60BE9C56" w14:textId="77777777" w:rsidR="005667C6" w:rsidRPr="005667C6" w:rsidRDefault="005667C6" w:rsidP="005667C6">
            <w:pPr>
              <w:spacing w:after="0" w:line="240" w:lineRule="auto"/>
              <w:jc w:val="center"/>
              <w:rPr>
                <w:rFonts w:ascii="Arial" w:eastAsia="Times New Roman" w:hAnsi="Arial" w:cs="Arial"/>
                <w:kern w:val="0"/>
                <w:sz w:val="16"/>
                <w:szCs w:val="16"/>
                <w:lang w:eastAsia="en-IN"/>
                <w14:ligatures w14:val="none"/>
              </w:rPr>
            </w:pPr>
            <w:r w:rsidRPr="005667C6">
              <w:rPr>
                <w:rFonts w:ascii="Arial" w:eastAsia="Times New Roman" w:hAnsi="Arial" w:cs="Arial"/>
                <w:kern w:val="0"/>
                <w:sz w:val="16"/>
                <w:szCs w:val="16"/>
                <w:lang w:eastAsia="en-IN"/>
                <w14:ligatures w14:val="none"/>
              </w:rPr>
              <w:t>32.64</w:t>
            </w:r>
          </w:p>
        </w:tc>
        <w:tc>
          <w:tcPr>
            <w:tcW w:w="1134" w:type="dxa"/>
            <w:tcBorders>
              <w:top w:val="nil"/>
              <w:left w:val="nil"/>
              <w:bottom w:val="single" w:sz="4" w:space="0" w:color="808080"/>
              <w:right w:val="single" w:sz="4" w:space="0" w:color="808080"/>
            </w:tcBorders>
            <w:noWrap/>
            <w:vAlign w:val="center"/>
            <w:hideMark/>
          </w:tcPr>
          <w:p w14:paraId="0B8072AD" w14:textId="77777777" w:rsidR="005667C6" w:rsidRPr="005667C6" w:rsidRDefault="005667C6" w:rsidP="005667C6">
            <w:pPr>
              <w:spacing w:after="0" w:line="240" w:lineRule="auto"/>
              <w:jc w:val="center"/>
              <w:rPr>
                <w:rFonts w:ascii="Arial" w:eastAsia="Times New Roman" w:hAnsi="Arial" w:cs="Arial"/>
                <w:kern w:val="0"/>
                <w:sz w:val="16"/>
                <w:szCs w:val="16"/>
                <w:lang w:eastAsia="en-IN"/>
                <w14:ligatures w14:val="none"/>
              </w:rPr>
            </w:pPr>
            <w:r w:rsidRPr="005667C6">
              <w:rPr>
                <w:rFonts w:ascii="Arial" w:eastAsia="Times New Roman" w:hAnsi="Arial" w:cs="Arial"/>
                <w:kern w:val="0"/>
                <w:sz w:val="16"/>
                <w:szCs w:val="16"/>
                <w:lang w:eastAsia="en-IN"/>
                <w14:ligatures w14:val="none"/>
              </w:rPr>
              <w:t>0.97</w:t>
            </w:r>
          </w:p>
        </w:tc>
      </w:tr>
      <w:tr w:rsidR="005667C6" w:rsidRPr="005667C6" w14:paraId="44D01D78" w14:textId="77777777" w:rsidTr="005667C6">
        <w:trPr>
          <w:trHeight w:val="286"/>
        </w:trPr>
        <w:tc>
          <w:tcPr>
            <w:tcW w:w="5240" w:type="dxa"/>
            <w:tcBorders>
              <w:top w:val="nil"/>
              <w:left w:val="single" w:sz="4" w:space="0" w:color="808080"/>
              <w:bottom w:val="single" w:sz="4" w:space="0" w:color="808080"/>
              <w:right w:val="single" w:sz="4" w:space="0" w:color="808080"/>
            </w:tcBorders>
            <w:noWrap/>
            <w:vAlign w:val="center"/>
            <w:hideMark/>
          </w:tcPr>
          <w:p w14:paraId="1E1B815F" w14:textId="77777777" w:rsidR="005667C6" w:rsidRPr="005667C6" w:rsidRDefault="005667C6" w:rsidP="005667C6">
            <w:pPr>
              <w:spacing w:after="0" w:line="240" w:lineRule="auto"/>
              <w:rPr>
                <w:rFonts w:ascii="Arial" w:eastAsia="Times New Roman" w:hAnsi="Arial" w:cs="Arial"/>
                <w:kern w:val="0"/>
                <w:sz w:val="16"/>
                <w:szCs w:val="16"/>
                <w:lang w:eastAsia="en-IN"/>
                <w14:ligatures w14:val="none"/>
              </w:rPr>
            </w:pPr>
            <w:r w:rsidRPr="005667C6">
              <w:rPr>
                <w:rFonts w:ascii="Arial" w:eastAsia="Times New Roman" w:hAnsi="Arial" w:cs="Arial"/>
                <w:kern w:val="0"/>
                <w:sz w:val="16"/>
                <w:szCs w:val="16"/>
                <w:lang w:eastAsia="en-IN"/>
                <w14:ligatures w14:val="none"/>
              </w:rPr>
              <w:t>Red Blood Cell Distribution Width (RDW) (%)</w:t>
            </w:r>
          </w:p>
        </w:tc>
        <w:tc>
          <w:tcPr>
            <w:tcW w:w="1418" w:type="dxa"/>
            <w:tcBorders>
              <w:top w:val="nil"/>
              <w:left w:val="nil"/>
              <w:bottom w:val="single" w:sz="4" w:space="0" w:color="808080"/>
              <w:right w:val="single" w:sz="4" w:space="0" w:color="808080"/>
            </w:tcBorders>
            <w:noWrap/>
            <w:vAlign w:val="center"/>
            <w:hideMark/>
          </w:tcPr>
          <w:p w14:paraId="203ECAF7" w14:textId="77777777" w:rsidR="005667C6" w:rsidRPr="005667C6" w:rsidRDefault="005667C6" w:rsidP="005667C6">
            <w:pPr>
              <w:spacing w:after="0" w:line="240" w:lineRule="auto"/>
              <w:jc w:val="center"/>
              <w:rPr>
                <w:rFonts w:ascii="Arial" w:eastAsia="Times New Roman" w:hAnsi="Arial" w:cs="Arial"/>
                <w:kern w:val="0"/>
                <w:sz w:val="16"/>
                <w:szCs w:val="16"/>
                <w:lang w:eastAsia="en-IN"/>
                <w14:ligatures w14:val="none"/>
              </w:rPr>
            </w:pPr>
            <w:r w:rsidRPr="005667C6">
              <w:rPr>
                <w:rFonts w:ascii="Arial" w:eastAsia="Times New Roman" w:hAnsi="Arial" w:cs="Arial"/>
                <w:kern w:val="0"/>
                <w:sz w:val="16"/>
                <w:szCs w:val="16"/>
                <w:lang w:eastAsia="en-IN"/>
                <w14:ligatures w14:val="none"/>
              </w:rPr>
              <w:t>15.01</w:t>
            </w:r>
          </w:p>
        </w:tc>
        <w:tc>
          <w:tcPr>
            <w:tcW w:w="1134" w:type="dxa"/>
            <w:tcBorders>
              <w:top w:val="nil"/>
              <w:left w:val="nil"/>
              <w:bottom w:val="single" w:sz="4" w:space="0" w:color="808080"/>
              <w:right w:val="single" w:sz="4" w:space="0" w:color="808080"/>
            </w:tcBorders>
            <w:noWrap/>
            <w:vAlign w:val="center"/>
            <w:hideMark/>
          </w:tcPr>
          <w:p w14:paraId="23FD3B13" w14:textId="77777777" w:rsidR="005667C6" w:rsidRPr="005667C6" w:rsidRDefault="005667C6" w:rsidP="005667C6">
            <w:pPr>
              <w:spacing w:after="0" w:line="240" w:lineRule="auto"/>
              <w:jc w:val="center"/>
              <w:rPr>
                <w:rFonts w:ascii="Arial" w:eastAsia="Times New Roman" w:hAnsi="Arial" w:cs="Arial"/>
                <w:kern w:val="0"/>
                <w:sz w:val="16"/>
                <w:szCs w:val="16"/>
                <w:lang w:eastAsia="en-IN"/>
                <w14:ligatures w14:val="none"/>
              </w:rPr>
            </w:pPr>
            <w:r w:rsidRPr="005667C6">
              <w:rPr>
                <w:rFonts w:ascii="Arial" w:eastAsia="Times New Roman" w:hAnsi="Arial" w:cs="Arial"/>
                <w:kern w:val="0"/>
                <w:sz w:val="16"/>
                <w:szCs w:val="16"/>
                <w:lang w:eastAsia="en-IN"/>
                <w14:ligatures w14:val="none"/>
              </w:rPr>
              <w:t>1.68</w:t>
            </w:r>
          </w:p>
        </w:tc>
      </w:tr>
      <w:tr w:rsidR="005667C6" w:rsidRPr="005667C6" w14:paraId="78C358C7" w14:textId="77777777" w:rsidTr="005667C6">
        <w:trPr>
          <w:trHeight w:val="286"/>
        </w:trPr>
        <w:tc>
          <w:tcPr>
            <w:tcW w:w="5240" w:type="dxa"/>
            <w:tcBorders>
              <w:top w:val="nil"/>
              <w:left w:val="single" w:sz="4" w:space="0" w:color="808080"/>
              <w:bottom w:val="single" w:sz="4" w:space="0" w:color="808080"/>
              <w:right w:val="single" w:sz="4" w:space="0" w:color="808080"/>
            </w:tcBorders>
            <w:noWrap/>
            <w:vAlign w:val="center"/>
            <w:hideMark/>
          </w:tcPr>
          <w:p w14:paraId="7F076F10" w14:textId="77777777" w:rsidR="005667C6" w:rsidRPr="005667C6" w:rsidRDefault="005667C6" w:rsidP="005667C6">
            <w:pPr>
              <w:spacing w:after="0" w:line="240" w:lineRule="auto"/>
              <w:rPr>
                <w:rFonts w:ascii="Arial" w:eastAsia="Times New Roman" w:hAnsi="Arial" w:cs="Arial"/>
                <w:kern w:val="0"/>
                <w:sz w:val="16"/>
                <w:szCs w:val="16"/>
                <w:lang w:eastAsia="en-IN"/>
                <w14:ligatures w14:val="none"/>
              </w:rPr>
            </w:pPr>
            <w:r w:rsidRPr="005667C6">
              <w:rPr>
                <w:rFonts w:ascii="Arial" w:eastAsia="Times New Roman" w:hAnsi="Arial" w:cs="Arial"/>
                <w:kern w:val="0"/>
                <w:sz w:val="16"/>
                <w:szCs w:val="16"/>
                <w:lang w:eastAsia="en-IN"/>
                <w14:ligatures w14:val="none"/>
              </w:rPr>
              <w:t>Platelet Count (X 103/mm3)</w:t>
            </w:r>
          </w:p>
        </w:tc>
        <w:tc>
          <w:tcPr>
            <w:tcW w:w="1418" w:type="dxa"/>
            <w:tcBorders>
              <w:top w:val="nil"/>
              <w:left w:val="nil"/>
              <w:bottom w:val="single" w:sz="4" w:space="0" w:color="808080"/>
              <w:right w:val="single" w:sz="4" w:space="0" w:color="808080"/>
            </w:tcBorders>
            <w:noWrap/>
            <w:vAlign w:val="center"/>
            <w:hideMark/>
          </w:tcPr>
          <w:p w14:paraId="5B3CBD49" w14:textId="77777777" w:rsidR="005667C6" w:rsidRPr="005667C6" w:rsidRDefault="005667C6" w:rsidP="005667C6">
            <w:pPr>
              <w:spacing w:after="0" w:line="240" w:lineRule="auto"/>
              <w:jc w:val="center"/>
              <w:rPr>
                <w:rFonts w:ascii="Arial" w:eastAsia="Times New Roman" w:hAnsi="Arial" w:cs="Arial"/>
                <w:kern w:val="0"/>
                <w:sz w:val="16"/>
                <w:szCs w:val="16"/>
                <w:lang w:eastAsia="en-IN"/>
                <w14:ligatures w14:val="none"/>
              </w:rPr>
            </w:pPr>
            <w:r w:rsidRPr="005667C6">
              <w:rPr>
                <w:rFonts w:ascii="Arial" w:eastAsia="Times New Roman" w:hAnsi="Arial" w:cs="Arial"/>
                <w:kern w:val="0"/>
                <w:sz w:val="16"/>
                <w:szCs w:val="16"/>
                <w:lang w:eastAsia="en-IN"/>
                <w14:ligatures w14:val="none"/>
              </w:rPr>
              <w:t>270.90</w:t>
            </w:r>
          </w:p>
        </w:tc>
        <w:tc>
          <w:tcPr>
            <w:tcW w:w="1134" w:type="dxa"/>
            <w:tcBorders>
              <w:top w:val="nil"/>
              <w:left w:val="nil"/>
              <w:bottom w:val="single" w:sz="4" w:space="0" w:color="808080"/>
              <w:right w:val="single" w:sz="4" w:space="0" w:color="808080"/>
            </w:tcBorders>
            <w:noWrap/>
            <w:vAlign w:val="center"/>
            <w:hideMark/>
          </w:tcPr>
          <w:p w14:paraId="443678C1" w14:textId="77777777" w:rsidR="005667C6" w:rsidRPr="005667C6" w:rsidRDefault="005667C6" w:rsidP="005667C6">
            <w:pPr>
              <w:spacing w:after="0" w:line="240" w:lineRule="auto"/>
              <w:jc w:val="center"/>
              <w:rPr>
                <w:rFonts w:ascii="Arial" w:eastAsia="Times New Roman" w:hAnsi="Arial" w:cs="Arial"/>
                <w:kern w:val="0"/>
                <w:sz w:val="16"/>
                <w:szCs w:val="16"/>
                <w:lang w:eastAsia="en-IN"/>
                <w14:ligatures w14:val="none"/>
              </w:rPr>
            </w:pPr>
            <w:r w:rsidRPr="005667C6">
              <w:rPr>
                <w:rFonts w:ascii="Arial" w:eastAsia="Times New Roman" w:hAnsi="Arial" w:cs="Arial"/>
                <w:kern w:val="0"/>
                <w:sz w:val="16"/>
                <w:szCs w:val="16"/>
                <w:lang w:eastAsia="en-IN"/>
                <w14:ligatures w14:val="none"/>
              </w:rPr>
              <w:t>81.87</w:t>
            </w:r>
          </w:p>
        </w:tc>
      </w:tr>
      <w:tr w:rsidR="005667C6" w:rsidRPr="005667C6" w14:paraId="10106C34" w14:textId="77777777" w:rsidTr="005667C6">
        <w:trPr>
          <w:trHeight w:val="286"/>
        </w:trPr>
        <w:tc>
          <w:tcPr>
            <w:tcW w:w="5240" w:type="dxa"/>
            <w:tcBorders>
              <w:top w:val="nil"/>
              <w:left w:val="single" w:sz="4" w:space="0" w:color="808080"/>
              <w:bottom w:val="single" w:sz="4" w:space="0" w:color="808080"/>
              <w:right w:val="single" w:sz="4" w:space="0" w:color="808080"/>
            </w:tcBorders>
            <w:noWrap/>
            <w:vAlign w:val="center"/>
            <w:hideMark/>
          </w:tcPr>
          <w:p w14:paraId="7931D43C" w14:textId="77777777" w:rsidR="005667C6" w:rsidRPr="005667C6" w:rsidRDefault="005667C6" w:rsidP="005667C6">
            <w:pPr>
              <w:spacing w:after="0" w:line="240" w:lineRule="auto"/>
              <w:rPr>
                <w:rFonts w:ascii="Arial" w:eastAsia="Times New Roman" w:hAnsi="Arial" w:cs="Arial"/>
                <w:kern w:val="0"/>
                <w:sz w:val="16"/>
                <w:szCs w:val="16"/>
                <w:lang w:eastAsia="en-IN"/>
                <w14:ligatures w14:val="none"/>
              </w:rPr>
            </w:pPr>
            <w:r w:rsidRPr="005667C6">
              <w:rPr>
                <w:rFonts w:ascii="Arial" w:eastAsia="Times New Roman" w:hAnsi="Arial" w:cs="Arial"/>
                <w:kern w:val="0"/>
                <w:sz w:val="16"/>
                <w:szCs w:val="16"/>
                <w:lang w:eastAsia="en-IN"/>
                <w14:ligatures w14:val="none"/>
              </w:rPr>
              <w:t>Erythrocyte Sedimentation Rate (ESR) (mm after 1hr)</w:t>
            </w:r>
          </w:p>
        </w:tc>
        <w:tc>
          <w:tcPr>
            <w:tcW w:w="1418" w:type="dxa"/>
            <w:tcBorders>
              <w:top w:val="nil"/>
              <w:left w:val="nil"/>
              <w:bottom w:val="single" w:sz="4" w:space="0" w:color="808080"/>
              <w:right w:val="single" w:sz="4" w:space="0" w:color="808080"/>
            </w:tcBorders>
            <w:noWrap/>
            <w:vAlign w:val="center"/>
            <w:hideMark/>
          </w:tcPr>
          <w:p w14:paraId="07A7EB13" w14:textId="77777777" w:rsidR="005667C6" w:rsidRPr="005667C6" w:rsidRDefault="005667C6" w:rsidP="005667C6">
            <w:pPr>
              <w:spacing w:after="0" w:line="240" w:lineRule="auto"/>
              <w:jc w:val="center"/>
              <w:rPr>
                <w:rFonts w:ascii="Arial" w:eastAsia="Times New Roman" w:hAnsi="Arial" w:cs="Arial"/>
                <w:kern w:val="0"/>
                <w:sz w:val="16"/>
                <w:szCs w:val="16"/>
                <w:lang w:eastAsia="en-IN"/>
                <w14:ligatures w14:val="none"/>
              </w:rPr>
            </w:pPr>
            <w:r w:rsidRPr="005667C6">
              <w:rPr>
                <w:rFonts w:ascii="Arial" w:eastAsia="Times New Roman" w:hAnsi="Arial" w:cs="Arial"/>
                <w:kern w:val="0"/>
                <w:sz w:val="16"/>
                <w:szCs w:val="16"/>
                <w:lang w:eastAsia="en-IN"/>
                <w14:ligatures w14:val="none"/>
              </w:rPr>
              <w:t>17.10</w:t>
            </w:r>
          </w:p>
        </w:tc>
        <w:tc>
          <w:tcPr>
            <w:tcW w:w="1134" w:type="dxa"/>
            <w:tcBorders>
              <w:top w:val="nil"/>
              <w:left w:val="nil"/>
              <w:bottom w:val="single" w:sz="4" w:space="0" w:color="808080"/>
              <w:right w:val="single" w:sz="4" w:space="0" w:color="808080"/>
            </w:tcBorders>
            <w:noWrap/>
            <w:vAlign w:val="center"/>
            <w:hideMark/>
          </w:tcPr>
          <w:p w14:paraId="4FF1F352" w14:textId="77777777" w:rsidR="005667C6" w:rsidRPr="005667C6" w:rsidRDefault="005667C6" w:rsidP="005667C6">
            <w:pPr>
              <w:spacing w:after="0" w:line="240" w:lineRule="auto"/>
              <w:jc w:val="center"/>
              <w:rPr>
                <w:rFonts w:ascii="Arial" w:eastAsia="Times New Roman" w:hAnsi="Arial" w:cs="Arial"/>
                <w:kern w:val="0"/>
                <w:sz w:val="16"/>
                <w:szCs w:val="16"/>
                <w:lang w:eastAsia="en-IN"/>
                <w14:ligatures w14:val="none"/>
              </w:rPr>
            </w:pPr>
            <w:r w:rsidRPr="005667C6">
              <w:rPr>
                <w:rFonts w:ascii="Arial" w:eastAsia="Times New Roman" w:hAnsi="Arial" w:cs="Arial"/>
                <w:kern w:val="0"/>
                <w:sz w:val="16"/>
                <w:szCs w:val="16"/>
                <w:lang w:eastAsia="en-IN"/>
                <w14:ligatures w14:val="none"/>
              </w:rPr>
              <w:t>12.82</w:t>
            </w:r>
          </w:p>
        </w:tc>
      </w:tr>
      <w:tr w:rsidR="005667C6" w:rsidRPr="005667C6" w14:paraId="2073CDE4" w14:textId="77777777" w:rsidTr="005667C6">
        <w:trPr>
          <w:trHeight w:val="249"/>
        </w:trPr>
        <w:tc>
          <w:tcPr>
            <w:tcW w:w="5240" w:type="dxa"/>
            <w:tcBorders>
              <w:top w:val="nil"/>
              <w:left w:val="single" w:sz="4" w:space="0" w:color="808080"/>
              <w:bottom w:val="single" w:sz="4" w:space="0" w:color="808080"/>
              <w:right w:val="single" w:sz="4" w:space="0" w:color="808080"/>
            </w:tcBorders>
            <w:noWrap/>
            <w:vAlign w:val="center"/>
            <w:hideMark/>
          </w:tcPr>
          <w:p w14:paraId="6113D171" w14:textId="77777777" w:rsidR="005667C6" w:rsidRPr="005667C6" w:rsidRDefault="005667C6" w:rsidP="005667C6">
            <w:pPr>
              <w:spacing w:after="0" w:line="240" w:lineRule="auto"/>
              <w:rPr>
                <w:rFonts w:ascii="Arial" w:eastAsia="Times New Roman" w:hAnsi="Arial" w:cs="Arial"/>
                <w:kern w:val="0"/>
                <w:sz w:val="16"/>
                <w:szCs w:val="16"/>
                <w:lang w:eastAsia="en-IN"/>
                <w14:ligatures w14:val="none"/>
              </w:rPr>
            </w:pPr>
            <w:r w:rsidRPr="005667C6">
              <w:rPr>
                <w:rFonts w:ascii="Arial" w:eastAsia="Times New Roman" w:hAnsi="Arial" w:cs="Arial"/>
                <w:kern w:val="0"/>
                <w:sz w:val="16"/>
                <w:szCs w:val="16"/>
                <w:lang w:eastAsia="en-IN"/>
                <w14:ligatures w14:val="none"/>
              </w:rPr>
              <w:t>Hemoglobin A1C (%)</w:t>
            </w:r>
          </w:p>
        </w:tc>
        <w:tc>
          <w:tcPr>
            <w:tcW w:w="1418" w:type="dxa"/>
            <w:tcBorders>
              <w:top w:val="nil"/>
              <w:left w:val="nil"/>
              <w:bottom w:val="single" w:sz="4" w:space="0" w:color="808080"/>
              <w:right w:val="single" w:sz="4" w:space="0" w:color="808080"/>
            </w:tcBorders>
            <w:noWrap/>
            <w:vAlign w:val="center"/>
            <w:hideMark/>
          </w:tcPr>
          <w:p w14:paraId="5056D1FD" w14:textId="77777777" w:rsidR="005667C6" w:rsidRPr="005667C6" w:rsidRDefault="005667C6" w:rsidP="005667C6">
            <w:pPr>
              <w:spacing w:after="0" w:line="240" w:lineRule="auto"/>
              <w:jc w:val="center"/>
              <w:rPr>
                <w:rFonts w:ascii="Arial" w:eastAsia="Times New Roman" w:hAnsi="Arial" w:cs="Arial"/>
                <w:kern w:val="0"/>
                <w:sz w:val="16"/>
                <w:szCs w:val="16"/>
                <w:lang w:eastAsia="en-IN"/>
                <w14:ligatures w14:val="none"/>
              </w:rPr>
            </w:pPr>
            <w:r w:rsidRPr="005667C6">
              <w:rPr>
                <w:rFonts w:ascii="Arial" w:eastAsia="Times New Roman" w:hAnsi="Arial" w:cs="Arial"/>
                <w:kern w:val="0"/>
                <w:sz w:val="16"/>
                <w:szCs w:val="16"/>
                <w:lang w:eastAsia="en-IN"/>
                <w14:ligatures w14:val="none"/>
              </w:rPr>
              <w:t>7.39</w:t>
            </w:r>
          </w:p>
        </w:tc>
        <w:tc>
          <w:tcPr>
            <w:tcW w:w="1134" w:type="dxa"/>
            <w:tcBorders>
              <w:top w:val="nil"/>
              <w:left w:val="nil"/>
              <w:bottom w:val="single" w:sz="4" w:space="0" w:color="808080"/>
              <w:right w:val="single" w:sz="4" w:space="0" w:color="808080"/>
            </w:tcBorders>
            <w:noWrap/>
            <w:vAlign w:val="center"/>
            <w:hideMark/>
          </w:tcPr>
          <w:p w14:paraId="2DC2AD01" w14:textId="77777777" w:rsidR="005667C6" w:rsidRPr="005667C6" w:rsidRDefault="005667C6" w:rsidP="005667C6">
            <w:pPr>
              <w:spacing w:after="0" w:line="240" w:lineRule="auto"/>
              <w:jc w:val="center"/>
              <w:rPr>
                <w:rFonts w:ascii="Arial" w:eastAsia="Times New Roman" w:hAnsi="Arial" w:cs="Arial"/>
                <w:kern w:val="0"/>
                <w:sz w:val="16"/>
                <w:szCs w:val="16"/>
                <w:lang w:eastAsia="en-IN"/>
                <w14:ligatures w14:val="none"/>
              </w:rPr>
            </w:pPr>
            <w:r w:rsidRPr="005667C6">
              <w:rPr>
                <w:rFonts w:ascii="Arial" w:eastAsia="Times New Roman" w:hAnsi="Arial" w:cs="Arial"/>
                <w:kern w:val="0"/>
                <w:sz w:val="16"/>
                <w:szCs w:val="16"/>
                <w:lang w:eastAsia="en-IN"/>
                <w14:ligatures w14:val="none"/>
              </w:rPr>
              <w:t>1.85</w:t>
            </w:r>
          </w:p>
        </w:tc>
      </w:tr>
      <w:tr w:rsidR="005667C6" w:rsidRPr="005667C6" w14:paraId="72ED856E" w14:textId="77777777" w:rsidTr="005667C6">
        <w:trPr>
          <w:trHeight w:val="64"/>
        </w:trPr>
        <w:tc>
          <w:tcPr>
            <w:tcW w:w="5240" w:type="dxa"/>
            <w:tcBorders>
              <w:top w:val="nil"/>
              <w:left w:val="single" w:sz="4" w:space="0" w:color="808080"/>
              <w:bottom w:val="single" w:sz="4" w:space="0" w:color="808080"/>
              <w:right w:val="single" w:sz="4" w:space="0" w:color="808080"/>
            </w:tcBorders>
            <w:noWrap/>
            <w:vAlign w:val="center"/>
            <w:hideMark/>
          </w:tcPr>
          <w:p w14:paraId="15AE6518" w14:textId="77777777" w:rsidR="005667C6" w:rsidRPr="005667C6" w:rsidRDefault="005667C6" w:rsidP="005667C6">
            <w:pPr>
              <w:spacing w:after="0" w:line="240" w:lineRule="auto"/>
              <w:rPr>
                <w:rFonts w:ascii="Arial" w:eastAsia="Times New Roman" w:hAnsi="Arial" w:cs="Arial"/>
                <w:kern w:val="0"/>
                <w:sz w:val="16"/>
                <w:szCs w:val="16"/>
                <w:lang w:eastAsia="en-IN"/>
                <w14:ligatures w14:val="none"/>
              </w:rPr>
            </w:pPr>
            <w:r w:rsidRPr="005667C6">
              <w:rPr>
                <w:rFonts w:ascii="Arial" w:eastAsia="Times New Roman" w:hAnsi="Arial" w:cs="Arial"/>
                <w:kern w:val="0"/>
                <w:sz w:val="16"/>
                <w:szCs w:val="16"/>
                <w:lang w:eastAsia="en-IN"/>
                <w14:ligatures w14:val="none"/>
              </w:rPr>
              <w:t>Thyroid Stimulating Hormone (TSH) (μlU/ml)</w:t>
            </w:r>
          </w:p>
        </w:tc>
        <w:tc>
          <w:tcPr>
            <w:tcW w:w="1418" w:type="dxa"/>
            <w:tcBorders>
              <w:top w:val="nil"/>
              <w:left w:val="nil"/>
              <w:bottom w:val="single" w:sz="4" w:space="0" w:color="808080"/>
              <w:right w:val="single" w:sz="4" w:space="0" w:color="808080"/>
            </w:tcBorders>
            <w:noWrap/>
            <w:vAlign w:val="center"/>
            <w:hideMark/>
          </w:tcPr>
          <w:p w14:paraId="5E690536" w14:textId="77777777" w:rsidR="005667C6" w:rsidRPr="005667C6" w:rsidRDefault="005667C6" w:rsidP="005667C6">
            <w:pPr>
              <w:spacing w:after="0" w:line="240" w:lineRule="auto"/>
              <w:jc w:val="center"/>
              <w:rPr>
                <w:rFonts w:ascii="Arial" w:eastAsia="Times New Roman" w:hAnsi="Arial" w:cs="Arial"/>
                <w:kern w:val="0"/>
                <w:sz w:val="16"/>
                <w:szCs w:val="16"/>
                <w:lang w:eastAsia="en-IN"/>
                <w14:ligatures w14:val="none"/>
              </w:rPr>
            </w:pPr>
            <w:r w:rsidRPr="005667C6">
              <w:rPr>
                <w:rFonts w:ascii="Arial" w:eastAsia="Times New Roman" w:hAnsi="Arial" w:cs="Arial"/>
                <w:kern w:val="0"/>
                <w:sz w:val="16"/>
                <w:szCs w:val="16"/>
                <w:lang w:eastAsia="en-IN"/>
                <w14:ligatures w14:val="none"/>
              </w:rPr>
              <w:t>3.02</w:t>
            </w:r>
          </w:p>
        </w:tc>
        <w:tc>
          <w:tcPr>
            <w:tcW w:w="1134" w:type="dxa"/>
            <w:tcBorders>
              <w:top w:val="nil"/>
              <w:left w:val="nil"/>
              <w:bottom w:val="single" w:sz="4" w:space="0" w:color="808080"/>
              <w:right w:val="single" w:sz="4" w:space="0" w:color="808080"/>
            </w:tcBorders>
            <w:noWrap/>
            <w:vAlign w:val="center"/>
            <w:hideMark/>
          </w:tcPr>
          <w:p w14:paraId="7DF9CAFF" w14:textId="77777777" w:rsidR="005667C6" w:rsidRPr="005667C6" w:rsidRDefault="005667C6" w:rsidP="005667C6">
            <w:pPr>
              <w:spacing w:after="0" w:line="240" w:lineRule="auto"/>
              <w:jc w:val="center"/>
              <w:rPr>
                <w:rFonts w:ascii="Arial" w:eastAsia="Times New Roman" w:hAnsi="Arial" w:cs="Arial"/>
                <w:kern w:val="0"/>
                <w:sz w:val="16"/>
                <w:szCs w:val="16"/>
                <w:lang w:eastAsia="en-IN"/>
                <w14:ligatures w14:val="none"/>
              </w:rPr>
            </w:pPr>
            <w:r w:rsidRPr="005667C6">
              <w:rPr>
                <w:rFonts w:ascii="Arial" w:eastAsia="Times New Roman" w:hAnsi="Arial" w:cs="Arial"/>
                <w:kern w:val="0"/>
                <w:sz w:val="16"/>
                <w:szCs w:val="16"/>
                <w:lang w:eastAsia="en-IN"/>
                <w14:ligatures w14:val="none"/>
              </w:rPr>
              <w:t>2.41</w:t>
            </w:r>
          </w:p>
        </w:tc>
      </w:tr>
      <w:tr w:rsidR="005667C6" w:rsidRPr="005667C6" w14:paraId="74B91C8B" w14:textId="77777777" w:rsidTr="005667C6">
        <w:trPr>
          <w:trHeight w:val="286"/>
        </w:trPr>
        <w:tc>
          <w:tcPr>
            <w:tcW w:w="5240" w:type="dxa"/>
            <w:tcBorders>
              <w:top w:val="nil"/>
              <w:left w:val="single" w:sz="4" w:space="0" w:color="808080"/>
              <w:bottom w:val="single" w:sz="4" w:space="0" w:color="808080"/>
              <w:right w:val="single" w:sz="4" w:space="0" w:color="808080"/>
            </w:tcBorders>
            <w:noWrap/>
            <w:vAlign w:val="center"/>
            <w:hideMark/>
          </w:tcPr>
          <w:p w14:paraId="1D24C346" w14:textId="77777777" w:rsidR="005667C6" w:rsidRPr="005667C6" w:rsidRDefault="005667C6" w:rsidP="005667C6">
            <w:pPr>
              <w:spacing w:after="0" w:line="240" w:lineRule="auto"/>
              <w:rPr>
                <w:rFonts w:ascii="Arial" w:eastAsia="Times New Roman" w:hAnsi="Arial" w:cs="Arial"/>
                <w:kern w:val="0"/>
                <w:sz w:val="16"/>
                <w:szCs w:val="16"/>
                <w:lang w:eastAsia="en-IN"/>
                <w14:ligatures w14:val="none"/>
              </w:rPr>
            </w:pPr>
            <w:r w:rsidRPr="005667C6">
              <w:rPr>
                <w:rFonts w:ascii="Arial" w:eastAsia="Times New Roman" w:hAnsi="Arial" w:cs="Arial"/>
                <w:kern w:val="0"/>
                <w:sz w:val="16"/>
                <w:szCs w:val="16"/>
                <w:lang w:eastAsia="en-IN"/>
                <w14:ligatures w14:val="none"/>
              </w:rPr>
              <w:t>Vitamin D3 (ng/ml)</w:t>
            </w:r>
          </w:p>
        </w:tc>
        <w:tc>
          <w:tcPr>
            <w:tcW w:w="1418" w:type="dxa"/>
            <w:tcBorders>
              <w:top w:val="nil"/>
              <w:left w:val="nil"/>
              <w:bottom w:val="single" w:sz="4" w:space="0" w:color="808080"/>
              <w:right w:val="single" w:sz="4" w:space="0" w:color="808080"/>
            </w:tcBorders>
            <w:noWrap/>
            <w:vAlign w:val="center"/>
            <w:hideMark/>
          </w:tcPr>
          <w:p w14:paraId="26642714" w14:textId="77777777" w:rsidR="005667C6" w:rsidRPr="005667C6" w:rsidRDefault="005667C6" w:rsidP="005667C6">
            <w:pPr>
              <w:spacing w:after="0" w:line="240" w:lineRule="auto"/>
              <w:jc w:val="center"/>
              <w:rPr>
                <w:rFonts w:ascii="Arial" w:eastAsia="Times New Roman" w:hAnsi="Arial" w:cs="Arial"/>
                <w:kern w:val="0"/>
                <w:sz w:val="16"/>
                <w:szCs w:val="16"/>
                <w:lang w:eastAsia="en-IN"/>
                <w14:ligatures w14:val="none"/>
              </w:rPr>
            </w:pPr>
            <w:r w:rsidRPr="005667C6">
              <w:rPr>
                <w:rFonts w:ascii="Arial" w:eastAsia="Times New Roman" w:hAnsi="Arial" w:cs="Arial"/>
                <w:kern w:val="0"/>
                <w:sz w:val="16"/>
                <w:szCs w:val="16"/>
                <w:lang w:eastAsia="en-IN"/>
                <w14:ligatures w14:val="none"/>
              </w:rPr>
              <w:t>23.28</w:t>
            </w:r>
          </w:p>
        </w:tc>
        <w:tc>
          <w:tcPr>
            <w:tcW w:w="1134" w:type="dxa"/>
            <w:tcBorders>
              <w:top w:val="nil"/>
              <w:left w:val="nil"/>
              <w:bottom w:val="single" w:sz="4" w:space="0" w:color="808080"/>
              <w:right w:val="single" w:sz="4" w:space="0" w:color="808080"/>
            </w:tcBorders>
            <w:noWrap/>
            <w:vAlign w:val="center"/>
            <w:hideMark/>
          </w:tcPr>
          <w:p w14:paraId="6B3BEB27" w14:textId="77777777" w:rsidR="005667C6" w:rsidRPr="005667C6" w:rsidRDefault="005667C6" w:rsidP="005667C6">
            <w:pPr>
              <w:spacing w:after="0" w:line="240" w:lineRule="auto"/>
              <w:jc w:val="center"/>
              <w:rPr>
                <w:rFonts w:ascii="Arial" w:eastAsia="Times New Roman" w:hAnsi="Arial" w:cs="Arial"/>
                <w:kern w:val="0"/>
                <w:sz w:val="16"/>
                <w:szCs w:val="16"/>
                <w:lang w:eastAsia="en-IN"/>
                <w14:ligatures w14:val="none"/>
              </w:rPr>
            </w:pPr>
            <w:r w:rsidRPr="005667C6">
              <w:rPr>
                <w:rFonts w:ascii="Arial" w:eastAsia="Times New Roman" w:hAnsi="Arial" w:cs="Arial"/>
                <w:kern w:val="0"/>
                <w:sz w:val="16"/>
                <w:szCs w:val="16"/>
                <w:lang w:eastAsia="en-IN"/>
                <w14:ligatures w14:val="none"/>
              </w:rPr>
              <w:t>11.95</w:t>
            </w:r>
          </w:p>
        </w:tc>
      </w:tr>
    </w:tbl>
    <w:p w14:paraId="0C7FE127" w14:textId="5CFE8658" w:rsidR="00E2414E" w:rsidRDefault="00E2414E" w:rsidP="00E2414E">
      <w:pPr>
        <w:rPr>
          <w:rFonts w:ascii="Arial" w:hAnsi="Arial" w:cs="Arial"/>
          <w:sz w:val="24"/>
          <w:szCs w:val="24"/>
        </w:rPr>
      </w:pPr>
      <w:r w:rsidRPr="00FE64D1">
        <w:rPr>
          <w:rFonts w:ascii="Arial" w:hAnsi="Arial" w:cs="Arial"/>
          <w:b/>
          <w:sz w:val="24"/>
          <w:szCs w:val="24"/>
        </w:rPr>
        <w:lastRenderedPageBreak/>
        <w:t>Table 3</w:t>
      </w:r>
      <w:r w:rsidR="00A27951">
        <w:rPr>
          <w:rFonts w:ascii="Arial" w:hAnsi="Arial" w:cs="Arial"/>
          <w:b/>
          <w:sz w:val="24"/>
          <w:szCs w:val="24"/>
        </w:rPr>
        <w:t>S</w:t>
      </w:r>
      <w:r w:rsidRPr="00FE64D1">
        <w:rPr>
          <w:rFonts w:ascii="Arial" w:hAnsi="Arial" w:cs="Arial"/>
          <w:b/>
          <w:sz w:val="24"/>
          <w:szCs w:val="24"/>
        </w:rPr>
        <w:t xml:space="preserve">. Number of subjects in the clinical features between sarcopenic and non-sarcopenic. </w:t>
      </w:r>
      <w:r w:rsidRPr="00FE64D1">
        <w:rPr>
          <w:rFonts w:ascii="Arial" w:hAnsi="Arial" w:cs="Arial"/>
          <w:sz w:val="24"/>
          <w:szCs w:val="24"/>
        </w:rPr>
        <w:t>Significant differences are highlighted (* p-value &lt; 0.05)</w:t>
      </w:r>
    </w:p>
    <w:p w14:paraId="04BF7B0B" w14:textId="7D0BB972" w:rsidR="00E2414E" w:rsidRPr="00FE64D1" w:rsidRDefault="00E2414E" w:rsidP="00E2414E">
      <w:pPr>
        <w:rPr>
          <w:rFonts w:ascii="Arial" w:hAnsi="Arial" w:cs="Arial"/>
          <w:sz w:val="24"/>
          <w:szCs w:val="24"/>
        </w:rPr>
      </w:pPr>
      <w:r w:rsidRPr="00FE64D1">
        <w:rPr>
          <w:rFonts w:ascii="Arial" w:hAnsi="Arial" w:cs="Arial"/>
          <w:noProof/>
          <w:sz w:val="24"/>
          <w:szCs w:val="24"/>
        </w:rPr>
        <w:drawing>
          <wp:inline distT="0" distB="0" distL="0" distR="0" wp14:anchorId="40E006C0" wp14:editId="6D6FBE9A">
            <wp:extent cx="4781550" cy="2276475"/>
            <wp:effectExtent l="0" t="0" r="0" b="9525"/>
            <wp:docPr id="505845142" name="Picture 10" descr="A table with numbers and lett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8.png" descr="A table with numbers and letters&#10;&#10;Description automatically generated"/>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781550" cy="2276475"/>
                    </a:xfrm>
                    <a:prstGeom prst="rect">
                      <a:avLst/>
                    </a:prstGeom>
                    <a:noFill/>
                    <a:ln>
                      <a:noFill/>
                    </a:ln>
                  </pic:spPr>
                </pic:pic>
              </a:graphicData>
            </a:graphic>
          </wp:inline>
        </w:drawing>
      </w:r>
    </w:p>
    <w:p w14:paraId="101F1CC2" w14:textId="77777777" w:rsidR="00E2414E" w:rsidRDefault="00E2414E">
      <w:pPr>
        <w:rPr>
          <w:rFonts w:ascii="Arial" w:hAnsi="Arial" w:cs="Arial"/>
          <w:b/>
          <w:sz w:val="24"/>
          <w:szCs w:val="24"/>
        </w:rPr>
      </w:pPr>
      <w:r>
        <w:rPr>
          <w:rFonts w:ascii="Arial" w:hAnsi="Arial" w:cs="Arial"/>
          <w:b/>
          <w:sz w:val="24"/>
          <w:szCs w:val="24"/>
        </w:rPr>
        <w:br w:type="page"/>
      </w:r>
    </w:p>
    <w:p w14:paraId="20ED5862" w14:textId="43471E94" w:rsidR="00E2414E" w:rsidRDefault="00E2414E" w:rsidP="00E2414E">
      <w:pPr>
        <w:spacing w:before="240" w:after="240" w:line="360" w:lineRule="auto"/>
        <w:jc w:val="both"/>
        <w:rPr>
          <w:rFonts w:ascii="Arial" w:eastAsia="Arial Unicode MS" w:hAnsi="Arial" w:cs="Arial"/>
          <w:sz w:val="24"/>
          <w:szCs w:val="24"/>
        </w:rPr>
      </w:pPr>
      <w:r w:rsidRPr="00FE64D1">
        <w:rPr>
          <w:rFonts w:ascii="Arial" w:hAnsi="Arial" w:cs="Arial"/>
          <w:b/>
          <w:sz w:val="24"/>
          <w:szCs w:val="24"/>
        </w:rPr>
        <w:lastRenderedPageBreak/>
        <w:t xml:space="preserve">Table </w:t>
      </w:r>
      <w:r w:rsidR="00497B13">
        <w:rPr>
          <w:rFonts w:ascii="Arial" w:hAnsi="Arial" w:cs="Arial"/>
          <w:b/>
          <w:sz w:val="24"/>
          <w:szCs w:val="24"/>
        </w:rPr>
        <w:t>4</w:t>
      </w:r>
      <w:r w:rsidR="00A27951">
        <w:rPr>
          <w:rFonts w:ascii="Arial" w:hAnsi="Arial" w:cs="Arial"/>
          <w:b/>
          <w:sz w:val="24"/>
          <w:szCs w:val="24"/>
        </w:rPr>
        <w:t>S</w:t>
      </w:r>
      <w:r w:rsidRPr="00FE64D1">
        <w:rPr>
          <w:rFonts w:ascii="Arial" w:hAnsi="Arial" w:cs="Arial"/>
          <w:b/>
          <w:sz w:val="24"/>
          <w:szCs w:val="24"/>
        </w:rPr>
        <w:t xml:space="preserve">. Comparative Analysis of Clinical and Demographic Metadata in Sarcopenic Sub-Groups and Controls. </w:t>
      </w:r>
      <w:r w:rsidRPr="00FE64D1">
        <w:rPr>
          <w:rFonts w:ascii="Arial" w:eastAsia="Arial Unicode MS" w:hAnsi="Arial" w:cs="Arial"/>
          <w:sz w:val="24"/>
          <w:szCs w:val="24"/>
        </w:rPr>
        <w:t>This table investigates the clinical and demographic metadata differences between sarcopenic subgroups. Two-group comparisons (Sarcopenic vs. Non-Sarcopenic) were analyzed using the Mann-Whitney test, while three-group comparisons (Non-Sarcopenic vs. Sarcopenic-G1 vs. Sarcopenic-G2) were analyzed using the Kruskal-Wallis test. Additionally, Dunn's test was conducted to assess the directionality of pairwise comparisons among different groups. Directionality assignment: If the FDR-corrected p-value was ≤ 0.15, the directionality value was multiplied by 3, indicating high confidence in the trend. If the p-value was ≤ 0.05 but the adjusted p-value was higher than 0.15, the directionality value was multiplied by 2. Insignificant comparisons were assigned a value of 1.</w:t>
      </w:r>
    </w:p>
    <w:p w14:paraId="16E07F0A" w14:textId="3D765DD4" w:rsidR="00E2414E" w:rsidRPr="00FE64D1" w:rsidRDefault="00E2414E" w:rsidP="00E2414E">
      <w:pPr>
        <w:spacing w:before="240" w:after="240" w:line="360" w:lineRule="auto"/>
        <w:jc w:val="both"/>
        <w:rPr>
          <w:rFonts w:ascii="Arial" w:hAnsi="Arial" w:cs="Arial"/>
          <w:sz w:val="24"/>
          <w:szCs w:val="24"/>
        </w:rPr>
      </w:pPr>
      <w:r w:rsidRPr="00FE64D1">
        <w:rPr>
          <w:rFonts w:ascii="Arial" w:hAnsi="Arial" w:cs="Arial"/>
          <w:noProof/>
          <w:sz w:val="24"/>
          <w:szCs w:val="24"/>
        </w:rPr>
        <w:drawing>
          <wp:inline distT="0" distB="0" distL="0" distR="0" wp14:anchorId="00FA5487" wp14:editId="7AF33CA7">
            <wp:extent cx="5371577" cy="5083334"/>
            <wp:effectExtent l="0" t="0" r="635" b="3175"/>
            <wp:docPr id="505845138" name="Picture 14" descr="A table of data with number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4.png" descr="A table of data with numbers&#10;&#10;Description automatically generated with medium confidence"/>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415685" cy="5125075"/>
                    </a:xfrm>
                    <a:prstGeom prst="rect">
                      <a:avLst/>
                    </a:prstGeom>
                    <a:noFill/>
                    <a:ln>
                      <a:noFill/>
                    </a:ln>
                  </pic:spPr>
                </pic:pic>
              </a:graphicData>
            </a:graphic>
          </wp:inline>
        </w:drawing>
      </w:r>
    </w:p>
    <w:p w14:paraId="7CDAEA2C" w14:textId="77777777" w:rsidR="007776FD" w:rsidRDefault="007776FD">
      <w:pPr>
        <w:rPr>
          <w:rFonts w:ascii="Arial" w:hAnsi="Arial" w:cs="Arial"/>
          <w:b/>
          <w:sz w:val="20"/>
          <w:szCs w:val="20"/>
        </w:rPr>
      </w:pPr>
      <w:r>
        <w:rPr>
          <w:rFonts w:ascii="Arial" w:hAnsi="Arial" w:cs="Arial"/>
          <w:b/>
          <w:sz w:val="20"/>
          <w:szCs w:val="20"/>
        </w:rPr>
        <w:br w:type="page"/>
      </w:r>
    </w:p>
    <w:p w14:paraId="45D8DDD3" w14:textId="606AD0D8" w:rsidR="00B72C11" w:rsidRPr="00B72C11" w:rsidRDefault="00B72C11" w:rsidP="00B72C11">
      <w:pPr>
        <w:spacing w:before="240" w:after="240" w:line="240" w:lineRule="auto"/>
        <w:jc w:val="both"/>
        <w:rPr>
          <w:rFonts w:ascii="Arial" w:hAnsi="Arial" w:cs="Arial"/>
          <w:b/>
          <w:sz w:val="20"/>
          <w:szCs w:val="20"/>
        </w:rPr>
      </w:pPr>
      <w:r w:rsidRPr="00B72C11">
        <w:rPr>
          <w:rFonts w:ascii="Arial" w:hAnsi="Arial" w:cs="Arial"/>
          <w:b/>
          <w:sz w:val="20"/>
          <w:szCs w:val="20"/>
        </w:rPr>
        <w:lastRenderedPageBreak/>
        <w:t>Supplementary Figure</w:t>
      </w:r>
    </w:p>
    <w:p w14:paraId="2BC2B654" w14:textId="77777777" w:rsidR="00B72C11" w:rsidRPr="00B72C11" w:rsidRDefault="00B72C11" w:rsidP="00B72C11">
      <w:pPr>
        <w:spacing w:before="240" w:after="240" w:line="240" w:lineRule="auto"/>
        <w:jc w:val="both"/>
        <w:rPr>
          <w:rFonts w:ascii="Arial" w:hAnsi="Arial" w:cs="Arial"/>
          <w:b/>
          <w:sz w:val="20"/>
          <w:szCs w:val="20"/>
        </w:rPr>
      </w:pPr>
      <w:r w:rsidRPr="00B72C11">
        <w:rPr>
          <w:rFonts w:ascii="Arial" w:hAnsi="Arial" w:cs="Arial"/>
          <w:b/>
          <w:sz w:val="20"/>
          <w:szCs w:val="20"/>
        </w:rPr>
        <w:t>Figure 1S1. ROC plot of clinical parameters significantly correlating with sarcopenia</w:t>
      </w:r>
    </w:p>
    <w:p w14:paraId="6E82A9DC" w14:textId="43B0B2DE" w:rsidR="00497B13" w:rsidRPr="00497B13" w:rsidRDefault="00497B13" w:rsidP="00497B13">
      <w:pPr>
        <w:spacing w:before="240" w:after="240" w:line="240" w:lineRule="auto"/>
        <w:jc w:val="both"/>
        <w:rPr>
          <w:rFonts w:ascii="Arial" w:hAnsi="Arial" w:cs="Arial"/>
          <w:b/>
          <w:sz w:val="20"/>
          <w:szCs w:val="20"/>
        </w:rPr>
      </w:pPr>
      <w:r w:rsidRPr="00497B13">
        <w:rPr>
          <w:rFonts w:ascii="Arial" w:hAnsi="Arial" w:cs="Arial"/>
          <w:b/>
          <w:sz w:val="20"/>
          <w:szCs w:val="20"/>
        </w:rPr>
        <w:t>Figure 2</w:t>
      </w:r>
      <w:r>
        <w:rPr>
          <w:rFonts w:ascii="Arial" w:hAnsi="Arial" w:cs="Arial"/>
          <w:b/>
          <w:sz w:val="20"/>
          <w:szCs w:val="20"/>
        </w:rPr>
        <w:t>S1</w:t>
      </w:r>
      <w:r w:rsidRPr="00497B13">
        <w:rPr>
          <w:rFonts w:ascii="Arial" w:hAnsi="Arial" w:cs="Arial"/>
          <w:b/>
          <w:sz w:val="20"/>
          <w:szCs w:val="20"/>
        </w:rPr>
        <w:t>: Targeted lipidomic profiling of lipids from human plasma</w:t>
      </w:r>
    </w:p>
    <w:p w14:paraId="25BB5B41" w14:textId="77777777" w:rsidR="00497B13" w:rsidRPr="00497B13" w:rsidRDefault="00497B13" w:rsidP="00497B13">
      <w:pPr>
        <w:spacing w:before="240" w:after="240" w:line="240" w:lineRule="auto"/>
        <w:jc w:val="both"/>
        <w:rPr>
          <w:rFonts w:ascii="Arial" w:hAnsi="Arial" w:cs="Arial"/>
          <w:bCs/>
          <w:sz w:val="20"/>
          <w:szCs w:val="20"/>
        </w:rPr>
      </w:pPr>
      <w:r w:rsidRPr="00497B13">
        <w:rPr>
          <w:rFonts w:ascii="Arial" w:hAnsi="Arial" w:cs="Arial"/>
          <w:bCs/>
          <w:sz w:val="20"/>
          <w:szCs w:val="20"/>
        </w:rPr>
        <w:t>A. Pie chart represents four major classes detected in targeted lipidomics of human plasma. The percentage and identity of lipid classes are indicated B. Scatter plot of different classes of lipid species and their Spearman rank correlating with sarcopenia. C. ROC analysis (AUROC values are indicated) of a subset of lipid species that correlate significantly with sarcopenia (from Table. 3). The box plot shows LC-MS peak-areas of the respective lipids between sarcopenic and non-sarcopenic subjects (* p &lt;0.05 and ** p &lt;0.01).</w:t>
      </w:r>
    </w:p>
    <w:p w14:paraId="67D983B6" w14:textId="610E3FE0" w:rsidR="00B72C11" w:rsidRPr="00B72C11" w:rsidRDefault="00B72C11" w:rsidP="00B72C11">
      <w:pPr>
        <w:spacing w:before="240" w:after="240" w:line="240" w:lineRule="auto"/>
        <w:jc w:val="both"/>
        <w:rPr>
          <w:rFonts w:ascii="Arial" w:hAnsi="Arial" w:cs="Arial"/>
          <w:sz w:val="20"/>
          <w:szCs w:val="20"/>
        </w:rPr>
      </w:pPr>
      <w:r w:rsidRPr="00B72C11">
        <w:rPr>
          <w:rFonts w:ascii="Arial" w:hAnsi="Arial" w:cs="Arial"/>
          <w:b/>
          <w:sz w:val="20"/>
          <w:szCs w:val="20"/>
        </w:rPr>
        <w:t>Figure 2S</w:t>
      </w:r>
      <w:r w:rsidR="00497B13">
        <w:rPr>
          <w:rFonts w:ascii="Arial" w:hAnsi="Arial" w:cs="Arial"/>
          <w:b/>
          <w:sz w:val="20"/>
          <w:szCs w:val="20"/>
        </w:rPr>
        <w:t>2</w:t>
      </w:r>
      <w:r w:rsidRPr="00B72C11">
        <w:rPr>
          <w:rFonts w:ascii="Arial" w:hAnsi="Arial" w:cs="Arial"/>
          <w:b/>
          <w:sz w:val="20"/>
          <w:szCs w:val="20"/>
        </w:rPr>
        <w:t>. Serial dilution of SPLASH LipidoMix</w:t>
      </w:r>
      <w:r w:rsidRPr="00B72C11">
        <w:rPr>
          <w:rFonts w:ascii="Arial" w:hAnsi="Arial" w:cs="Arial"/>
          <w:b/>
          <w:sz w:val="20"/>
          <w:szCs w:val="20"/>
          <w:vertAlign w:val="superscript"/>
        </w:rPr>
        <w:t>TM</w:t>
      </w:r>
      <w:r w:rsidRPr="00B72C11">
        <w:rPr>
          <w:rFonts w:ascii="Arial" w:hAnsi="Arial" w:cs="Arial"/>
          <w:b/>
          <w:sz w:val="20"/>
          <w:szCs w:val="20"/>
        </w:rPr>
        <w:t xml:space="preserve"> internal standard spiked into pooled human plasma. </w:t>
      </w:r>
      <w:r w:rsidRPr="00B72C11">
        <w:rPr>
          <w:rFonts w:ascii="Arial" w:hAnsi="Arial" w:cs="Arial"/>
          <w:sz w:val="20"/>
          <w:szCs w:val="20"/>
        </w:rPr>
        <w:t>X-axis indicates percentage dilution of the standard and y-axis indicates LC-MS peak area. The fit of the dilution plot is indicated by the R</w:t>
      </w:r>
      <w:r w:rsidRPr="00B72C11">
        <w:rPr>
          <w:rFonts w:ascii="Arial" w:hAnsi="Arial" w:cs="Arial"/>
          <w:sz w:val="20"/>
          <w:szCs w:val="20"/>
          <w:vertAlign w:val="superscript"/>
        </w:rPr>
        <w:t>2</w:t>
      </w:r>
      <w:r w:rsidRPr="00B72C11">
        <w:rPr>
          <w:rFonts w:ascii="Arial" w:hAnsi="Arial" w:cs="Arial"/>
          <w:sz w:val="20"/>
          <w:szCs w:val="20"/>
        </w:rPr>
        <w:t xml:space="preserve"> value. The SPLASH LIPIDOMIX Mass Spec Standard contains: 15:0-18:1(d7) PC160; 15:0-18:1(d7) PE5; 15:0-18:1(d7) PS5; 15:0-18:1(d7) PG30; 15:0-18:1(d7) PI10; 15:0-18:1(d7) PA7; 18:1(d7) LPC25; 18:1(d7) LPE5; 18:1(d7) Chol Ester350; 18:1(d7) MG2; 15:0-18:1(d7) DG10; 15:0-18:1(d7)-15:0 TG55; 18:1(d9) SM30; Cholesterol (d7)100.</w:t>
      </w:r>
    </w:p>
    <w:p w14:paraId="15AD4E44" w14:textId="62AA2A0F" w:rsidR="00497B13" w:rsidRPr="00497B13" w:rsidRDefault="00B72C11" w:rsidP="00497B13">
      <w:pPr>
        <w:spacing w:before="240" w:after="240" w:line="240" w:lineRule="auto"/>
        <w:jc w:val="both"/>
        <w:rPr>
          <w:rFonts w:ascii="Arial" w:hAnsi="Arial" w:cs="Arial"/>
          <w:b/>
          <w:sz w:val="20"/>
          <w:szCs w:val="20"/>
        </w:rPr>
      </w:pPr>
      <w:r w:rsidRPr="00B72C11">
        <w:rPr>
          <w:rFonts w:ascii="Arial" w:hAnsi="Arial" w:cs="Arial"/>
          <w:b/>
          <w:sz w:val="20"/>
          <w:szCs w:val="20"/>
        </w:rPr>
        <w:t xml:space="preserve"> </w:t>
      </w:r>
      <w:r w:rsidR="00497B13" w:rsidRPr="00497B13">
        <w:rPr>
          <w:rFonts w:ascii="Arial" w:hAnsi="Arial" w:cs="Arial"/>
          <w:b/>
          <w:sz w:val="20"/>
          <w:szCs w:val="20"/>
        </w:rPr>
        <w:t>Figure 3</w:t>
      </w:r>
      <w:r w:rsidR="00497B13">
        <w:rPr>
          <w:rFonts w:ascii="Arial" w:hAnsi="Arial" w:cs="Arial"/>
          <w:b/>
          <w:sz w:val="20"/>
          <w:szCs w:val="20"/>
        </w:rPr>
        <w:t>S1</w:t>
      </w:r>
      <w:r w:rsidR="00497B13" w:rsidRPr="00497B13">
        <w:rPr>
          <w:rFonts w:ascii="Arial" w:hAnsi="Arial" w:cs="Arial"/>
          <w:b/>
          <w:sz w:val="20"/>
          <w:szCs w:val="20"/>
        </w:rPr>
        <w:t>: Untargeted metabolomic analysis of metabolites from human plasma</w:t>
      </w:r>
    </w:p>
    <w:p w14:paraId="34A03E73" w14:textId="77777777" w:rsidR="00497B13" w:rsidRPr="00497B13" w:rsidRDefault="00497B13" w:rsidP="00497B13">
      <w:pPr>
        <w:spacing w:before="240" w:after="240" w:line="240" w:lineRule="auto"/>
        <w:jc w:val="both"/>
        <w:rPr>
          <w:rFonts w:ascii="Arial" w:hAnsi="Arial" w:cs="Arial"/>
          <w:bCs/>
          <w:sz w:val="20"/>
          <w:szCs w:val="20"/>
        </w:rPr>
      </w:pPr>
      <w:r w:rsidRPr="00497B13">
        <w:rPr>
          <w:rFonts w:ascii="Arial" w:hAnsi="Arial" w:cs="Arial"/>
          <w:bCs/>
          <w:sz w:val="20"/>
          <w:szCs w:val="20"/>
        </w:rPr>
        <w:t>A. Pie chart represents nine classes detected in the untargeted metabolomics of human plasma. The percentages and number of metabolites within each metabolite class are indicated. Box plots of B. amino acids, C. exposome and dietary and D. lipid metabolism related metabolites that significantly correlate with sarcopenia. E. Linear regression analysis of Neutrophil/Lymphocyte Ration (NLR) with Arachidonic acid. Spearman correlation coefficient (corr. coeff.) and p-value (p) are indicated. (* p &lt;0.05, ** p &lt;0.01 and *** p &lt;0.001).</w:t>
      </w:r>
    </w:p>
    <w:p w14:paraId="44E0AD98" w14:textId="29DEDA23" w:rsidR="00B72C11" w:rsidRPr="00B72C11" w:rsidRDefault="00B72C11" w:rsidP="00B72C11">
      <w:pPr>
        <w:spacing w:before="240" w:after="240" w:line="240" w:lineRule="auto"/>
        <w:jc w:val="both"/>
        <w:rPr>
          <w:rFonts w:ascii="Arial" w:hAnsi="Arial" w:cs="Arial"/>
          <w:sz w:val="20"/>
          <w:szCs w:val="20"/>
        </w:rPr>
      </w:pPr>
      <w:r w:rsidRPr="00B72C11">
        <w:rPr>
          <w:rFonts w:ascii="Arial" w:hAnsi="Arial" w:cs="Arial"/>
          <w:b/>
          <w:sz w:val="20"/>
          <w:szCs w:val="20"/>
        </w:rPr>
        <w:t>Figure 3S</w:t>
      </w:r>
      <w:r w:rsidR="00497B13">
        <w:rPr>
          <w:rFonts w:ascii="Arial" w:hAnsi="Arial" w:cs="Arial"/>
          <w:b/>
          <w:sz w:val="20"/>
          <w:szCs w:val="20"/>
        </w:rPr>
        <w:t>2</w:t>
      </w:r>
      <w:r w:rsidRPr="00B72C11">
        <w:rPr>
          <w:rFonts w:ascii="Arial" w:hAnsi="Arial" w:cs="Arial"/>
          <w:b/>
          <w:sz w:val="20"/>
          <w:szCs w:val="20"/>
        </w:rPr>
        <w:t xml:space="preserve">. Serial dilution of QReSS metabolite internal standard spiked into pooled human plasma. </w:t>
      </w:r>
      <w:r w:rsidRPr="00B72C11">
        <w:rPr>
          <w:rFonts w:ascii="Arial" w:hAnsi="Arial" w:cs="Arial"/>
          <w:sz w:val="20"/>
          <w:szCs w:val="20"/>
        </w:rPr>
        <w:t>X-axis indicates log</w:t>
      </w:r>
      <w:r w:rsidRPr="00B72C11">
        <w:rPr>
          <w:rFonts w:ascii="Arial" w:hAnsi="Arial" w:cs="Arial"/>
          <w:sz w:val="20"/>
          <w:szCs w:val="20"/>
          <w:vertAlign w:val="subscript"/>
        </w:rPr>
        <w:t>10</w:t>
      </w:r>
      <w:r w:rsidRPr="00B72C11">
        <w:rPr>
          <w:rFonts w:ascii="Arial" w:hAnsi="Arial" w:cs="Arial"/>
          <w:sz w:val="20"/>
          <w:szCs w:val="20"/>
        </w:rPr>
        <w:t xml:space="preserve"> dilution of the standard and y-axis indicates log</w:t>
      </w:r>
      <w:r w:rsidRPr="00B72C11">
        <w:rPr>
          <w:rFonts w:ascii="Arial" w:hAnsi="Arial" w:cs="Arial"/>
          <w:sz w:val="20"/>
          <w:szCs w:val="20"/>
          <w:vertAlign w:val="subscript"/>
        </w:rPr>
        <w:t>10</w:t>
      </w:r>
      <w:r w:rsidRPr="00B72C11">
        <w:rPr>
          <w:rFonts w:ascii="Arial" w:hAnsi="Arial" w:cs="Arial"/>
          <w:sz w:val="20"/>
          <w:szCs w:val="20"/>
        </w:rPr>
        <w:t xml:space="preserve"> LC-MS peak area. The fit of the dilution plot is indicated by the R</w:t>
      </w:r>
      <w:r w:rsidRPr="00B72C11">
        <w:rPr>
          <w:rFonts w:ascii="Arial" w:hAnsi="Arial" w:cs="Arial"/>
          <w:sz w:val="20"/>
          <w:szCs w:val="20"/>
          <w:vertAlign w:val="superscript"/>
        </w:rPr>
        <w:t>2</w:t>
      </w:r>
      <w:r w:rsidRPr="00B72C11">
        <w:rPr>
          <w:rFonts w:ascii="Arial" w:hAnsi="Arial" w:cs="Arial"/>
          <w:sz w:val="20"/>
          <w:szCs w:val="20"/>
        </w:rPr>
        <w:t xml:space="preserve"> value.</w:t>
      </w:r>
      <w:r w:rsidR="00497B13">
        <w:rPr>
          <w:rFonts w:ascii="Arial" w:hAnsi="Arial" w:cs="Arial"/>
          <w:sz w:val="20"/>
          <w:szCs w:val="20"/>
        </w:rPr>
        <w:t xml:space="preserve"> </w:t>
      </w:r>
      <w:r w:rsidRPr="00B72C11">
        <w:rPr>
          <w:rFonts w:ascii="Arial" w:hAnsi="Arial" w:cs="Arial"/>
          <w:sz w:val="20"/>
          <w:szCs w:val="20"/>
        </w:rPr>
        <w:t>QReSS metabolite mix consist of</w:t>
      </w:r>
      <w:r w:rsidR="00497B13">
        <w:rPr>
          <w:rFonts w:ascii="Arial" w:hAnsi="Arial" w:cs="Arial"/>
          <w:sz w:val="20"/>
          <w:szCs w:val="20"/>
        </w:rPr>
        <w:t>;</w:t>
      </w:r>
      <w:r w:rsidRPr="00B72C11">
        <w:rPr>
          <w:rFonts w:ascii="Arial" w:hAnsi="Arial" w:cs="Arial"/>
          <w:sz w:val="20"/>
          <w:szCs w:val="20"/>
        </w:rPr>
        <w:t xml:space="preserve"> Creatinine-D3 100 µg/ml; Thymine-15N2 20 µg/ml; Phenylalanine-13C6 100 µg/ml; Vitamin-B3 13C6 5 µg/ml; Hypoxanthine-15C5 10 µg/ml; Tyrosine-13C6 100 µg/ml; Tryptophan-13C11 100µg/ml; Guanosine-15N5 2 µg/ml</w:t>
      </w:r>
    </w:p>
    <w:p w14:paraId="47804933" w14:textId="28BACE9A" w:rsidR="00B72C11" w:rsidRPr="00B72C11" w:rsidRDefault="00B72C11" w:rsidP="00B72C11">
      <w:pPr>
        <w:spacing w:before="240" w:after="240" w:line="240" w:lineRule="auto"/>
        <w:jc w:val="both"/>
        <w:rPr>
          <w:rFonts w:ascii="Arial" w:hAnsi="Arial" w:cs="Arial"/>
          <w:b/>
          <w:sz w:val="20"/>
          <w:szCs w:val="20"/>
        </w:rPr>
      </w:pPr>
      <w:r w:rsidRPr="00B72C11">
        <w:rPr>
          <w:rFonts w:ascii="Arial" w:hAnsi="Arial" w:cs="Arial"/>
          <w:b/>
          <w:sz w:val="20"/>
          <w:szCs w:val="20"/>
        </w:rPr>
        <w:t>Figure 3S</w:t>
      </w:r>
      <w:r w:rsidR="00497B13">
        <w:rPr>
          <w:rFonts w:ascii="Arial" w:hAnsi="Arial" w:cs="Arial"/>
          <w:b/>
          <w:sz w:val="20"/>
          <w:szCs w:val="20"/>
        </w:rPr>
        <w:t>3</w:t>
      </w:r>
      <w:r w:rsidRPr="00B72C11">
        <w:rPr>
          <w:rFonts w:ascii="Arial" w:hAnsi="Arial" w:cs="Arial"/>
          <w:b/>
          <w:sz w:val="20"/>
          <w:szCs w:val="20"/>
        </w:rPr>
        <w:t>. Metabolites that significantly correlate with sarcopenia</w:t>
      </w:r>
    </w:p>
    <w:p w14:paraId="1F8504DE" w14:textId="3D0AD40C" w:rsidR="00B72C11" w:rsidRPr="00B72C11" w:rsidRDefault="00B72C11" w:rsidP="00B72C11">
      <w:pPr>
        <w:spacing w:before="240" w:after="240" w:line="240" w:lineRule="auto"/>
        <w:jc w:val="both"/>
        <w:rPr>
          <w:rFonts w:ascii="Arial" w:hAnsi="Arial" w:cs="Arial"/>
          <w:sz w:val="20"/>
          <w:szCs w:val="20"/>
        </w:rPr>
      </w:pPr>
      <w:r w:rsidRPr="00B72C11">
        <w:rPr>
          <w:rFonts w:ascii="Arial" w:hAnsi="Arial" w:cs="Arial"/>
          <w:b/>
          <w:sz w:val="20"/>
          <w:szCs w:val="20"/>
        </w:rPr>
        <w:t>Figure 3S</w:t>
      </w:r>
      <w:r w:rsidR="00497B13">
        <w:rPr>
          <w:rFonts w:ascii="Arial" w:hAnsi="Arial" w:cs="Arial"/>
          <w:b/>
          <w:sz w:val="20"/>
          <w:szCs w:val="20"/>
        </w:rPr>
        <w:t>4</w:t>
      </w:r>
      <w:r w:rsidRPr="00B72C11">
        <w:rPr>
          <w:rFonts w:ascii="Arial" w:hAnsi="Arial" w:cs="Arial"/>
          <w:b/>
          <w:sz w:val="20"/>
          <w:szCs w:val="20"/>
        </w:rPr>
        <w:t xml:space="preserve">. Spectral matching of metabolites using the NIST MS/MS spectra library. A. </w:t>
      </w:r>
      <w:r w:rsidRPr="00B72C11">
        <w:rPr>
          <w:rFonts w:ascii="Arial" w:hAnsi="Arial" w:cs="Arial"/>
          <w:sz w:val="20"/>
          <w:szCs w:val="20"/>
        </w:rPr>
        <w:t xml:space="preserve">Acquired MS/MS spectrum (above) and the reference NIST spectrum (bottom) matching with the fit score. </w:t>
      </w:r>
      <w:r w:rsidRPr="00B72C11">
        <w:rPr>
          <w:rFonts w:ascii="Arial" w:hAnsi="Arial" w:cs="Arial"/>
          <w:b/>
          <w:sz w:val="20"/>
          <w:szCs w:val="20"/>
        </w:rPr>
        <w:t>B.</w:t>
      </w:r>
      <w:r w:rsidRPr="00B72C11">
        <w:rPr>
          <w:rFonts w:ascii="Arial" w:hAnsi="Arial" w:cs="Arial"/>
          <w:sz w:val="20"/>
          <w:szCs w:val="20"/>
        </w:rPr>
        <w:t xml:space="preserve"> ROC analysis of metabolites identified using the SVM model.</w:t>
      </w:r>
    </w:p>
    <w:p w14:paraId="4D187C3C" w14:textId="77777777" w:rsidR="00B72C11" w:rsidRPr="00B72C11" w:rsidRDefault="00B72C11" w:rsidP="00B72C11">
      <w:pPr>
        <w:spacing w:before="240" w:after="240" w:line="240" w:lineRule="auto"/>
        <w:jc w:val="both"/>
        <w:rPr>
          <w:rFonts w:ascii="Arial" w:hAnsi="Arial" w:cs="Arial"/>
          <w:sz w:val="20"/>
          <w:szCs w:val="20"/>
        </w:rPr>
      </w:pPr>
      <w:r w:rsidRPr="00B72C11">
        <w:rPr>
          <w:rFonts w:ascii="Arial" w:hAnsi="Arial" w:cs="Arial"/>
          <w:b/>
          <w:sz w:val="20"/>
          <w:szCs w:val="20"/>
        </w:rPr>
        <w:t>Figure 4S1.</w:t>
      </w:r>
      <w:r w:rsidRPr="00B72C11">
        <w:rPr>
          <w:rFonts w:ascii="Arial" w:hAnsi="Arial" w:cs="Arial"/>
          <w:sz w:val="20"/>
          <w:szCs w:val="20"/>
        </w:rPr>
        <w:t xml:space="preserve"> List of sixteen metabolites ranked based on relative feature importance from the SVM analysis</w:t>
      </w:r>
    </w:p>
    <w:p w14:paraId="09DA5529" w14:textId="230F038D" w:rsidR="00B72C11" w:rsidRPr="00B72C11" w:rsidRDefault="00B72C11" w:rsidP="00414B36">
      <w:pPr>
        <w:spacing w:line="240" w:lineRule="auto"/>
        <w:jc w:val="both"/>
        <w:rPr>
          <w:rFonts w:ascii="Arial" w:hAnsi="Arial" w:cs="Arial"/>
          <w:sz w:val="20"/>
          <w:szCs w:val="20"/>
        </w:rPr>
      </w:pPr>
      <w:r w:rsidRPr="00B72C11">
        <w:rPr>
          <w:rFonts w:ascii="Arial" w:hAnsi="Arial" w:cs="Arial"/>
          <w:b/>
          <w:sz w:val="20"/>
          <w:szCs w:val="20"/>
        </w:rPr>
        <w:t>Figure 5S1: Distribution of Clinical Parameters Across Control and Sarcopenic Sub-Groups.</w:t>
      </w:r>
      <w:r w:rsidR="00414B36">
        <w:rPr>
          <w:rFonts w:ascii="Arial" w:hAnsi="Arial" w:cs="Arial"/>
          <w:b/>
          <w:sz w:val="20"/>
          <w:szCs w:val="20"/>
        </w:rPr>
        <w:t xml:space="preserve"> </w:t>
      </w:r>
      <w:r w:rsidR="00E82D42">
        <w:rPr>
          <w:rFonts w:ascii="Arial" w:hAnsi="Arial" w:cs="Arial"/>
          <w:sz w:val="20"/>
          <w:szCs w:val="20"/>
        </w:rPr>
        <w:t>The</w:t>
      </w:r>
      <w:r w:rsidRPr="00B72C11">
        <w:rPr>
          <w:rFonts w:ascii="Arial" w:hAnsi="Arial" w:cs="Arial"/>
          <w:sz w:val="20"/>
          <w:szCs w:val="20"/>
        </w:rPr>
        <w:t xml:space="preserve"> violin plots illustrating the distribution of nine clinical parameters among three groups: Control (green), Sarcopenic G2 (blue), and Sarcopenic G1 (orange). Each panel (A-I) represents a different clinical parameter as follows:</w:t>
      </w:r>
      <w:r w:rsidR="00414B36">
        <w:rPr>
          <w:rFonts w:ascii="Arial" w:hAnsi="Arial" w:cs="Arial"/>
          <w:sz w:val="20"/>
          <w:szCs w:val="20"/>
        </w:rPr>
        <w:t xml:space="preserve"> </w:t>
      </w:r>
      <w:r w:rsidRPr="00B72C11">
        <w:rPr>
          <w:rFonts w:ascii="Arial" w:hAnsi="Arial" w:cs="Arial"/>
          <w:b/>
          <w:sz w:val="20"/>
          <w:szCs w:val="20"/>
        </w:rPr>
        <w:t>A.</w:t>
      </w:r>
      <w:r w:rsidRPr="00B72C11">
        <w:rPr>
          <w:rFonts w:ascii="Arial" w:hAnsi="Arial" w:cs="Arial"/>
          <w:sz w:val="20"/>
          <w:szCs w:val="20"/>
        </w:rPr>
        <w:t xml:space="preserve"> Haemoglobin </w:t>
      </w:r>
      <w:r w:rsidRPr="00B72C11">
        <w:rPr>
          <w:rFonts w:ascii="Arial" w:hAnsi="Arial" w:cs="Arial"/>
          <w:b/>
          <w:sz w:val="20"/>
          <w:szCs w:val="20"/>
        </w:rPr>
        <w:t>B.</w:t>
      </w:r>
      <w:r w:rsidRPr="00B72C11">
        <w:rPr>
          <w:rFonts w:ascii="Arial" w:hAnsi="Arial" w:cs="Arial"/>
          <w:sz w:val="20"/>
          <w:szCs w:val="20"/>
        </w:rPr>
        <w:t xml:space="preserve"> Mean Corpuscular Volume (MCV) </w:t>
      </w:r>
      <w:r w:rsidRPr="00B72C11">
        <w:rPr>
          <w:rFonts w:ascii="Arial" w:hAnsi="Arial" w:cs="Arial"/>
          <w:b/>
          <w:sz w:val="20"/>
          <w:szCs w:val="20"/>
        </w:rPr>
        <w:t>C.</w:t>
      </w:r>
      <w:r w:rsidRPr="00B72C11">
        <w:rPr>
          <w:rFonts w:ascii="Arial" w:hAnsi="Arial" w:cs="Arial"/>
          <w:sz w:val="20"/>
          <w:szCs w:val="20"/>
        </w:rPr>
        <w:t xml:space="preserve"> Neutrophils </w:t>
      </w:r>
      <w:r w:rsidRPr="00B72C11">
        <w:rPr>
          <w:rFonts w:ascii="Arial" w:hAnsi="Arial" w:cs="Arial"/>
          <w:b/>
          <w:sz w:val="20"/>
          <w:szCs w:val="20"/>
        </w:rPr>
        <w:t>D.</w:t>
      </w:r>
      <w:r w:rsidRPr="00B72C11">
        <w:rPr>
          <w:rFonts w:ascii="Arial" w:hAnsi="Arial" w:cs="Arial"/>
          <w:sz w:val="20"/>
          <w:szCs w:val="20"/>
        </w:rPr>
        <w:t xml:space="preserve"> Haematocrit </w:t>
      </w:r>
      <w:r w:rsidRPr="00B72C11">
        <w:rPr>
          <w:rFonts w:ascii="Arial" w:hAnsi="Arial" w:cs="Arial"/>
          <w:b/>
          <w:sz w:val="20"/>
          <w:szCs w:val="20"/>
        </w:rPr>
        <w:t>E.</w:t>
      </w:r>
      <w:r w:rsidRPr="00B72C11">
        <w:rPr>
          <w:rFonts w:ascii="Arial" w:hAnsi="Arial" w:cs="Arial"/>
          <w:sz w:val="20"/>
          <w:szCs w:val="20"/>
        </w:rPr>
        <w:t xml:space="preserve"> Creatinine Serum </w:t>
      </w:r>
      <w:r w:rsidRPr="00B72C11">
        <w:rPr>
          <w:rFonts w:ascii="Arial" w:hAnsi="Arial" w:cs="Arial"/>
          <w:b/>
          <w:sz w:val="20"/>
          <w:szCs w:val="20"/>
        </w:rPr>
        <w:t>F.</w:t>
      </w:r>
      <w:r w:rsidRPr="00B72C11">
        <w:rPr>
          <w:rFonts w:ascii="Arial" w:hAnsi="Arial" w:cs="Arial"/>
          <w:sz w:val="20"/>
          <w:szCs w:val="20"/>
        </w:rPr>
        <w:t xml:space="preserve"> Lymphocytes </w:t>
      </w:r>
      <w:r w:rsidRPr="00B72C11">
        <w:rPr>
          <w:rFonts w:ascii="Arial" w:hAnsi="Arial" w:cs="Arial"/>
          <w:b/>
          <w:sz w:val="20"/>
          <w:szCs w:val="20"/>
        </w:rPr>
        <w:t>G.</w:t>
      </w:r>
      <w:r w:rsidRPr="00B72C11">
        <w:rPr>
          <w:rFonts w:ascii="Arial" w:hAnsi="Arial" w:cs="Arial"/>
          <w:sz w:val="20"/>
          <w:szCs w:val="20"/>
        </w:rPr>
        <w:t xml:space="preserve"> Mean Corpuscular Haemoglobin </w:t>
      </w:r>
      <w:r w:rsidRPr="00B72C11">
        <w:rPr>
          <w:rFonts w:ascii="Arial" w:hAnsi="Arial" w:cs="Arial"/>
          <w:b/>
          <w:sz w:val="20"/>
          <w:szCs w:val="20"/>
        </w:rPr>
        <w:t>H.</w:t>
      </w:r>
      <w:r w:rsidRPr="00B72C11">
        <w:rPr>
          <w:rFonts w:ascii="Arial" w:hAnsi="Arial" w:cs="Arial"/>
          <w:sz w:val="20"/>
          <w:szCs w:val="20"/>
        </w:rPr>
        <w:t xml:space="preserve"> Psoas-HU </w:t>
      </w:r>
      <w:r w:rsidRPr="00B72C11">
        <w:rPr>
          <w:rFonts w:ascii="Arial" w:hAnsi="Arial" w:cs="Arial"/>
          <w:b/>
          <w:sz w:val="20"/>
          <w:szCs w:val="20"/>
        </w:rPr>
        <w:t>I.</w:t>
      </w:r>
      <w:r w:rsidRPr="00B72C11">
        <w:rPr>
          <w:rFonts w:ascii="Arial" w:hAnsi="Arial" w:cs="Arial"/>
          <w:sz w:val="20"/>
          <w:szCs w:val="20"/>
        </w:rPr>
        <w:t xml:space="preserve"> Red Cell Distribution Width (RDW)</w:t>
      </w:r>
      <w:r w:rsidR="00414B36">
        <w:rPr>
          <w:rFonts w:ascii="Arial" w:hAnsi="Arial" w:cs="Arial"/>
          <w:sz w:val="20"/>
          <w:szCs w:val="20"/>
        </w:rPr>
        <w:t xml:space="preserve">. </w:t>
      </w:r>
      <w:r w:rsidRPr="00B72C11">
        <w:rPr>
          <w:rFonts w:ascii="Arial" w:hAnsi="Arial" w:cs="Arial"/>
          <w:sz w:val="20"/>
          <w:szCs w:val="20"/>
        </w:rPr>
        <w:t>The violin plots display the kernel density estimates of the data, with overlaid box plots indicating the median and interquartile range. Statistical significance was assessed using the Kruskal-Wallis test, followed by Dunn's test for pairwise comparisons. Significant differences between groups are marked with asterisks, where *p &lt; 0.05, **p &lt; 0.01, ***p &lt; 0.001, and ****p &lt; 0.0001. The analyses highlight key clinical differences between the control group and the sarcopenic subgroups, suggesting potential clinical metadata drivers underlying the observed distinctions in sarcopenic conditions.</w:t>
      </w:r>
    </w:p>
    <w:p w14:paraId="161CF895" w14:textId="77777777" w:rsidR="00B72C11" w:rsidRPr="00B72C11" w:rsidRDefault="00B72C11" w:rsidP="00B72C11">
      <w:pPr>
        <w:spacing w:line="240" w:lineRule="auto"/>
        <w:rPr>
          <w:rFonts w:ascii="Arial" w:hAnsi="Arial" w:cs="Arial"/>
          <w:b/>
          <w:sz w:val="20"/>
          <w:szCs w:val="20"/>
        </w:rPr>
      </w:pPr>
      <w:r w:rsidRPr="00B72C11">
        <w:rPr>
          <w:rFonts w:ascii="Arial" w:hAnsi="Arial" w:cs="Arial"/>
          <w:b/>
          <w:sz w:val="20"/>
          <w:szCs w:val="20"/>
        </w:rPr>
        <w:t>Figure 6S1: Core-Microbiome Analysis Across Non-Sarcopenic and Sarcopenic Groups.</w:t>
      </w:r>
    </w:p>
    <w:p w14:paraId="7079267F" w14:textId="77777777" w:rsidR="00B72C11" w:rsidRPr="00B72C11" w:rsidRDefault="00B72C11" w:rsidP="00B72C11">
      <w:pPr>
        <w:spacing w:before="240" w:after="240" w:line="240" w:lineRule="auto"/>
        <w:jc w:val="both"/>
        <w:rPr>
          <w:rFonts w:ascii="Arial" w:hAnsi="Arial" w:cs="Arial"/>
          <w:sz w:val="20"/>
          <w:szCs w:val="20"/>
        </w:rPr>
      </w:pPr>
      <w:r w:rsidRPr="00B72C11">
        <w:rPr>
          <w:rFonts w:ascii="Arial" w:hAnsi="Arial" w:cs="Arial"/>
          <w:b/>
          <w:sz w:val="20"/>
          <w:szCs w:val="20"/>
        </w:rPr>
        <w:lastRenderedPageBreak/>
        <w:t>A.</w:t>
      </w:r>
      <w:r w:rsidRPr="00B72C11">
        <w:rPr>
          <w:rFonts w:ascii="Arial" w:hAnsi="Arial" w:cs="Arial"/>
          <w:sz w:val="20"/>
          <w:szCs w:val="20"/>
        </w:rPr>
        <w:t xml:space="preserve"> The median Bray-Curtis distances calculated within each group (Control, Sarcopenic G2, and Sarcopenic G1) based on the core microbiome species identified. Core microbiome species were determined using a prevalence threshold of 65% across samples. Box plots illustrating the distribution of these median distances, with distinct colors representing each group: green for Control, blue for Sarcopenic G2, and orange for Sarcopenic G1. Dunn's test was used for statistical comparisons, and significant differences between groups are indicated by asterisks (*p &lt; 0.05, **p &lt; 0.01, ***p &lt; 0.001). </w:t>
      </w:r>
      <w:r w:rsidRPr="00B72C11">
        <w:rPr>
          <w:rFonts w:ascii="Arial" w:hAnsi="Arial" w:cs="Arial"/>
          <w:b/>
          <w:sz w:val="20"/>
          <w:szCs w:val="20"/>
        </w:rPr>
        <w:t>B.</w:t>
      </w:r>
      <w:r w:rsidRPr="00B72C11">
        <w:rPr>
          <w:rFonts w:ascii="Arial" w:hAnsi="Arial" w:cs="Arial"/>
          <w:sz w:val="20"/>
          <w:szCs w:val="20"/>
        </w:rPr>
        <w:t xml:space="preserve"> Cumulative abundance of core microbiome species common to all groups, analyzed across Non-Sarcopenic, Sarcopenic G2, and Sarcopenic G1 groups. Box plots illustrate the cumulative abundance values for each group. Dunn's test was used for statistical comparisons between groups, with significant differences denoted by asterisks (*p &lt; 0.05). </w:t>
      </w:r>
      <w:r w:rsidRPr="00B72C11">
        <w:rPr>
          <w:rFonts w:ascii="Arial" w:hAnsi="Arial" w:cs="Arial"/>
          <w:b/>
          <w:sz w:val="20"/>
          <w:szCs w:val="20"/>
        </w:rPr>
        <w:t>C.</w:t>
      </w:r>
      <w:r w:rsidRPr="00B72C11">
        <w:rPr>
          <w:rFonts w:ascii="Arial" w:hAnsi="Arial" w:cs="Arial"/>
          <w:sz w:val="20"/>
          <w:szCs w:val="20"/>
        </w:rPr>
        <w:t xml:space="preserve"> Cumulative abundance of core microbiome species specific to the control group, analyzed across Non-Sarcopenic, Sarcopenic G2, and Sarcopenic G1 groups. Box plots display the cumulative abundance values, with colors representing the same groups as in panel B. Statistical comparisons were performed using Dunn's test, with significant differences indicated by asterisks (*p &lt; 0.05).</w:t>
      </w:r>
    </w:p>
    <w:p w14:paraId="296F841A" w14:textId="16E1C0A3" w:rsidR="00B72C11" w:rsidRPr="00B72C11" w:rsidRDefault="00B72C11" w:rsidP="00414B36">
      <w:pPr>
        <w:spacing w:line="240" w:lineRule="auto"/>
        <w:rPr>
          <w:rFonts w:ascii="Arial" w:eastAsia="Arial" w:hAnsi="Arial" w:cs="Arial"/>
          <w:sz w:val="20"/>
          <w:szCs w:val="20"/>
        </w:rPr>
      </w:pPr>
      <w:r w:rsidRPr="00B72C11">
        <w:rPr>
          <w:rFonts w:ascii="Arial" w:hAnsi="Arial" w:cs="Arial"/>
          <w:b/>
          <w:sz w:val="20"/>
          <w:szCs w:val="20"/>
        </w:rPr>
        <w:t>Figure 7S1: Analysis of Metabolite Associations and Correlations with Taxa</w:t>
      </w:r>
      <w:r w:rsidR="00414B36">
        <w:rPr>
          <w:rFonts w:ascii="Arial" w:hAnsi="Arial" w:cs="Arial"/>
          <w:b/>
          <w:sz w:val="20"/>
          <w:szCs w:val="20"/>
        </w:rPr>
        <w:t xml:space="preserve">. </w:t>
      </w:r>
      <w:r w:rsidRPr="00B72C11">
        <w:rPr>
          <w:rFonts w:ascii="Arial" w:hAnsi="Arial" w:cs="Arial"/>
          <w:b/>
          <w:sz w:val="20"/>
          <w:szCs w:val="20"/>
        </w:rPr>
        <w:t xml:space="preserve">A. </w:t>
      </w:r>
      <w:r w:rsidRPr="00B72C11">
        <w:rPr>
          <w:rFonts w:ascii="Arial" w:hAnsi="Arial" w:cs="Arial"/>
          <w:sz w:val="20"/>
          <w:szCs w:val="20"/>
        </w:rPr>
        <w:t xml:space="preserve">The heatmap in illustrates the Spearman correlation coefficients between significant metabolites (evaluated between sarcopenic and control groups) and microbiome species. Each cell in the heatmap represents the correlation coefficient (R-value) for a specific metabolite-species pair. The species which show consistent significant association with at least 2 metabolites are shown here. The intensity of the colour indicates the strength and direction of the correlation, with darker colors representing stronger correlations. Statistical significance is indicated by asterisks, where * denotes p &lt; 0.05, ** denotes p &lt; 0.01, and *** denotes p &lt; 0.001. These annotations highlight the most significant interactions, providing insight into the key relationships between metabolites and microbiome species in the context of sarcopenia. </w:t>
      </w:r>
      <w:bookmarkStart w:id="0" w:name="_rqghp5okvfzz"/>
      <w:bookmarkEnd w:id="0"/>
      <w:r w:rsidRPr="00B72C11">
        <w:rPr>
          <w:rFonts w:ascii="Arial" w:eastAsia="Arial" w:hAnsi="Arial" w:cs="Arial"/>
          <w:b/>
          <w:color w:val="000000"/>
          <w:kern w:val="0"/>
          <w:sz w:val="20"/>
          <w:szCs w:val="20"/>
          <w:lang w:val="en" w:eastAsia="en-IN"/>
          <w14:ligatures w14:val="none"/>
        </w:rPr>
        <w:t>B</w:t>
      </w:r>
      <w:r w:rsidRPr="00B72C11">
        <w:rPr>
          <w:rFonts w:ascii="Arial" w:eastAsia="Arial" w:hAnsi="Arial" w:cs="Arial"/>
          <w:b/>
          <w:color w:val="000000"/>
          <w:sz w:val="20"/>
          <w:szCs w:val="20"/>
        </w:rPr>
        <w:t xml:space="preserve">. </w:t>
      </w:r>
      <w:r w:rsidRPr="00B72C11">
        <w:rPr>
          <w:rFonts w:ascii="Arial" w:eastAsia="Arial" w:hAnsi="Arial" w:cs="Arial"/>
          <w:color w:val="000000"/>
          <w:sz w:val="20"/>
          <w:szCs w:val="20"/>
        </w:rPr>
        <w:t xml:space="preserve">Metabolite Trends depicts a heatmap of metabolite trends across the three groups: Control, Sarcopenic G1, and Sarcopenic G2. The heatmap shows significant trends in metabolite levels, with each cell representing a trend for a specific metabolite within a group. </w:t>
      </w:r>
    </w:p>
    <w:p w14:paraId="4CDF1B88" w14:textId="0E204494" w:rsidR="00B72C11" w:rsidRPr="00B72C11" w:rsidRDefault="00B72C11" w:rsidP="008C25AE">
      <w:pPr>
        <w:spacing w:line="240" w:lineRule="auto"/>
        <w:rPr>
          <w:rFonts w:ascii="Arial" w:hAnsi="Arial" w:cs="Arial"/>
          <w:sz w:val="20"/>
          <w:szCs w:val="20"/>
        </w:rPr>
      </w:pPr>
      <w:r w:rsidRPr="00B72C11">
        <w:rPr>
          <w:rFonts w:ascii="Arial" w:hAnsi="Arial" w:cs="Arial"/>
          <w:b/>
          <w:sz w:val="20"/>
          <w:szCs w:val="20"/>
        </w:rPr>
        <w:t>Figure 8S1-4: Box plots of non-significant taxa showing similar positive correlation trends to significantly varying taxa in sarcopenic groups.</w:t>
      </w:r>
      <w:r w:rsidR="008C25AE">
        <w:rPr>
          <w:rFonts w:ascii="Arial" w:hAnsi="Arial" w:cs="Arial"/>
          <w:b/>
          <w:sz w:val="20"/>
          <w:szCs w:val="20"/>
        </w:rPr>
        <w:t xml:space="preserve"> </w:t>
      </w:r>
      <w:r w:rsidRPr="00B72C11">
        <w:rPr>
          <w:rFonts w:ascii="Arial" w:hAnsi="Arial" w:cs="Arial"/>
          <w:sz w:val="20"/>
          <w:szCs w:val="20"/>
        </w:rPr>
        <w:t>Th</w:t>
      </w:r>
      <w:r w:rsidR="00E82D42">
        <w:rPr>
          <w:rFonts w:ascii="Arial" w:hAnsi="Arial" w:cs="Arial"/>
          <w:sz w:val="20"/>
          <w:szCs w:val="20"/>
        </w:rPr>
        <w:t xml:space="preserve">e </w:t>
      </w:r>
      <w:r w:rsidRPr="00B72C11">
        <w:rPr>
          <w:rFonts w:ascii="Arial" w:hAnsi="Arial" w:cs="Arial"/>
          <w:sz w:val="20"/>
          <w:szCs w:val="20"/>
        </w:rPr>
        <w:t>distribution of these taxa across the sarcopenic subgroups and non-sarcopenic groups</w:t>
      </w:r>
      <w:r w:rsidR="00E82D42">
        <w:rPr>
          <w:rFonts w:ascii="Arial" w:hAnsi="Arial" w:cs="Arial"/>
          <w:sz w:val="20"/>
          <w:szCs w:val="20"/>
        </w:rPr>
        <w:t xml:space="preserve"> is illustrated</w:t>
      </w:r>
      <w:r w:rsidRPr="00B72C11">
        <w:rPr>
          <w:rFonts w:ascii="Arial" w:hAnsi="Arial" w:cs="Arial"/>
          <w:sz w:val="20"/>
          <w:szCs w:val="20"/>
        </w:rPr>
        <w:t>. Each box plot represents the abundance of a specific microbial taxon, with the boxes indicating the interquartile range (IQR) and the whiskers extending to 1.5 times the IQR. The median is shown as a horizontal line within each box. Although these taxa did not show statistically significant differences, their correlation patterns align with those of the significantly varying taxa, highlighting potential trends in microbial shifts associated with sarcopenia.</w:t>
      </w:r>
    </w:p>
    <w:p w14:paraId="17AA0917" w14:textId="77777777" w:rsidR="00B72C11" w:rsidRPr="00B72C11" w:rsidRDefault="00B72C11" w:rsidP="00B72C11">
      <w:pPr>
        <w:spacing w:line="240" w:lineRule="auto"/>
        <w:rPr>
          <w:rFonts w:ascii="Arial" w:hAnsi="Arial" w:cs="Arial"/>
          <w:b/>
          <w:bCs/>
          <w:sz w:val="20"/>
          <w:szCs w:val="20"/>
        </w:rPr>
      </w:pPr>
      <w:r w:rsidRPr="00B72C11">
        <w:rPr>
          <w:rFonts w:ascii="Arial" w:hAnsi="Arial" w:cs="Arial"/>
          <w:b/>
          <w:bCs/>
          <w:sz w:val="20"/>
          <w:szCs w:val="20"/>
        </w:rPr>
        <w:br w:type="page"/>
      </w:r>
    </w:p>
    <w:p w14:paraId="1A938458" w14:textId="2964B615" w:rsidR="00B72C11" w:rsidRPr="00B72C11" w:rsidRDefault="00B72C11" w:rsidP="00B72C11">
      <w:pPr>
        <w:spacing w:line="240" w:lineRule="auto"/>
        <w:rPr>
          <w:rFonts w:ascii="Arial" w:hAnsi="Arial" w:cs="Arial"/>
          <w:b/>
          <w:bCs/>
          <w:sz w:val="20"/>
          <w:szCs w:val="20"/>
        </w:rPr>
      </w:pPr>
      <w:r w:rsidRPr="00B72C11">
        <w:rPr>
          <w:rFonts w:ascii="Arial" w:hAnsi="Arial" w:cs="Arial"/>
          <w:b/>
          <w:bCs/>
          <w:sz w:val="20"/>
          <w:szCs w:val="20"/>
        </w:rPr>
        <w:lastRenderedPageBreak/>
        <w:t>Figure 1S1</w:t>
      </w:r>
    </w:p>
    <w:p w14:paraId="2848F472" w14:textId="2AAD04E6" w:rsidR="00B72C11" w:rsidRPr="00B72C11" w:rsidRDefault="006E1939" w:rsidP="00B72C11">
      <w:pPr>
        <w:spacing w:line="240" w:lineRule="auto"/>
        <w:rPr>
          <w:rFonts w:ascii="Arial" w:hAnsi="Arial" w:cs="Arial"/>
          <w:sz w:val="20"/>
          <w:szCs w:val="20"/>
        </w:rPr>
      </w:pPr>
      <w:r>
        <w:rPr>
          <w:noProof/>
        </w:rPr>
        <w:drawing>
          <wp:inline distT="0" distB="0" distL="0" distR="0" wp14:anchorId="4B2ADD54" wp14:editId="4BA6B011">
            <wp:extent cx="5903843" cy="7051122"/>
            <wp:effectExtent l="0" t="0" r="1905" b="0"/>
            <wp:docPr id="133872115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906260" cy="7054009"/>
                    </a:xfrm>
                    <a:prstGeom prst="rect">
                      <a:avLst/>
                    </a:prstGeom>
                    <a:noFill/>
                    <a:ln>
                      <a:noFill/>
                    </a:ln>
                  </pic:spPr>
                </pic:pic>
              </a:graphicData>
            </a:graphic>
          </wp:inline>
        </w:drawing>
      </w:r>
    </w:p>
    <w:p w14:paraId="11D6700A" w14:textId="77777777" w:rsidR="00B72C11" w:rsidRPr="00B72C11" w:rsidRDefault="00B72C11" w:rsidP="00B72C11">
      <w:pPr>
        <w:spacing w:line="240" w:lineRule="auto"/>
        <w:rPr>
          <w:rFonts w:ascii="Arial" w:hAnsi="Arial" w:cs="Arial"/>
          <w:sz w:val="20"/>
          <w:szCs w:val="20"/>
        </w:rPr>
      </w:pPr>
    </w:p>
    <w:p w14:paraId="6A94F311" w14:textId="77777777" w:rsidR="00B72C11" w:rsidRPr="00B72C11" w:rsidRDefault="00B72C11" w:rsidP="00B72C11">
      <w:pPr>
        <w:spacing w:line="240" w:lineRule="auto"/>
        <w:rPr>
          <w:rFonts w:ascii="Arial" w:hAnsi="Arial" w:cs="Arial"/>
          <w:sz w:val="20"/>
          <w:szCs w:val="20"/>
        </w:rPr>
      </w:pPr>
      <w:r w:rsidRPr="00B72C11">
        <w:rPr>
          <w:rFonts w:ascii="Arial" w:hAnsi="Arial" w:cs="Arial"/>
          <w:sz w:val="20"/>
          <w:szCs w:val="20"/>
        </w:rPr>
        <w:t> </w:t>
      </w:r>
    </w:p>
    <w:p w14:paraId="6F3DBF4B" w14:textId="77777777" w:rsidR="00B72C11" w:rsidRPr="00B72C11" w:rsidRDefault="00B72C11" w:rsidP="00B72C11">
      <w:pPr>
        <w:spacing w:line="240" w:lineRule="auto"/>
        <w:rPr>
          <w:rFonts w:ascii="Arial" w:hAnsi="Arial" w:cs="Arial"/>
          <w:sz w:val="20"/>
          <w:szCs w:val="20"/>
        </w:rPr>
      </w:pPr>
      <w:r w:rsidRPr="00B72C11">
        <w:rPr>
          <w:rFonts w:ascii="Arial" w:hAnsi="Arial" w:cs="Arial"/>
          <w:sz w:val="20"/>
          <w:szCs w:val="20"/>
        </w:rPr>
        <w:br w:type="page"/>
      </w:r>
    </w:p>
    <w:p w14:paraId="2EE0A492" w14:textId="77777777" w:rsidR="00B72C11" w:rsidRDefault="00B72C11" w:rsidP="00B72C11">
      <w:pPr>
        <w:spacing w:line="240" w:lineRule="auto"/>
        <w:jc w:val="both"/>
        <w:rPr>
          <w:rFonts w:ascii="Arial" w:hAnsi="Arial" w:cs="Arial"/>
          <w:b/>
          <w:bCs/>
          <w:sz w:val="20"/>
          <w:szCs w:val="20"/>
          <w:lang w:val="en-US"/>
        </w:rPr>
      </w:pPr>
      <w:r w:rsidRPr="00B72C11">
        <w:rPr>
          <w:rFonts w:ascii="Arial" w:hAnsi="Arial" w:cs="Arial"/>
          <w:b/>
          <w:bCs/>
          <w:sz w:val="20"/>
          <w:szCs w:val="20"/>
          <w:lang w:val="en-US"/>
        </w:rPr>
        <w:lastRenderedPageBreak/>
        <w:t>Figure 2S1</w:t>
      </w:r>
    </w:p>
    <w:p w14:paraId="20B2B40C" w14:textId="3ABEFB21" w:rsidR="008D4A6F" w:rsidRDefault="008D4A6F" w:rsidP="00B72C11">
      <w:pPr>
        <w:spacing w:line="240" w:lineRule="auto"/>
        <w:jc w:val="both"/>
        <w:rPr>
          <w:rFonts w:ascii="Arial" w:hAnsi="Arial" w:cs="Arial"/>
          <w:b/>
          <w:bCs/>
          <w:sz w:val="20"/>
          <w:szCs w:val="20"/>
          <w:lang w:val="en-US"/>
        </w:rPr>
      </w:pPr>
      <w:r w:rsidRPr="00FE64D1">
        <w:rPr>
          <w:rFonts w:ascii="Arial" w:hAnsi="Arial" w:cs="Arial"/>
          <w:noProof/>
          <w:sz w:val="24"/>
          <w:szCs w:val="24"/>
        </w:rPr>
        <w:drawing>
          <wp:inline distT="0" distB="0" distL="0" distR="0" wp14:anchorId="4BB4F7AE" wp14:editId="2E5490AA">
            <wp:extent cx="5731510" cy="5071518"/>
            <wp:effectExtent l="0" t="0" r="2540" b="0"/>
            <wp:docPr id="505845150" name="Picture 2" descr="A diagram of a diagram of a number of stair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6.png" descr="A diagram of a diagram of a number of stairs&#10;&#10;Description automatically generated with medium confidenc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1510" cy="5071518"/>
                    </a:xfrm>
                    <a:prstGeom prst="rect">
                      <a:avLst/>
                    </a:prstGeom>
                    <a:noFill/>
                    <a:ln>
                      <a:noFill/>
                    </a:ln>
                  </pic:spPr>
                </pic:pic>
              </a:graphicData>
            </a:graphic>
          </wp:inline>
        </w:drawing>
      </w:r>
    </w:p>
    <w:p w14:paraId="44B461F1" w14:textId="77777777" w:rsidR="008D4A6F" w:rsidRDefault="008D4A6F">
      <w:pPr>
        <w:rPr>
          <w:rFonts w:ascii="Arial" w:hAnsi="Arial" w:cs="Arial"/>
          <w:b/>
          <w:bCs/>
          <w:sz w:val="20"/>
          <w:szCs w:val="20"/>
          <w:lang w:val="en-US"/>
        </w:rPr>
      </w:pPr>
      <w:r>
        <w:rPr>
          <w:rFonts w:ascii="Arial" w:hAnsi="Arial" w:cs="Arial"/>
          <w:b/>
          <w:bCs/>
          <w:sz w:val="20"/>
          <w:szCs w:val="20"/>
          <w:lang w:val="en-US"/>
        </w:rPr>
        <w:br w:type="page"/>
      </w:r>
    </w:p>
    <w:p w14:paraId="7FDFBEFE" w14:textId="40317723" w:rsidR="008D4A6F" w:rsidRPr="00B72C11" w:rsidRDefault="008D4A6F" w:rsidP="00B72C11">
      <w:pPr>
        <w:spacing w:line="240" w:lineRule="auto"/>
        <w:jc w:val="both"/>
        <w:rPr>
          <w:rFonts w:ascii="Arial" w:hAnsi="Arial" w:cs="Arial"/>
          <w:b/>
          <w:bCs/>
          <w:sz w:val="20"/>
          <w:szCs w:val="20"/>
          <w:lang w:val="en-US"/>
        </w:rPr>
      </w:pPr>
      <w:r w:rsidRPr="00B72C11">
        <w:rPr>
          <w:rFonts w:ascii="Arial" w:hAnsi="Arial" w:cs="Arial"/>
          <w:b/>
          <w:bCs/>
          <w:sz w:val="20"/>
          <w:szCs w:val="20"/>
          <w:lang w:val="en-US"/>
        </w:rPr>
        <w:lastRenderedPageBreak/>
        <w:t>Figure 2S</w:t>
      </w:r>
      <w:r>
        <w:rPr>
          <w:rFonts w:ascii="Arial" w:hAnsi="Arial" w:cs="Arial"/>
          <w:b/>
          <w:bCs/>
          <w:sz w:val="20"/>
          <w:szCs w:val="20"/>
          <w:lang w:val="en-US"/>
        </w:rPr>
        <w:t>2</w:t>
      </w:r>
    </w:p>
    <w:p w14:paraId="7B16467C" w14:textId="77777777" w:rsidR="00B72C11" w:rsidRPr="00B72C11" w:rsidRDefault="00B72C11" w:rsidP="00B72C11">
      <w:pPr>
        <w:spacing w:line="240" w:lineRule="auto"/>
        <w:jc w:val="both"/>
        <w:rPr>
          <w:rFonts w:ascii="Arial" w:hAnsi="Arial" w:cs="Arial"/>
          <w:sz w:val="20"/>
          <w:szCs w:val="20"/>
          <w:lang w:val="en-US"/>
        </w:rPr>
      </w:pPr>
      <w:r w:rsidRPr="00B72C11">
        <w:rPr>
          <w:rFonts w:ascii="Arial" w:hAnsi="Arial" w:cs="Arial"/>
          <w:noProof/>
          <w:sz w:val="20"/>
          <w:szCs w:val="20"/>
        </w:rPr>
        <w:drawing>
          <wp:inline distT="0" distB="0" distL="0" distR="0" wp14:anchorId="1A99E5E1" wp14:editId="1D14AAE7">
            <wp:extent cx="2886075" cy="2276475"/>
            <wp:effectExtent l="0" t="0" r="9525" b="9525"/>
            <wp:docPr id="505845136" name="Chart 16"/>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r w:rsidRPr="00B72C11">
        <w:rPr>
          <w:rFonts w:ascii="Arial" w:hAnsi="Arial" w:cs="Arial"/>
          <w:noProof/>
          <w:sz w:val="20"/>
          <w:szCs w:val="20"/>
        </w:rPr>
        <w:drawing>
          <wp:inline distT="0" distB="0" distL="0" distR="0" wp14:anchorId="3CED224E" wp14:editId="7049E1A0">
            <wp:extent cx="2809875" cy="2276475"/>
            <wp:effectExtent l="0" t="0" r="9525" b="9525"/>
            <wp:docPr id="505845135" name="Chart 17"/>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209AEDE6" w14:textId="77777777" w:rsidR="00B72C11" w:rsidRPr="00B72C11" w:rsidRDefault="00B72C11" w:rsidP="00B72C11">
      <w:pPr>
        <w:spacing w:line="240" w:lineRule="auto"/>
        <w:jc w:val="both"/>
        <w:rPr>
          <w:rFonts w:ascii="Arial" w:hAnsi="Arial" w:cs="Arial"/>
          <w:sz w:val="20"/>
          <w:szCs w:val="20"/>
          <w:lang w:val="en-US"/>
        </w:rPr>
      </w:pPr>
      <w:r w:rsidRPr="00B72C11">
        <w:rPr>
          <w:rFonts w:ascii="Arial" w:hAnsi="Arial" w:cs="Arial"/>
          <w:noProof/>
          <w:sz w:val="20"/>
          <w:szCs w:val="20"/>
        </w:rPr>
        <w:drawing>
          <wp:inline distT="0" distB="0" distL="0" distR="0" wp14:anchorId="5D61A86A" wp14:editId="0686DCED">
            <wp:extent cx="2924175" cy="2181225"/>
            <wp:effectExtent l="0" t="0" r="9525" b="9525"/>
            <wp:docPr id="505845134" name="Chart 18"/>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r w:rsidRPr="00B72C11">
        <w:rPr>
          <w:rFonts w:ascii="Arial" w:hAnsi="Arial" w:cs="Arial"/>
          <w:noProof/>
          <w:sz w:val="20"/>
          <w:szCs w:val="20"/>
        </w:rPr>
        <w:drawing>
          <wp:inline distT="0" distB="0" distL="0" distR="0" wp14:anchorId="7ED63195" wp14:editId="7A3917E3">
            <wp:extent cx="2771775" cy="2181225"/>
            <wp:effectExtent l="0" t="0" r="9525" b="9525"/>
            <wp:docPr id="505845133" name="Chart 19"/>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72A544ED" w14:textId="77777777" w:rsidR="00B72C11" w:rsidRPr="00B72C11" w:rsidRDefault="00B72C11" w:rsidP="00B72C11">
      <w:pPr>
        <w:spacing w:line="240" w:lineRule="auto"/>
        <w:jc w:val="both"/>
        <w:rPr>
          <w:rFonts w:ascii="Arial" w:hAnsi="Arial" w:cs="Arial"/>
          <w:sz w:val="20"/>
          <w:szCs w:val="20"/>
          <w:lang w:val="en-US"/>
        </w:rPr>
      </w:pPr>
    </w:p>
    <w:p w14:paraId="49523707" w14:textId="77777777" w:rsidR="00B72C11" w:rsidRPr="00B72C11" w:rsidRDefault="00B72C11" w:rsidP="00B72C11">
      <w:pPr>
        <w:spacing w:line="240" w:lineRule="auto"/>
        <w:jc w:val="both"/>
        <w:rPr>
          <w:rFonts w:ascii="Arial" w:hAnsi="Arial" w:cs="Arial"/>
          <w:sz w:val="20"/>
          <w:szCs w:val="20"/>
          <w:lang w:val="en-US"/>
        </w:rPr>
      </w:pPr>
      <w:r w:rsidRPr="00B72C11">
        <w:rPr>
          <w:rFonts w:ascii="Arial" w:hAnsi="Arial" w:cs="Arial"/>
          <w:noProof/>
          <w:sz w:val="20"/>
          <w:szCs w:val="20"/>
        </w:rPr>
        <w:drawing>
          <wp:inline distT="0" distB="0" distL="0" distR="0" wp14:anchorId="7B565BEB" wp14:editId="3B113B56">
            <wp:extent cx="2847975" cy="2181225"/>
            <wp:effectExtent l="0" t="0" r="9525" b="9525"/>
            <wp:docPr id="505845132" name="Chart 20"/>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r w:rsidRPr="00B72C11">
        <w:rPr>
          <w:rFonts w:ascii="Arial" w:hAnsi="Arial" w:cs="Arial"/>
          <w:noProof/>
          <w:sz w:val="20"/>
          <w:szCs w:val="20"/>
        </w:rPr>
        <w:drawing>
          <wp:inline distT="0" distB="0" distL="0" distR="0" wp14:anchorId="1F1E1A8D" wp14:editId="60ED5190">
            <wp:extent cx="2771775" cy="2124075"/>
            <wp:effectExtent l="0" t="0" r="9525" b="9525"/>
            <wp:docPr id="505845131" name="Chart 21"/>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7215D5FD" w14:textId="77777777" w:rsidR="00B72C11" w:rsidRPr="00B72C11" w:rsidRDefault="00B72C11" w:rsidP="00B72C11">
      <w:pPr>
        <w:spacing w:line="240" w:lineRule="auto"/>
        <w:jc w:val="both"/>
        <w:rPr>
          <w:rFonts w:ascii="Arial" w:hAnsi="Arial" w:cs="Arial"/>
          <w:sz w:val="20"/>
          <w:szCs w:val="20"/>
          <w:lang w:val="en-US"/>
        </w:rPr>
      </w:pPr>
    </w:p>
    <w:p w14:paraId="4ABF51EE" w14:textId="77777777" w:rsidR="00B72C11" w:rsidRPr="00B72C11" w:rsidRDefault="00B72C11" w:rsidP="00B72C11">
      <w:pPr>
        <w:spacing w:line="240" w:lineRule="auto"/>
        <w:jc w:val="both"/>
        <w:rPr>
          <w:rFonts w:ascii="Arial" w:hAnsi="Arial" w:cs="Arial"/>
          <w:sz w:val="20"/>
          <w:szCs w:val="20"/>
          <w:lang w:val="en-US"/>
        </w:rPr>
      </w:pPr>
      <w:r w:rsidRPr="00B72C11">
        <w:rPr>
          <w:rFonts w:ascii="Arial" w:hAnsi="Arial" w:cs="Arial"/>
          <w:noProof/>
          <w:sz w:val="20"/>
          <w:szCs w:val="20"/>
        </w:rPr>
        <w:lastRenderedPageBreak/>
        <w:drawing>
          <wp:inline distT="0" distB="0" distL="0" distR="0" wp14:anchorId="0B5EDFF3" wp14:editId="51C23090">
            <wp:extent cx="2838091" cy="2057400"/>
            <wp:effectExtent l="0" t="0" r="635" b="0"/>
            <wp:docPr id="505845130" name="Chart 22"/>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r w:rsidRPr="00B72C11">
        <w:rPr>
          <w:rFonts w:ascii="Arial" w:hAnsi="Arial" w:cs="Arial"/>
          <w:noProof/>
          <w:sz w:val="20"/>
          <w:szCs w:val="20"/>
        </w:rPr>
        <w:drawing>
          <wp:inline distT="0" distB="0" distL="0" distR="0" wp14:anchorId="21CDE280" wp14:editId="72770856">
            <wp:extent cx="2809875" cy="2066925"/>
            <wp:effectExtent l="0" t="0" r="9525" b="9525"/>
            <wp:docPr id="505845129" name="Chart 23"/>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28B6FD97" w14:textId="77777777" w:rsidR="00B72C11" w:rsidRPr="00B72C11" w:rsidRDefault="00B72C11" w:rsidP="00B72C11">
      <w:pPr>
        <w:spacing w:line="240" w:lineRule="auto"/>
        <w:jc w:val="both"/>
        <w:rPr>
          <w:rFonts w:ascii="Arial" w:hAnsi="Arial" w:cs="Arial"/>
          <w:sz w:val="20"/>
          <w:szCs w:val="20"/>
          <w:lang w:val="en-US"/>
        </w:rPr>
      </w:pPr>
      <w:r w:rsidRPr="00B72C11">
        <w:rPr>
          <w:rFonts w:ascii="Arial" w:hAnsi="Arial" w:cs="Arial"/>
          <w:noProof/>
          <w:sz w:val="20"/>
          <w:szCs w:val="20"/>
        </w:rPr>
        <w:drawing>
          <wp:inline distT="0" distB="0" distL="0" distR="0" wp14:anchorId="5B87C227" wp14:editId="02303634">
            <wp:extent cx="2907102" cy="1866900"/>
            <wp:effectExtent l="0" t="0" r="7620" b="0"/>
            <wp:docPr id="505845128" name="Chart 24"/>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r w:rsidRPr="00B72C11">
        <w:rPr>
          <w:rFonts w:ascii="Arial" w:hAnsi="Arial" w:cs="Arial"/>
          <w:noProof/>
          <w:sz w:val="20"/>
          <w:szCs w:val="20"/>
        </w:rPr>
        <w:drawing>
          <wp:inline distT="0" distB="0" distL="0" distR="0" wp14:anchorId="0E9C08D0" wp14:editId="130AD594">
            <wp:extent cx="2790825" cy="1866900"/>
            <wp:effectExtent l="0" t="0" r="9525" b="0"/>
            <wp:docPr id="505845126" name="Chart 25"/>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14:paraId="0F2B5370" w14:textId="77777777" w:rsidR="00B72C11" w:rsidRPr="00B72C11" w:rsidRDefault="00B72C11" w:rsidP="00B72C11">
      <w:pPr>
        <w:spacing w:line="240" w:lineRule="auto"/>
        <w:jc w:val="both"/>
        <w:rPr>
          <w:rFonts w:ascii="Arial" w:hAnsi="Arial" w:cs="Arial"/>
          <w:sz w:val="20"/>
          <w:szCs w:val="20"/>
          <w:lang w:val="en-US"/>
        </w:rPr>
      </w:pPr>
      <w:r w:rsidRPr="00B72C11">
        <w:rPr>
          <w:rFonts w:ascii="Arial" w:hAnsi="Arial" w:cs="Arial"/>
          <w:noProof/>
          <w:sz w:val="20"/>
          <w:szCs w:val="20"/>
        </w:rPr>
        <w:drawing>
          <wp:inline distT="0" distB="0" distL="0" distR="0" wp14:anchorId="21B05A38" wp14:editId="0581ECD1">
            <wp:extent cx="2924355" cy="1819275"/>
            <wp:effectExtent l="0" t="0" r="9525" b="9525"/>
            <wp:docPr id="505845125" name="Chart 26"/>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r w:rsidRPr="00B72C11">
        <w:rPr>
          <w:rFonts w:ascii="Arial" w:hAnsi="Arial" w:cs="Arial"/>
          <w:noProof/>
          <w:sz w:val="20"/>
          <w:szCs w:val="20"/>
        </w:rPr>
        <w:drawing>
          <wp:inline distT="0" distB="0" distL="0" distR="0" wp14:anchorId="6466B290" wp14:editId="52DD37B2">
            <wp:extent cx="2771775" cy="1819275"/>
            <wp:effectExtent l="0" t="0" r="9525" b="9525"/>
            <wp:docPr id="505845124" name="Chart 27"/>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14:paraId="0C2CB167" w14:textId="77777777" w:rsidR="00B72C11" w:rsidRPr="00B72C11" w:rsidRDefault="00B72C11" w:rsidP="00B72C11">
      <w:pPr>
        <w:spacing w:line="240" w:lineRule="auto"/>
        <w:jc w:val="both"/>
        <w:rPr>
          <w:rFonts w:ascii="Arial" w:hAnsi="Arial" w:cs="Arial"/>
          <w:sz w:val="20"/>
          <w:szCs w:val="20"/>
          <w:lang w:val="en-US"/>
        </w:rPr>
      </w:pPr>
      <w:r w:rsidRPr="00B72C11">
        <w:rPr>
          <w:rFonts w:ascii="Arial" w:hAnsi="Arial" w:cs="Arial"/>
          <w:noProof/>
          <w:sz w:val="20"/>
          <w:szCs w:val="20"/>
        </w:rPr>
        <w:drawing>
          <wp:inline distT="0" distB="0" distL="0" distR="0" wp14:anchorId="0BAE8B66" wp14:editId="42267277">
            <wp:extent cx="2846717" cy="1885950"/>
            <wp:effectExtent l="0" t="0" r="10795" b="0"/>
            <wp:docPr id="505845123" name="Chart 28"/>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p>
    <w:p w14:paraId="299E7B5C" w14:textId="77777777" w:rsidR="00B72C11" w:rsidRPr="00B72C11" w:rsidRDefault="00B72C11" w:rsidP="00B72C11">
      <w:pPr>
        <w:spacing w:line="240" w:lineRule="auto"/>
        <w:jc w:val="both"/>
        <w:rPr>
          <w:rFonts w:ascii="Arial" w:hAnsi="Arial" w:cs="Arial"/>
          <w:sz w:val="20"/>
          <w:szCs w:val="20"/>
          <w:lang w:val="en-US"/>
        </w:rPr>
      </w:pPr>
    </w:p>
    <w:p w14:paraId="7F5E4198" w14:textId="77777777" w:rsidR="008D4A6F" w:rsidRDefault="008D4A6F">
      <w:pPr>
        <w:rPr>
          <w:rFonts w:ascii="Arial" w:hAnsi="Arial" w:cs="Arial"/>
          <w:b/>
          <w:bCs/>
          <w:sz w:val="20"/>
          <w:szCs w:val="20"/>
          <w:lang w:val="en-US"/>
        </w:rPr>
      </w:pPr>
      <w:r>
        <w:rPr>
          <w:rFonts w:ascii="Arial" w:hAnsi="Arial" w:cs="Arial"/>
          <w:b/>
          <w:bCs/>
          <w:sz w:val="20"/>
          <w:szCs w:val="20"/>
          <w:lang w:val="en-US"/>
        </w:rPr>
        <w:br w:type="page"/>
      </w:r>
    </w:p>
    <w:p w14:paraId="3FEF4214" w14:textId="709E2E2C" w:rsidR="00B72C11" w:rsidRDefault="00B72C11" w:rsidP="00B72C11">
      <w:pPr>
        <w:spacing w:line="240" w:lineRule="auto"/>
        <w:jc w:val="both"/>
        <w:rPr>
          <w:rFonts w:ascii="Arial" w:hAnsi="Arial" w:cs="Arial"/>
          <w:b/>
          <w:bCs/>
          <w:sz w:val="20"/>
          <w:szCs w:val="20"/>
          <w:lang w:val="en-US"/>
        </w:rPr>
      </w:pPr>
      <w:r w:rsidRPr="00B72C11">
        <w:rPr>
          <w:rFonts w:ascii="Arial" w:hAnsi="Arial" w:cs="Arial"/>
          <w:b/>
          <w:bCs/>
          <w:sz w:val="20"/>
          <w:szCs w:val="20"/>
          <w:lang w:val="en-US"/>
        </w:rPr>
        <w:lastRenderedPageBreak/>
        <w:t>Figure 3S1</w:t>
      </w:r>
    </w:p>
    <w:p w14:paraId="25F578AD" w14:textId="48532E5F" w:rsidR="008D4A6F" w:rsidRDefault="008D4A6F" w:rsidP="00B72C11">
      <w:pPr>
        <w:spacing w:line="240" w:lineRule="auto"/>
        <w:jc w:val="both"/>
        <w:rPr>
          <w:rFonts w:ascii="Arial" w:hAnsi="Arial" w:cs="Arial"/>
          <w:b/>
          <w:bCs/>
          <w:sz w:val="20"/>
          <w:szCs w:val="20"/>
          <w:lang w:val="en-US"/>
        </w:rPr>
      </w:pPr>
      <w:r w:rsidRPr="00FE64D1">
        <w:rPr>
          <w:rFonts w:ascii="Arial" w:hAnsi="Arial" w:cs="Arial"/>
          <w:noProof/>
          <w:sz w:val="24"/>
          <w:szCs w:val="24"/>
        </w:rPr>
        <w:drawing>
          <wp:inline distT="0" distB="0" distL="0" distR="0" wp14:anchorId="3A26CA4A" wp14:editId="641C2A95">
            <wp:extent cx="5342044" cy="6471602"/>
            <wp:effectExtent l="0" t="0" r="0" b="5715"/>
            <wp:docPr id="505845149" name="Picture 3" descr="A diagram of a graph&#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3.png" descr="A diagram of a graph&#10;&#10;Description automatically generated with medium confidence"/>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5351631" cy="6483216"/>
                    </a:xfrm>
                    <a:prstGeom prst="rect">
                      <a:avLst/>
                    </a:prstGeom>
                    <a:noFill/>
                    <a:ln>
                      <a:noFill/>
                    </a:ln>
                  </pic:spPr>
                </pic:pic>
              </a:graphicData>
            </a:graphic>
          </wp:inline>
        </w:drawing>
      </w:r>
    </w:p>
    <w:p w14:paraId="3405CFD1" w14:textId="77777777" w:rsidR="008D4A6F" w:rsidRDefault="008D4A6F" w:rsidP="00B72C11">
      <w:pPr>
        <w:spacing w:line="240" w:lineRule="auto"/>
        <w:jc w:val="both"/>
        <w:rPr>
          <w:rFonts w:ascii="Arial" w:hAnsi="Arial" w:cs="Arial"/>
          <w:b/>
          <w:bCs/>
          <w:sz w:val="20"/>
          <w:szCs w:val="20"/>
          <w:lang w:val="en-US"/>
        </w:rPr>
      </w:pPr>
    </w:p>
    <w:p w14:paraId="19A191E8" w14:textId="77777777" w:rsidR="008D4A6F" w:rsidRDefault="008D4A6F">
      <w:pPr>
        <w:rPr>
          <w:rFonts w:ascii="Arial" w:hAnsi="Arial" w:cs="Arial"/>
          <w:b/>
          <w:bCs/>
          <w:sz w:val="20"/>
          <w:szCs w:val="20"/>
          <w:lang w:val="en-US"/>
        </w:rPr>
      </w:pPr>
      <w:r>
        <w:rPr>
          <w:rFonts w:ascii="Arial" w:hAnsi="Arial" w:cs="Arial"/>
          <w:b/>
          <w:bCs/>
          <w:sz w:val="20"/>
          <w:szCs w:val="20"/>
          <w:lang w:val="en-US"/>
        </w:rPr>
        <w:br w:type="page"/>
      </w:r>
    </w:p>
    <w:p w14:paraId="4340194F" w14:textId="5E024F1A" w:rsidR="008D4A6F" w:rsidRPr="00B72C11" w:rsidRDefault="008D4A6F" w:rsidP="00B72C11">
      <w:pPr>
        <w:spacing w:line="240" w:lineRule="auto"/>
        <w:jc w:val="both"/>
        <w:rPr>
          <w:rFonts w:ascii="Arial" w:hAnsi="Arial" w:cs="Arial"/>
          <w:b/>
          <w:bCs/>
          <w:sz w:val="20"/>
          <w:szCs w:val="20"/>
          <w:lang w:val="en-US"/>
        </w:rPr>
      </w:pPr>
      <w:r w:rsidRPr="00B72C11">
        <w:rPr>
          <w:rFonts w:ascii="Arial" w:hAnsi="Arial" w:cs="Arial"/>
          <w:b/>
          <w:bCs/>
          <w:sz w:val="20"/>
          <w:szCs w:val="20"/>
          <w:lang w:val="en-US"/>
        </w:rPr>
        <w:lastRenderedPageBreak/>
        <w:t>Figure 3S</w:t>
      </w:r>
      <w:r>
        <w:rPr>
          <w:rFonts w:ascii="Arial" w:hAnsi="Arial" w:cs="Arial"/>
          <w:b/>
          <w:bCs/>
          <w:sz w:val="20"/>
          <w:szCs w:val="20"/>
          <w:lang w:val="en-US"/>
        </w:rPr>
        <w:t>2</w:t>
      </w:r>
    </w:p>
    <w:p w14:paraId="58C6C1F2" w14:textId="77777777" w:rsidR="00B72C11" w:rsidRPr="00B72C11" w:rsidRDefault="00B72C11" w:rsidP="00B72C11">
      <w:pPr>
        <w:spacing w:line="240" w:lineRule="auto"/>
        <w:jc w:val="both"/>
        <w:rPr>
          <w:rFonts w:ascii="Arial" w:hAnsi="Arial" w:cs="Arial"/>
          <w:sz w:val="20"/>
          <w:szCs w:val="20"/>
          <w:lang w:val="en-US"/>
        </w:rPr>
      </w:pPr>
      <w:r w:rsidRPr="00B72C11">
        <w:rPr>
          <w:rFonts w:ascii="Arial" w:hAnsi="Arial" w:cs="Arial"/>
          <w:noProof/>
          <w:sz w:val="20"/>
          <w:szCs w:val="20"/>
        </w:rPr>
        <w:drawing>
          <wp:inline distT="0" distB="0" distL="0" distR="0" wp14:anchorId="580211BA" wp14:editId="1F7EDB0F">
            <wp:extent cx="5252626" cy="7817643"/>
            <wp:effectExtent l="0" t="0" r="5715" b="0"/>
            <wp:docPr id="505845122" name="Picture 29" descr="A group of graphs showing different types of ionization mode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A group of graphs showing different types of ionization model&#10;&#10;Description automatically generated"/>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5253502" cy="7818947"/>
                    </a:xfrm>
                    <a:prstGeom prst="rect">
                      <a:avLst/>
                    </a:prstGeom>
                    <a:noFill/>
                    <a:ln>
                      <a:noFill/>
                    </a:ln>
                  </pic:spPr>
                </pic:pic>
              </a:graphicData>
            </a:graphic>
          </wp:inline>
        </w:drawing>
      </w:r>
    </w:p>
    <w:p w14:paraId="360C5E58" w14:textId="77777777" w:rsidR="00B7514C" w:rsidRDefault="00B7514C">
      <w:pPr>
        <w:rPr>
          <w:rFonts w:ascii="Arial" w:hAnsi="Arial" w:cs="Arial"/>
          <w:b/>
          <w:bCs/>
          <w:sz w:val="20"/>
          <w:szCs w:val="20"/>
          <w:lang w:val="en-US"/>
        </w:rPr>
      </w:pPr>
      <w:r>
        <w:rPr>
          <w:rFonts w:ascii="Arial" w:hAnsi="Arial" w:cs="Arial"/>
          <w:b/>
          <w:bCs/>
          <w:sz w:val="20"/>
          <w:szCs w:val="20"/>
          <w:lang w:val="en-US"/>
        </w:rPr>
        <w:br w:type="page"/>
      </w:r>
    </w:p>
    <w:p w14:paraId="5C0B4218" w14:textId="03CB0D1C" w:rsidR="00B72C11" w:rsidRPr="00B72C11" w:rsidRDefault="00B72C11" w:rsidP="00B72C11">
      <w:pPr>
        <w:spacing w:line="240" w:lineRule="auto"/>
        <w:jc w:val="both"/>
        <w:rPr>
          <w:rFonts w:ascii="Arial" w:hAnsi="Arial" w:cs="Arial"/>
          <w:b/>
          <w:bCs/>
          <w:sz w:val="20"/>
          <w:szCs w:val="20"/>
          <w:lang w:val="en-US"/>
        </w:rPr>
      </w:pPr>
      <w:r w:rsidRPr="00B72C11">
        <w:rPr>
          <w:rFonts w:ascii="Arial" w:hAnsi="Arial" w:cs="Arial"/>
          <w:b/>
          <w:bCs/>
          <w:sz w:val="20"/>
          <w:szCs w:val="20"/>
          <w:lang w:val="en-US"/>
        </w:rPr>
        <w:lastRenderedPageBreak/>
        <w:t>Figure 3S</w:t>
      </w:r>
      <w:r w:rsidR="00B7514C">
        <w:rPr>
          <w:rFonts w:ascii="Arial" w:hAnsi="Arial" w:cs="Arial"/>
          <w:b/>
          <w:bCs/>
          <w:sz w:val="20"/>
          <w:szCs w:val="20"/>
          <w:lang w:val="en-US"/>
        </w:rPr>
        <w:t>3</w:t>
      </w:r>
    </w:p>
    <w:p w14:paraId="36F3831D" w14:textId="77777777" w:rsidR="00B72C11" w:rsidRPr="00B72C11" w:rsidRDefault="00B72C11" w:rsidP="00B72C11">
      <w:pPr>
        <w:spacing w:line="240" w:lineRule="auto"/>
        <w:jc w:val="both"/>
        <w:rPr>
          <w:rFonts w:ascii="Arial" w:hAnsi="Arial" w:cs="Arial"/>
          <w:b/>
          <w:bCs/>
          <w:sz w:val="20"/>
          <w:szCs w:val="20"/>
          <w:lang w:val="en-US"/>
        </w:rPr>
      </w:pPr>
      <w:r w:rsidRPr="00B72C11">
        <w:rPr>
          <w:rFonts w:ascii="Arial" w:hAnsi="Arial" w:cs="Arial"/>
          <w:b/>
          <w:bCs/>
          <w:sz w:val="20"/>
          <w:szCs w:val="20"/>
          <w:lang w:val="en-US"/>
        </w:rPr>
        <w:t>Spectral library matching</w:t>
      </w:r>
    </w:p>
    <w:p w14:paraId="36F9B4B2" w14:textId="77777777" w:rsidR="00B72C11" w:rsidRPr="00B72C11" w:rsidRDefault="00B72C11" w:rsidP="00B72C11">
      <w:pPr>
        <w:spacing w:line="240" w:lineRule="auto"/>
        <w:rPr>
          <w:rFonts w:ascii="Arial" w:eastAsia="Times New Roman" w:hAnsi="Arial" w:cs="Arial"/>
          <w:color w:val="000000"/>
          <w:sz w:val="20"/>
          <w:szCs w:val="20"/>
          <w:lang w:val="en"/>
        </w:rPr>
      </w:pPr>
      <w:r w:rsidRPr="00B72C11">
        <w:rPr>
          <w:rFonts w:ascii="Arial" w:eastAsia="Times New Roman" w:hAnsi="Arial" w:cs="Arial"/>
          <w:color w:val="000000"/>
          <w:sz w:val="20"/>
          <w:szCs w:val="20"/>
        </w:rPr>
        <w:t>Glyceric acid</w:t>
      </w:r>
    </w:p>
    <w:p w14:paraId="2495DD3E" w14:textId="77777777" w:rsidR="00B72C11" w:rsidRPr="00B72C11" w:rsidRDefault="00B72C11" w:rsidP="00B72C11">
      <w:pPr>
        <w:spacing w:line="240" w:lineRule="auto"/>
        <w:rPr>
          <w:rFonts w:ascii="Arial" w:eastAsia="Arial" w:hAnsi="Arial" w:cs="Arial"/>
          <w:sz w:val="20"/>
          <w:szCs w:val="20"/>
        </w:rPr>
      </w:pPr>
      <w:r w:rsidRPr="00B72C11">
        <w:rPr>
          <w:rFonts w:ascii="Arial" w:hAnsi="Arial" w:cs="Arial"/>
          <w:noProof/>
          <w:sz w:val="20"/>
          <w:szCs w:val="20"/>
        </w:rPr>
        <w:drawing>
          <wp:inline distT="0" distB="0" distL="0" distR="0" wp14:anchorId="5375FCB9" wp14:editId="706D1514">
            <wp:extent cx="5734050" cy="3162300"/>
            <wp:effectExtent l="0" t="0" r="0" b="0"/>
            <wp:docPr id="505845121" name="Picture 30"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A screenshot of a computer&#10;&#10;Description automatically generated"/>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734050" cy="3162300"/>
                    </a:xfrm>
                    <a:prstGeom prst="rect">
                      <a:avLst/>
                    </a:prstGeom>
                    <a:noFill/>
                    <a:ln>
                      <a:noFill/>
                    </a:ln>
                  </pic:spPr>
                </pic:pic>
              </a:graphicData>
            </a:graphic>
          </wp:inline>
        </w:drawing>
      </w:r>
    </w:p>
    <w:p w14:paraId="24555F6E" w14:textId="77777777" w:rsidR="00B72C11" w:rsidRPr="00B72C11" w:rsidRDefault="00B72C11" w:rsidP="00B72C11">
      <w:pPr>
        <w:spacing w:line="240" w:lineRule="auto"/>
        <w:rPr>
          <w:rFonts w:ascii="Arial" w:hAnsi="Arial" w:cs="Arial"/>
          <w:sz w:val="20"/>
          <w:szCs w:val="20"/>
        </w:rPr>
      </w:pPr>
    </w:p>
    <w:p w14:paraId="7A3AB282" w14:textId="77777777" w:rsidR="00B72C11" w:rsidRPr="00B72C11" w:rsidRDefault="00B72C11" w:rsidP="00B72C11">
      <w:pPr>
        <w:spacing w:line="240" w:lineRule="auto"/>
        <w:rPr>
          <w:rFonts w:ascii="Arial" w:hAnsi="Arial" w:cs="Arial"/>
          <w:sz w:val="20"/>
          <w:szCs w:val="20"/>
        </w:rPr>
      </w:pPr>
    </w:p>
    <w:p w14:paraId="38DF243B" w14:textId="77777777" w:rsidR="00B72C11" w:rsidRPr="00B72C11" w:rsidRDefault="00B72C11" w:rsidP="00B72C11">
      <w:pPr>
        <w:spacing w:line="240" w:lineRule="auto"/>
        <w:rPr>
          <w:rFonts w:ascii="Arial" w:eastAsia="Times New Roman" w:hAnsi="Arial" w:cs="Arial"/>
          <w:color w:val="000000"/>
          <w:sz w:val="20"/>
          <w:szCs w:val="20"/>
        </w:rPr>
      </w:pPr>
      <w:r w:rsidRPr="00B72C11">
        <w:rPr>
          <w:rFonts w:ascii="Arial" w:eastAsia="Times New Roman" w:hAnsi="Arial" w:cs="Arial"/>
          <w:color w:val="000000"/>
          <w:sz w:val="20"/>
          <w:szCs w:val="20"/>
        </w:rPr>
        <w:t>D-Ribose/D-Xylose/ Arabinose</w:t>
      </w:r>
    </w:p>
    <w:p w14:paraId="637DC0C6" w14:textId="77777777" w:rsidR="00B72C11" w:rsidRPr="00B72C11" w:rsidRDefault="00B72C11" w:rsidP="00B72C11">
      <w:pPr>
        <w:spacing w:line="240" w:lineRule="auto"/>
        <w:rPr>
          <w:rFonts w:ascii="Arial" w:eastAsia="Arial" w:hAnsi="Arial" w:cs="Arial"/>
          <w:sz w:val="20"/>
          <w:szCs w:val="20"/>
        </w:rPr>
      </w:pPr>
      <w:r w:rsidRPr="00B72C11">
        <w:rPr>
          <w:rFonts w:ascii="Arial" w:hAnsi="Arial" w:cs="Arial"/>
          <w:noProof/>
          <w:sz w:val="20"/>
          <w:szCs w:val="20"/>
        </w:rPr>
        <w:drawing>
          <wp:inline distT="0" distB="0" distL="0" distR="0" wp14:anchorId="23CE923C" wp14:editId="46CCC5EA">
            <wp:extent cx="5734050" cy="3162300"/>
            <wp:effectExtent l="0" t="0" r="0" b="0"/>
            <wp:docPr id="505845120" name="Picture 3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A screenshot of a computer&#10;&#10;Description automatically generated"/>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734050" cy="3162300"/>
                    </a:xfrm>
                    <a:prstGeom prst="rect">
                      <a:avLst/>
                    </a:prstGeom>
                    <a:noFill/>
                    <a:ln>
                      <a:noFill/>
                    </a:ln>
                  </pic:spPr>
                </pic:pic>
              </a:graphicData>
            </a:graphic>
          </wp:inline>
        </w:drawing>
      </w:r>
    </w:p>
    <w:p w14:paraId="6A5967DC" w14:textId="77777777" w:rsidR="00B72C11" w:rsidRPr="00B72C11" w:rsidRDefault="00B72C11" w:rsidP="00B72C11">
      <w:pPr>
        <w:spacing w:line="240" w:lineRule="auto"/>
        <w:rPr>
          <w:rFonts w:ascii="Arial" w:hAnsi="Arial" w:cs="Arial"/>
          <w:sz w:val="20"/>
          <w:szCs w:val="20"/>
        </w:rPr>
      </w:pPr>
      <w:r w:rsidRPr="00B72C11">
        <w:rPr>
          <w:rFonts w:ascii="Arial" w:hAnsi="Arial" w:cs="Arial"/>
          <w:noProof/>
          <w:sz w:val="20"/>
          <w:szCs w:val="20"/>
        </w:rPr>
        <w:lastRenderedPageBreak/>
        <w:drawing>
          <wp:inline distT="0" distB="0" distL="0" distR="0" wp14:anchorId="38D16BBD" wp14:editId="551F014F">
            <wp:extent cx="5734050" cy="3162300"/>
            <wp:effectExtent l="0" t="0" r="0" b="0"/>
            <wp:docPr id="63" name="Picture 32" descr="A screen 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A screen shot of a graph&#10;&#10;Description automatically generated"/>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734050" cy="3162300"/>
                    </a:xfrm>
                    <a:prstGeom prst="rect">
                      <a:avLst/>
                    </a:prstGeom>
                    <a:noFill/>
                    <a:ln>
                      <a:noFill/>
                    </a:ln>
                  </pic:spPr>
                </pic:pic>
              </a:graphicData>
            </a:graphic>
          </wp:inline>
        </w:drawing>
      </w:r>
    </w:p>
    <w:p w14:paraId="02F24D66" w14:textId="77777777" w:rsidR="00B72C11" w:rsidRPr="00B72C11" w:rsidRDefault="00B72C11" w:rsidP="00B72C11">
      <w:pPr>
        <w:spacing w:line="240" w:lineRule="auto"/>
        <w:rPr>
          <w:rFonts w:ascii="Arial" w:hAnsi="Arial" w:cs="Arial"/>
          <w:sz w:val="20"/>
          <w:szCs w:val="20"/>
        </w:rPr>
      </w:pPr>
    </w:p>
    <w:p w14:paraId="248FF9CE" w14:textId="77777777" w:rsidR="00B72C11" w:rsidRPr="00B72C11" w:rsidRDefault="00B72C11" w:rsidP="00B72C11">
      <w:pPr>
        <w:spacing w:line="240" w:lineRule="auto"/>
        <w:rPr>
          <w:rFonts w:ascii="Arial" w:eastAsia="Times New Roman" w:hAnsi="Arial" w:cs="Arial"/>
          <w:color w:val="000000"/>
          <w:sz w:val="20"/>
          <w:szCs w:val="20"/>
        </w:rPr>
      </w:pPr>
      <w:r w:rsidRPr="00B72C11">
        <w:rPr>
          <w:rFonts w:ascii="Arial" w:eastAsia="Times New Roman" w:hAnsi="Arial" w:cs="Arial"/>
          <w:color w:val="000000"/>
          <w:sz w:val="20"/>
          <w:szCs w:val="20"/>
        </w:rPr>
        <w:t>Hydroxycinnamic acid</w:t>
      </w:r>
    </w:p>
    <w:p w14:paraId="426F0CB6" w14:textId="77777777" w:rsidR="00B72C11" w:rsidRPr="00B72C11" w:rsidRDefault="00B72C11" w:rsidP="00B72C11">
      <w:pPr>
        <w:spacing w:line="240" w:lineRule="auto"/>
        <w:rPr>
          <w:rFonts w:ascii="Arial" w:eastAsia="Arial" w:hAnsi="Arial" w:cs="Arial"/>
          <w:sz w:val="20"/>
          <w:szCs w:val="20"/>
        </w:rPr>
      </w:pPr>
      <w:r w:rsidRPr="00B72C11">
        <w:rPr>
          <w:rFonts w:ascii="Arial" w:hAnsi="Arial" w:cs="Arial"/>
          <w:noProof/>
          <w:sz w:val="20"/>
          <w:szCs w:val="20"/>
        </w:rPr>
        <w:drawing>
          <wp:inline distT="0" distB="0" distL="0" distR="0" wp14:anchorId="218210C3" wp14:editId="15C9D33F">
            <wp:extent cx="5724525" cy="3152775"/>
            <wp:effectExtent l="0" t="0" r="9525" b="9525"/>
            <wp:docPr id="62" name="Picture 33"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A screenshot of a computer&#10;&#10;Description automatically generated"/>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724525" cy="3152775"/>
                    </a:xfrm>
                    <a:prstGeom prst="rect">
                      <a:avLst/>
                    </a:prstGeom>
                    <a:noFill/>
                    <a:ln>
                      <a:noFill/>
                    </a:ln>
                  </pic:spPr>
                </pic:pic>
              </a:graphicData>
            </a:graphic>
          </wp:inline>
        </w:drawing>
      </w:r>
    </w:p>
    <w:p w14:paraId="3947676D" w14:textId="77777777" w:rsidR="00B72C11" w:rsidRPr="00B72C11" w:rsidRDefault="00B72C11" w:rsidP="00B72C11">
      <w:pPr>
        <w:spacing w:line="240" w:lineRule="auto"/>
        <w:rPr>
          <w:rFonts w:ascii="Arial" w:hAnsi="Arial" w:cs="Arial"/>
          <w:sz w:val="20"/>
          <w:szCs w:val="20"/>
        </w:rPr>
      </w:pPr>
    </w:p>
    <w:p w14:paraId="03579B1D" w14:textId="77777777" w:rsidR="00B72C11" w:rsidRPr="00B72C11" w:rsidRDefault="00B72C11" w:rsidP="00B72C11">
      <w:pPr>
        <w:spacing w:line="240" w:lineRule="auto"/>
        <w:rPr>
          <w:rFonts w:ascii="Arial" w:hAnsi="Arial" w:cs="Arial"/>
          <w:sz w:val="20"/>
          <w:szCs w:val="20"/>
        </w:rPr>
      </w:pPr>
    </w:p>
    <w:p w14:paraId="52E66B32" w14:textId="77777777" w:rsidR="00B72C11" w:rsidRPr="00B72C11" w:rsidRDefault="00B72C11" w:rsidP="00B72C11">
      <w:pPr>
        <w:spacing w:line="240" w:lineRule="auto"/>
        <w:rPr>
          <w:rFonts w:ascii="Arial" w:hAnsi="Arial" w:cs="Arial"/>
          <w:sz w:val="20"/>
          <w:szCs w:val="20"/>
        </w:rPr>
      </w:pPr>
      <w:r w:rsidRPr="00B72C11">
        <w:rPr>
          <w:rFonts w:ascii="Arial" w:hAnsi="Arial" w:cs="Arial"/>
          <w:sz w:val="20"/>
          <w:szCs w:val="20"/>
        </w:rPr>
        <w:br w:type="page"/>
      </w:r>
    </w:p>
    <w:p w14:paraId="6CAB37D3" w14:textId="77777777" w:rsidR="00B72C11" w:rsidRPr="00B72C11" w:rsidRDefault="00B72C11" w:rsidP="00B72C11">
      <w:pPr>
        <w:spacing w:line="240" w:lineRule="auto"/>
        <w:rPr>
          <w:rFonts w:ascii="Arial" w:hAnsi="Arial" w:cs="Arial"/>
          <w:sz w:val="20"/>
          <w:szCs w:val="20"/>
        </w:rPr>
      </w:pPr>
      <w:r w:rsidRPr="00B72C11">
        <w:rPr>
          <w:rFonts w:ascii="Arial" w:hAnsi="Arial" w:cs="Arial"/>
          <w:sz w:val="20"/>
          <w:szCs w:val="20"/>
        </w:rPr>
        <w:lastRenderedPageBreak/>
        <w:t>Phenylalanine</w:t>
      </w:r>
    </w:p>
    <w:p w14:paraId="7F89919C" w14:textId="77777777" w:rsidR="00B72C11" w:rsidRPr="00B72C11" w:rsidRDefault="00B72C11" w:rsidP="00B72C11">
      <w:pPr>
        <w:spacing w:line="240" w:lineRule="auto"/>
        <w:rPr>
          <w:rFonts w:ascii="Arial" w:hAnsi="Arial" w:cs="Arial"/>
          <w:sz w:val="20"/>
          <w:szCs w:val="20"/>
        </w:rPr>
      </w:pPr>
      <w:r w:rsidRPr="00B72C11">
        <w:rPr>
          <w:rFonts w:ascii="Arial" w:hAnsi="Arial" w:cs="Arial"/>
          <w:noProof/>
          <w:sz w:val="20"/>
          <w:szCs w:val="20"/>
        </w:rPr>
        <w:drawing>
          <wp:inline distT="0" distB="0" distL="0" distR="0" wp14:anchorId="7AB9D985" wp14:editId="46DAC804">
            <wp:extent cx="5734050" cy="3171825"/>
            <wp:effectExtent l="0" t="0" r="0" b="9525"/>
            <wp:docPr id="61" name="Picture 34" descr="A screen 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A screen shot of a graph&#10;&#10;Description automatically generated"/>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734050" cy="3171825"/>
                    </a:xfrm>
                    <a:prstGeom prst="rect">
                      <a:avLst/>
                    </a:prstGeom>
                    <a:noFill/>
                    <a:ln>
                      <a:noFill/>
                    </a:ln>
                  </pic:spPr>
                </pic:pic>
              </a:graphicData>
            </a:graphic>
          </wp:inline>
        </w:drawing>
      </w:r>
    </w:p>
    <w:p w14:paraId="5BA40688" w14:textId="77777777" w:rsidR="00B72C11" w:rsidRPr="00B72C11" w:rsidRDefault="00B72C11" w:rsidP="00B72C11">
      <w:pPr>
        <w:spacing w:line="240" w:lineRule="auto"/>
        <w:rPr>
          <w:rFonts w:ascii="Arial" w:hAnsi="Arial" w:cs="Arial"/>
          <w:sz w:val="20"/>
          <w:szCs w:val="20"/>
        </w:rPr>
      </w:pPr>
    </w:p>
    <w:p w14:paraId="3E9B68CC" w14:textId="77777777" w:rsidR="00B72C11" w:rsidRPr="00B72C11" w:rsidRDefault="00B72C11" w:rsidP="00B72C11">
      <w:pPr>
        <w:spacing w:line="240" w:lineRule="auto"/>
        <w:rPr>
          <w:rFonts w:ascii="Arial" w:eastAsia="Times New Roman" w:hAnsi="Arial" w:cs="Arial"/>
          <w:color w:val="000000"/>
          <w:sz w:val="20"/>
          <w:szCs w:val="20"/>
        </w:rPr>
      </w:pPr>
      <w:r w:rsidRPr="00B72C11">
        <w:rPr>
          <w:rFonts w:ascii="Arial" w:eastAsia="Times New Roman" w:hAnsi="Arial" w:cs="Arial"/>
          <w:color w:val="000000"/>
          <w:sz w:val="20"/>
          <w:szCs w:val="20"/>
        </w:rPr>
        <w:t>Pantothenic acid</w:t>
      </w:r>
    </w:p>
    <w:p w14:paraId="6B102855" w14:textId="77777777" w:rsidR="00B72C11" w:rsidRPr="00B72C11" w:rsidRDefault="00B72C11" w:rsidP="00B72C11">
      <w:pPr>
        <w:spacing w:line="240" w:lineRule="auto"/>
        <w:rPr>
          <w:rFonts w:ascii="Arial" w:eastAsia="Arial" w:hAnsi="Arial" w:cs="Arial"/>
          <w:sz w:val="20"/>
          <w:szCs w:val="20"/>
        </w:rPr>
      </w:pPr>
      <w:r w:rsidRPr="00B72C11">
        <w:rPr>
          <w:rFonts w:ascii="Arial" w:hAnsi="Arial" w:cs="Arial"/>
          <w:noProof/>
          <w:sz w:val="20"/>
          <w:szCs w:val="20"/>
        </w:rPr>
        <w:drawing>
          <wp:inline distT="0" distB="0" distL="0" distR="0" wp14:anchorId="52380F4E" wp14:editId="4BAFF29C">
            <wp:extent cx="5734050" cy="3152775"/>
            <wp:effectExtent l="0" t="0" r="0" b="9525"/>
            <wp:docPr id="60" name="Picture 35" descr="A screen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A screenshot of a graph&#10;&#10;Description automatically generated"/>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734050" cy="3152775"/>
                    </a:xfrm>
                    <a:prstGeom prst="rect">
                      <a:avLst/>
                    </a:prstGeom>
                    <a:noFill/>
                    <a:ln>
                      <a:noFill/>
                    </a:ln>
                  </pic:spPr>
                </pic:pic>
              </a:graphicData>
            </a:graphic>
          </wp:inline>
        </w:drawing>
      </w:r>
    </w:p>
    <w:p w14:paraId="65E836FE" w14:textId="77777777" w:rsidR="00B72C11" w:rsidRPr="00B72C11" w:rsidRDefault="00B72C11" w:rsidP="00B72C11">
      <w:pPr>
        <w:spacing w:line="240" w:lineRule="auto"/>
        <w:rPr>
          <w:rFonts w:ascii="Arial" w:eastAsia="Times New Roman" w:hAnsi="Arial" w:cs="Arial"/>
          <w:color w:val="000000"/>
          <w:sz w:val="20"/>
          <w:szCs w:val="20"/>
        </w:rPr>
      </w:pPr>
      <w:r w:rsidRPr="00B72C11">
        <w:rPr>
          <w:rFonts w:ascii="Arial" w:eastAsia="Times New Roman" w:hAnsi="Arial" w:cs="Arial"/>
          <w:color w:val="000000"/>
          <w:sz w:val="20"/>
          <w:szCs w:val="20"/>
        </w:rPr>
        <w:br w:type="page"/>
      </w:r>
    </w:p>
    <w:p w14:paraId="1892A0B1" w14:textId="77777777" w:rsidR="00B72C11" w:rsidRPr="00B72C11" w:rsidRDefault="00B72C11" w:rsidP="00B72C11">
      <w:pPr>
        <w:spacing w:line="240" w:lineRule="auto"/>
        <w:rPr>
          <w:rFonts w:ascii="Arial" w:eastAsia="Times New Roman" w:hAnsi="Arial" w:cs="Arial"/>
          <w:color w:val="000000"/>
          <w:sz w:val="20"/>
          <w:szCs w:val="20"/>
        </w:rPr>
      </w:pPr>
      <w:r w:rsidRPr="00B72C11">
        <w:rPr>
          <w:rFonts w:ascii="Arial" w:eastAsia="Times New Roman" w:hAnsi="Arial" w:cs="Arial"/>
          <w:color w:val="000000"/>
          <w:sz w:val="20"/>
          <w:szCs w:val="20"/>
        </w:rPr>
        <w:lastRenderedPageBreak/>
        <w:t>Hydroxypalmitic acid</w:t>
      </w:r>
    </w:p>
    <w:p w14:paraId="4C2B67CA" w14:textId="77777777" w:rsidR="00B72C11" w:rsidRPr="00B72C11" w:rsidRDefault="00B72C11" w:rsidP="00B72C11">
      <w:pPr>
        <w:spacing w:line="240" w:lineRule="auto"/>
        <w:rPr>
          <w:rFonts w:ascii="Arial" w:eastAsia="Arial" w:hAnsi="Arial" w:cs="Arial"/>
          <w:sz w:val="20"/>
          <w:szCs w:val="20"/>
        </w:rPr>
      </w:pPr>
      <w:r w:rsidRPr="00B72C11">
        <w:rPr>
          <w:rFonts w:ascii="Arial" w:hAnsi="Arial" w:cs="Arial"/>
          <w:noProof/>
          <w:sz w:val="20"/>
          <w:szCs w:val="20"/>
        </w:rPr>
        <w:drawing>
          <wp:inline distT="0" distB="0" distL="0" distR="0" wp14:anchorId="37FB2B41" wp14:editId="39B73BA0">
            <wp:extent cx="5734050" cy="3381375"/>
            <wp:effectExtent l="0" t="0" r="0" b="9525"/>
            <wp:docPr id="59" name="Picture 36"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A screenshot of a computer&#10;&#10;Description automatically generated"/>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734050" cy="3381375"/>
                    </a:xfrm>
                    <a:prstGeom prst="rect">
                      <a:avLst/>
                    </a:prstGeom>
                    <a:noFill/>
                    <a:ln>
                      <a:noFill/>
                    </a:ln>
                  </pic:spPr>
                </pic:pic>
              </a:graphicData>
            </a:graphic>
          </wp:inline>
        </w:drawing>
      </w:r>
    </w:p>
    <w:p w14:paraId="383980C8" w14:textId="77777777" w:rsidR="00B72C11" w:rsidRPr="00B72C11" w:rsidRDefault="00B72C11" w:rsidP="00B72C11">
      <w:pPr>
        <w:spacing w:line="240" w:lineRule="auto"/>
        <w:rPr>
          <w:rFonts w:ascii="Arial" w:eastAsia="Times New Roman" w:hAnsi="Arial" w:cs="Arial"/>
          <w:color w:val="000000"/>
          <w:sz w:val="20"/>
          <w:szCs w:val="20"/>
        </w:rPr>
      </w:pPr>
    </w:p>
    <w:p w14:paraId="110E4EAD" w14:textId="77777777" w:rsidR="00B72C11" w:rsidRPr="00B72C11" w:rsidRDefault="00B72C11" w:rsidP="00B72C11">
      <w:pPr>
        <w:spacing w:line="240" w:lineRule="auto"/>
        <w:rPr>
          <w:rFonts w:ascii="Arial" w:eastAsia="Times New Roman" w:hAnsi="Arial" w:cs="Arial"/>
          <w:color w:val="000000"/>
          <w:sz w:val="20"/>
          <w:szCs w:val="20"/>
        </w:rPr>
      </w:pPr>
      <w:r w:rsidRPr="00B72C11">
        <w:rPr>
          <w:rFonts w:ascii="Arial" w:eastAsia="Times New Roman" w:hAnsi="Arial" w:cs="Arial"/>
          <w:color w:val="000000"/>
          <w:sz w:val="20"/>
          <w:szCs w:val="20"/>
        </w:rPr>
        <w:t>Hydroxyoctadecanoic acid</w:t>
      </w:r>
    </w:p>
    <w:p w14:paraId="6CED0A67" w14:textId="77777777" w:rsidR="00B72C11" w:rsidRPr="00B72C11" w:rsidRDefault="00B72C11" w:rsidP="00B72C11">
      <w:pPr>
        <w:spacing w:line="240" w:lineRule="auto"/>
        <w:rPr>
          <w:rFonts w:ascii="Arial" w:eastAsia="Arial" w:hAnsi="Arial" w:cs="Arial"/>
          <w:sz w:val="20"/>
          <w:szCs w:val="20"/>
        </w:rPr>
      </w:pPr>
      <w:r w:rsidRPr="00B72C11">
        <w:rPr>
          <w:rFonts w:ascii="Arial" w:hAnsi="Arial" w:cs="Arial"/>
          <w:noProof/>
          <w:sz w:val="20"/>
          <w:szCs w:val="20"/>
        </w:rPr>
        <w:drawing>
          <wp:inline distT="0" distB="0" distL="0" distR="0" wp14:anchorId="457728E4" wp14:editId="07687C69">
            <wp:extent cx="5724525" cy="3390900"/>
            <wp:effectExtent l="0" t="0" r="9525" b="0"/>
            <wp:docPr id="58" name="Picture 37"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A screenshot of a computer&#10;&#10;Description automatically generated"/>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5724525" cy="3390900"/>
                    </a:xfrm>
                    <a:prstGeom prst="rect">
                      <a:avLst/>
                    </a:prstGeom>
                    <a:noFill/>
                    <a:ln>
                      <a:noFill/>
                    </a:ln>
                  </pic:spPr>
                </pic:pic>
              </a:graphicData>
            </a:graphic>
          </wp:inline>
        </w:drawing>
      </w:r>
    </w:p>
    <w:p w14:paraId="5CB4FD2A" w14:textId="77777777" w:rsidR="00B72C11" w:rsidRPr="00B72C11" w:rsidRDefault="00B72C11" w:rsidP="00B72C11">
      <w:pPr>
        <w:spacing w:line="240" w:lineRule="auto"/>
        <w:rPr>
          <w:rFonts w:ascii="Arial" w:hAnsi="Arial" w:cs="Arial"/>
          <w:sz w:val="20"/>
          <w:szCs w:val="20"/>
        </w:rPr>
      </w:pPr>
    </w:p>
    <w:p w14:paraId="266115E4" w14:textId="77777777" w:rsidR="00B72C11" w:rsidRPr="00B72C11" w:rsidRDefault="00B72C11" w:rsidP="00B72C11">
      <w:pPr>
        <w:spacing w:line="240" w:lineRule="auto"/>
        <w:rPr>
          <w:rFonts w:ascii="Arial" w:hAnsi="Arial" w:cs="Arial"/>
          <w:sz w:val="20"/>
          <w:szCs w:val="20"/>
        </w:rPr>
      </w:pPr>
    </w:p>
    <w:p w14:paraId="7591994D" w14:textId="77777777" w:rsidR="00B72C11" w:rsidRPr="00B72C11" w:rsidRDefault="00B72C11" w:rsidP="00B72C11">
      <w:pPr>
        <w:spacing w:line="240" w:lineRule="auto"/>
        <w:rPr>
          <w:rFonts w:ascii="Arial" w:eastAsia="Times New Roman" w:hAnsi="Arial" w:cs="Arial"/>
          <w:color w:val="000000"/>
          <w:sz w:val="20"/>
          <w:szCs w:val="20"/>
        </w:rPr>
      </w:pPr>
      <w:r w:rsidRPr="00B72C11">
        <w:rPr>
          <w:rFonts w:ascii="Arial" w:eastAsia="Times New Roman" w:hAnsi="Arial" w:cs="Arial"/>
          <w:color w:val="000000"/>
          <w:sz w:val="20"/>
          <w:szCs w:val="20"/>
        </w:rPr>
        <w:br w:type="page"/>
      </w:r>
    </w:p>
    <w:p w14:paraId="6DB31821" w14:textId="77777777" w:rsidR="00B72C11" w:rsidRPr="00B72C11" w:rsidRDefault="00B72C11" w:rsidP="00B72C11">
      <w:pPr>
        <w:spacing w:line="240" w:lineRule="auto"/>
        <w:rPr>
          <w:rFonts w:ascii="Arial" w:eastAsia="Times New Roman" w:hAnsi="Arial" w:cs="Arial"/>
          <w:color w:val="000000"/>
          <w:sz w:val="20"/>
          <w:szCs w:val="20"/>
        </w:rPr>
      </w:pPr>
      <w:r w:rsidRPr="00B72C11">
        <w:rPr>
          <w:rFonts w:ascii="Arial" w:eastAsia="Times New Roman" w:hAnsi="Arial" w:cs="Arial"/>
          <w:color w:val="000000"/>
          <w:sz w:val="20"/>
          <w:szCs w:val="20"/>
        </w:rPr>
        <w:lastRenderedPageBreak/>
        <w:t>N-Acetyl-D-galactosamine 4-sulfate</w:t>
      </w:r>
    </w:p>
    <w:p w14:paraId="0AB19F41" w14:textId="77777777" w:rsidR="00B72C11" w:rsidRPr="00B72C11" w:rsidRDefault="00B72C11" w:rsidP="00B72C11">
      <w:pPr>
        <w:spacing w:line="240" w:lineRule="auto"/>
        <w:rPr>
          <w:rFonts w:ascii="Arial" w:eastAsia="Arial" w:hAnsi="Arial" w:cs="Arial"/>
          <w:sz w:val="20"/>
          <w:szCs w:val="20"/>
        </w:rPr>
      </w:pPr>
      <w:r w:rsidRPr="00B72C11">
        <w:rPr>
          <w:rFonts w:ascii="Arial" w:hAnsi="Arial" w:cs="Arial"/>
          <w:noProof/>
          <w:sz w:val="20"/>
          <w:szCs w:val="20"/>
        </w:rPr>
        <w:drawing>
          <wp:inline distT="0" distB="0" distL="0" distR="0" wp14:anchorId="4E7989DB" wp14:editId="27AA7BDD">
            <wp:extent cx="5734050" cy="3390900"/>
            <wp:effectExtent l="0" t="0" r="0" b="0"/>
            <wp:docPr id="57" name="Picture 38"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A screenshot of a computer&#10;&#10;Description automatically generated"/>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5734050" cy="3390900"/>
                    </a:xfrm>
                    <a:prstGeom prst="rect">
                      <a:avLst/>
                    </a:prstGeom>
                    <a:noFill/>
                    <a:ln>
                      <a:noFill/>
                    </a:ln>
                  </pic:spPr>
                </pic:pic>
              </a:graphicData>
            </a:graphic>
          </wp:inline>
        </w:drawing>
      </w:r>
    </w:p>
    <w:p w14:paraId="5B373E6E" w14:textId="77777777" w:rsidR="00B72C11" w:rsidRPr="00B72C11" w:rsidRDefault="00B72C11" w:rsidP="00B72C11">
      <w:pPr>
        <w:spacing w:line="240" w:lineRule="auto"/>
        <w:rPr>
          <w:rFonts w:ascii="Arial" w:hAnsi="Arial" w:cs="Arial"/>
          <w:sz w:val="20"/>
          <w:szCs w:val="20"/>
        </w:rPr>
      </w:pPr>
    </w:p>
    <w:p w14:paraId="7162D62D" w14:textId="77777777" w:rsidR="00B72C11" w:rsidRPr="00B72C11" w:rsidRDefault="00B72C11" w:rsidP="00B72C11">
      <w:pPr>
        <w:spacing w:line="240" w:lineRule="auto"/>
        <w:rPr>
          <w:rFonts w:ascii="Arial" w:eastAsia="Times New Roman" w:hAnsi="Arial" w:cs="Arial"/>
          <w:color w:val="000000"/>
          <w:sz w:val="20"/>
          <w:szCs w:val="20"/>
        </w:rPr>
      </w:pPr>
      <w:r w:rsidRPr="00B72C11">
        <w:rPr>
          <w:rFonts w:ascii="Arial" w:eastAsia="Times New Roman" w:hAnsi="Arial" w:cs="Arial"/>
          <w:color w:val="000000"/>
          <w:sz w:val="20"/>
          <w:szCs w:val="20"/>
        </w:rPr>
        <w:t>Oleoylglycine</w:t>
      </w:r>
    </w:p>
    <w:p w14:paraId="77BF82D7" w14:textId="77777777" w:rsidR="00B72C11" w:rsidRPr="00B72C11" w:rsidRDefault="00B72C11" w:rsidP="00B72C11">
      <w:pPr>
        <w:spacing w:line="240" w:lineRule="auto"/>
        <w:rPr>
          <w:rFonts w:ascii="Arial" w:eastAsia="Arial" w:hAnsi="Arial" w:cs="Arial"/>
          <w:sz w:val="20"/>
          <w:szCs w:val="20"/>
        </w:rPr>
      </w:pPr>
      <w:r w:rsidRPr="00B72C11">
        <w:rPr>
          <w:rFonts w:ascii="Arial" w:hAnsi="Arial" w:cs="Arial"/>
          <w:noProof/>
          <w:sz w:val="20"/>
          <w:szCs w:val="20"/>
        </w:rPr>
        <w:drawing>
          <wp:inline distT="0" distB="0" distL="0" distR="0" wp14:anchorId="525E96F0" wp14:editId="11D1643C">
            <wp:extent cx="5724525" cy="3381375"/>
            <wp:effectExtent l="0" t="0" r="9525" b="9525"/>
            <wp:docPr id="56" name="Picture 39"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A screenshot of a computer&#10;&#10;Description automatically generated"/>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5724525" cy="3381375"/>
                    </a:xfrm>
                    <a:prstGeom prst="rect">
                      <a:avLst/>
                    </a:prstGeom>
                    <a:noFill/>
                    <a:ln>
                      <a:noFill/>
                    </a:ln>
                  </pic:spPr>
                </pic:pic>
              </a:graphicData>
            </a:graphic>
          </wp:inline>
        </w:drawing>
      </w:r>
    </w:p>
    <w:p w14:paraId="090B741C" w14:textId="77777777" w:rsidR="00B72C11" w:rsidRPr="00B72C11" w:rsidRDefault="00B72C11" w:rsidP="00B72C11">
      <w:pPr>
        <w:spacing w:line="240" w:lineRule="auto"/>
        <w:rPr>
          <w:rFonts w:ascii="Arial" w:hAnsi="Arial" w:cs="Arial"/>
          <w:sz w:val="20"/>
          <w:szCs w:val="20"/>
        </w:rPr>
      </w:pPr>
    </w:p>
    <w:p w14:paraId="17720F58" w14:textId="77777777" w:rsidR="00B72C11" w:rsidRPr="00B72C11" w:rsidRDefault="00B72C11" w:rsidP="00B72C11">
      <w:pPr>
        <w:spacing w:line="240" w:lineRule="auto"/>
        <w:rPr>
          <w:rFonts w:ascii="Arial" w:eastAsia="Times New Roman" w:hAnsi="Arial" w:cs="Arial"/>
          <w:color w:val="000000"/>
          <w:sz w:val="20"/>
          <w:szCs w:val="20"/>
        </w:rPr>
      </w:pPr>
    </w:p>
    <w:p w14:paraId="0DC36D27" w14:textId="77777777" w:rsidR="00B72C11" w:rsidRPr="00B72C11" w:rsidRDefault="00B72C11" w:rsidP="00B72C11">
      <w:pPr>
        <w:spacing w:line="240" w:lineRule="auto"/>
        <w:rPr>
          <w:rFonts w:ascii="Arial" w:eastAsia="Times New Roman" w:hAnsi="Arial" w:cs="Arial"/>
          <w:color w:val="000000"/>
          <w:sz w:val="20"/>
          <w:szCs w:val="20"/>
        </w:rPr>
      </w:pPr>
    </w:p>
    <w:p w14:paraId="1D3F1DE7" w14:textId="77777777" w:rsidR="00B72C11" w:rsidRPr="00B72C11" w:rsidRDefault="00B72C11" w:rsidP="00B72C11">
      <w:pPr>
        <w:spacing w:line="240" w:lineRule="auto"/>
        <w:rPr>
          <w:rFonts w:ascii="Arial" w:eastAsia="Times New Roman" w:hAnsi="Arial" w:cs="Arial"/>
          <w:color w:val="000000"/>
          <w:sz w:val="20"/>
          <w:szCs w:val="20"/>
        </w:rPr>
      </w:pPr>
      <w:r w:rsidRPr="00B72C11">
        <w:rPr>
          <w:rFonts w:ascii="Arial" w:eastAsia="Times New Roman" w:hAnsi="Arial" w:cs="Arial"/>
          <w:color w:val="000000"/>
          <w:sz w:val="20"/>
          <w:szCs w:val="20"/>
        </w:rPr>
        <w:t>Androstan-3 beta-ol-17-one sulfate</w:t>
      </w:r>
    </w:p>
    <w:p w14:paraId="196AEB41" w14:textId="77777777" w:rsidR="00B72C11" w:rsidRPr="00B72C11" w:rsidRDefault="00B72C11" w:rsidP="00B72C11">
      <w:pPr>
        <w:spacing w:line="240" w:lineRule="auto"/>
        <w:rPr>
          <w:rFonts w:ascii="Arial" w:eastAsia="Arial" w:hAnsi="Arial" w:cs="Arial"/>
          <w:sz w:val="20"/>
          <w:szCs w:val="20"/>
        </w:rPr>
      </w:pPr>
      <w:r w:rsidRPr="00B72C11">
        <w:rPr>
          <w:rFonts w:ascii="Arial" w:hAnsi="Arial" w:cs="Arial"/>
          <w:noProof/>
          <w:sz w:val="20"/>
          <w:szCs w:val="20"/>
        </w:rPr>
        <w:lastRenderedPageBreak/>
        <w:drawing>
          <wp:inline distT="0" distB="0" distL="0" distR="0" wp14:anchorId="28FF0C9E" wp14:editId="5B93D36D">
            <wp:extent cx="5734050" cy="3305175"/>
            <wp:effectExtent l="0" t="0" r="0" b="9525"/>
            <wp:docPr id="55" name="Picture 40"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A screenshot of a computer&#10;&#10;Description automatically generated"/>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5734050" cy="3305175"/>
                    </a:xfrm>
                    <a:prstGeom prst="rect">
                      <a:avLst/>
                    </a:prstGeom>
                    <a:noFill/>
                    <a:ln>
                      <a:noFill/>
                    </a:ln>
                  </pic:spPr>
                </pic:pic>
              </a:graphicData>
            </a:graphic>
          </wp:inline>
        </w:drawing>
      </w:r>
    </w:p>
    <w:p w14:paraId="35CFE944" w14:textId="77777777" w:rsidR="00B72C11" w:rsidRPr="00B72C11" w:rsidRDefault="00B72C11" w:rsidP="00B72C11">
      <w:pPr>
        <w:spacing w:line="240" w:lineRule="auto"/>
        <w:rPr>
          <w:rFonts w:ascii="Arial" w:hAnsi="Arial" w:cs="Arial"/>
          <w:sz w:val="20"/>
          <w:szCs w:val="20"/>
        </w:rPr>
      </w:pPr>
    </w:p>
    <w:p w14:paraId="0434A894" w14:textId="77777777" w:rsidR="00B72C11" w:rsidRPr="00B72C11" w:rsidRDefault="00B72C11" w:rsidP="00B72C11">
      <w:pPr>
        <w:spacing w:line="240" w:lineRule="auto"/>
        <w:rPr>
          <w:rFonts w:ascii="Arial" w:eastAsia="Times New Roman" w:hAnsi="Arial" w:cs="Arial"/>
          <w:color w:val="000000"/>
          <w:sz w:val="20"/>
          <w:szCs w:val="20"/>
        </w:rPr>
      </w:pPr>
    </w:p>
    <w:p w14:paraId="7333E531" w14:textId="77777777" w:rsidR="00B72C11" w:rsidRPr="00B72C11" w:rsidRDefault="00B72C11" w:rsidP="00B72C11">
      <w:pPr>
        <w:spacing w:line="240" w:lineRule="auto"/>
        <w:rPr>
          <w:rFonts w:ascii="Arial" w:eastAsia="Times New Roman" w:hAnsi="Arial" w:cs="Arial"/>
          <w:color w:val="000000"/>
          <w:sz w:val="20"/>
          <w:szCs w:val="20"/>
        </w:rPr>
      </w:pPr>
    </w:p>
    <w:p w14:paraId="28EC882E" w14:textId="77777777" w:rsidR="00B72C11" w:rsidRPr="00B72C11" w:rsidRDefault="00B72C11" w:rsidP="00B72C11">
      <w:pPr>
        <w:spacing w:line="240" w:lineRule="auto"/>
        <w:rPr>
          <w:rFonts w:ascii="Arial" w:eastAsia="Times New Roman" w:hAnsi="Arial" w:cs="Arial"/>
          <w:color w:val="000000"/>
          <w:sz w:val="20"/>
          <w:szCs w:val="20"/>
        </w:rPr>
      </w:pPr>
      <w:r w:rsidRPr="00B72C11">
        <w:rPr>
          <w:rFonts w:ascii="Arial" w:eastAsia="Times New Roman" w:hAnsi="Arial" w:cs="Arial"/>
          <w:color w:val="000000"/>
          <w:sz w:val="20"/>
          <w:szCs w:val="20"/>
        </w:rPr>
        <w:t>Hydroxycoumarin</w:t>
      </w:r>
    </w:p>
    <w:p w14:paraId="15311E76" w14:textId="77777777" w:rsidR="00B72C11" w:rsidRPr="00B72C11" w:rsidRDefault="00B72C11" w:rsidP="00B72C11">
      <w:pPr>
        <w:spacing w:line="240" w:lineRule="auto"/>
        <w:rPr>
          <w:rFonts w:ascii="Arial" w:eastAsia="Arial" w:hAnsi="Arial" w:cs="Arial"/>
          <w:sz w:val="20"/>
          <w:szCs w:val="20"/>
        </w:rPr>
      </w:pPr>
      <w:r w:rsidRPr="00B72C11">
        <w:rPr>
          <w:rFonts w:ascii="Arial" w:hAnsi="Arial" w:cs="Arial"/>
          <w:noProof/>
          <w:sz w:val="20"/>
          <w:szCs w:val="20"/>
        </w:rPr>
        <w:drawing>
          <wp:inline distT="0" distB="0" distL="0" distR="0" wp14:anchorId="5122E81E" wp14:editId="432FB9D7">
            <wp:extent cx="5724525" cy="3228975"/>
            <wp:effectExtent l="0" t="0" r="9525" b="9525"/>
            <wp:docPr id="54" name="Picture 4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descr="A screenshot of a computer&#10;&#10;Description automatically generated"/>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5724525" cy="3228975"/>
                    </a:xfrm>
                    <a:prstGeom prst="rect">
                      <a:avLst/>
                    </a:prstGeom>
                    <a:noFill/>
                    <a:ln>
                      <a:noFill/>
                    </a:ln>
                  </pic:spPr>
                </pic:pic>
              </a:graphicData>
            </a:graphic>
          </wp:inline>
        </w:drawing>
      </w:r>
    </w:p>
    <w:p w14:paraId="186A4EDD" w14:textId="77777777" w:rsidR="00B72C11" w:rsidRPr="00B72C11" w:rsidRDefault="00B72C11" w:rsidP="00B72C11">
      <w:pPr>
        <w:spacing w:line="240" w:lineRule="auto"/>
        <w:rPr>
          <w:rFonts w:ascii="Arial" w:hAnsi="Arial" w:cs="Arial"/>
          <w:sz w:val="20"/>
          <w:szCs w:val="20"/>
        </w:rPr>
      </w:pPr>
    </w:p>
    <w:p w14:paraId="41603E64" w14:textId="77777777" w:rsidR="00B72C11" w:rsidRPr="00B72C11" w:rsidRDefault="00B72C11" w:rsidP="00B72C11">
      <w:pPr>
        <w:spacing w:line="240" w:lineRule="auto"/>
        <w:rPr>
          <w:rFonts w:ascii="Arial" w:eastAsia="Times New Roman" w:hAnsi="Arial" w:cs="Arial"/>
          <w:color w:val="000000"/>
          <w:sz w:val="20"/>
          <w:szCs w:val="20"/>
        </w:rPr>
      </w:pPr>
    </w:p>
    <w:p w14:paraId="24464E75" w14:textId="77777777" w:rsidR="00B72C11" w:rsidRPr="00B72C11" w:rsidRDefault="00B72C11" w:rsidP="00B72C11">
      <w:pPr>
        <w:spacing w:line="240" w:lineRule="auto"/>
        <w:rPr>
          <w:rFonts w:ascii="Arial" w:eastAsia="Times New Roman" w:hAnsi="Arial" w:cs="Arial"/>
          <w:color w:val="000000"/>
          <w:sz w:val="20"/>
          <w:szCs w:val="20"/>
        </w:rPr>
      </w:pPr>
      <w:r w:rsidRPr="00B72C11">
        <w:rPr>
          <w:rFonts w:ascii="Arial" w:eastAsia="Times New Roman" w:hAnsi="Arial" w:cs="Arial"/>
          <w:color w:val="000000"/>
          <w:sz w:val="20"/>
          <w:szCs w:val="20"/>
        </w:rPr>
        <w:t>Dodecanedioic acid</w:t>
      </w:r>
    </w:p>
    <w:p w14:paraId="383CA6F6" w14:textId="77777777" w:rsidR="00B72C11" w:rsidRPr="00B72C11" w:rsidRDefault="00B72C11" w:rsidP="00B72C11">
      <w:pPr>
        <w:spacing w:line="240" w:lineRule="auto"/>
        <w:rPr>
          <w:rFonts w:ascii="Arial" w:eastAsia="Arial" w:hAnsi="Arial" w:cs="Arial"/>
          <w:sz w:val="20"/>
          <w:szCs w:val="20"/>
        </w:rPr>
      </w:pPr>
      <w:r w:rsidRPr="00B72C11">
        <w:rPr>
          <w:rFonts w:ascii="Arial" w:hAnsi="Arial" w:cs="Arial"/>
          <w:noProof/>
          <w:sz w:val="20"/>
          <w:szCs w:val="20"/>
        </w:rPr>
        <w:lastRenderedPageBreak/>
        <w:drawing>
          <wp:inline distT="0" distB="0" distL="0" distR="0" wp14:anchorId="18F93903" wp14:editId="2C0CDBA4">
            <wp:extent cx="5734050" cy="3162300"/>
            <wp:effectExtent l="0" t="0" r="0" b="0"/>
            <wp:docPr id="53" name="Picture 42"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A screenshot of a computer&#10;&#10;Description automatically generated"/>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5734050" cy="3162300"/>
                    </a:xfrm>
                    <a:prstGeom prst="rect">
                      <a:avLst/>
                    </a:prstGeom>
                    <a:noFill/>
                    <a:ln>
                      <a:noFill/>
                    </a:ln>
                  </pic:spPr>
                </pic:pic>
              </a:graphicData>
            </a:graphic>
          </wp:inline>
        </w:drawing>
      </w:r>
    </w:p>
    <w:p w14:paraId="09DDF7A6" w14:textId="77777777" w:rsidR="00B72C11" w:rsidRPr="00B72C11" w:rsidRDefault="00B72C11" w:rsidP="00B72C11">
      <w:pPr>
        <w:spacing w:line="240" w:lineRule="auto"/>
        <w:rPr>
          <w:rFonts w:ascii="Arial" w:eastAsia="Times New Roman" w:hAnsi="Arial" w:cs="Arial"/>
          <w:color w:val="000000"/>
          <w:sz w:val="20"/>
          <w:szCs w:val="20"/>
        </w:rPr>
      </w:pPr>
    </w:p>
    <w:p w14:paraId="23724B56" w14:textId="77777777" w:rsidR="00B72C11" w:rsidRPr="00B72C11" w:rsidRDefault="00B72C11" w:rsidP="00B72C11">
      <w:pPr>
        <w:spacing w:line="240" w:lineRule="auto"/>
        <w:rPr>
          <w:rFonts w:ascii="Arial" w:eastAsia="Times New Roman" w:hAnsi="Arial" w:cs="Arial"/>
          <w:color w:val="000000"/>
          <w:sz w:val="20"/>
          <w:szCs w:val="20"/>
        </w:rPr>
      </w:pPr>
      <w:r w:rsidRPr="00B72C11">
        <w:rPr>
          <w:rFonts w:ascii="Arial" w:eastAsia="Times New Roman" w:hAnsi="Arial" w:cs="Arial"/>
          <w:color w:val="000000"/>
          <w:sz w:val="20"/>
          <w:szCs w:val="20"/>
        </w:rPr>
        <w:t>Acetylcholine cation</w:t>
      </w:r>
    </w:p>
    <w:p w14:paraId="72C0E646" w14:textId="77777777" w:rsidR="00B72C11" w:rsidRPr="00B72C11" w:rsidRDefault="00B72C11" w:rsidP="00B72C11">
      <w:pPr>
        <w:spacing w:line="240" w:lineRule="auto"/>
        <w:rPr>
          <w:rFonts w:ascii="Arial" w:eastAsia="Arial" w:hAnsi="Arial" w:cs="Arial"/>
          <w:sz w:val="20"/>
          <w:szCs w:val="20"/>
        </w:rPr>
      </w:pPr>
      <w:r w:rsidRPr="00B72C11">
        <w:rPr>
          <w:rFonts w:ascii="Arial" w:hAnsi="Arial" w:cs="Arial"/>
          <w:noProof/>
          <w:sz w:val="20"/>
          <w:szCs w:val="20"/>
        </w:rPr>
        <w:drawing>
          <wp:inline distT="0" distB="0" distL="0" distR="0" wp14:anchorId="0452FB39" wp14:editId="7E7C689C">
            <wp:extent cx="5734050" cy="3171825"/>
            <wp:effectExtent l="0" t="0" r="0" b="9525"/>
            <wp:docPr id="52" name="Picture 43"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descr="A screenshot of a computer&#10;&#10;Description automatically generated"/>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5734050" cy="3171825"/>
                    </a:xfrm>
                    <a:prstGeom prst="rect">
                      <a:avLst/>
                    </a:prstGeom>
                    <a:noFill/>
                    <a:ln>
                      <a:noFill/>
                    </a:ln>
                  </pic:spPr>
                </pic:pic>
              </a:graphicData>
            </a:graphic>
          </wp:inline>
        </w:drawing>
      </w:r>
    </w:p>
    <w:p w14:paraId="6D4F08EF" w14:textId="77777777" w:rsidR="00B72C11" w:rsidRPr="00B72C11" w:rsidRDefault="00B72C11" w:rsidP="00B72C11">
      <w:pPr>
        <w:spacing w:line="240" w:lineRule="auto"/>
        <w:rPr>
          <w:rFonts w:ascii="Arial" w:hAnsi="Arial" w:cs="Arial"/>
          <w:sz w:val="20"/>
          <w:szCs w:val="20"/>
        </w:rPr>
      </w:pPr>
    </w:p>
    <w:p w14:paraId="0C169C42" w14:textId="77777777" w:rsidR="00B72C11" w:rsidRPr="00B72C11" w:rsidRDefault="00B72C11" w:rsidP="00B72C11">
      <w:pPr>
        <w:spacing w:line="240" w:lineRule="auto"/>
        <w:rPr>
          <w:rFonts w:ascii="Arial" w:hAnsi="Arial" w:cs="Arial"/>
          <w:sz w:val="20"/>
          <w:szCs w:val="20"/>
        </w:rPr>
      </w:pPr>
    </w:p>
    <w:p w14:paraId="5A7544F3" w14:textId="77777777" w:rsidR="00B72C11" w:rsidRPr="00B72C11" w:rsidRDefault="00B72C11" w:rsidP="00B72C11">
      <w:pPr>
        <w:spacing w:line="240" w:lineRule="auto"/>
        <w:rPr>
          <w:rFonts w:ascii="Arial" w:hAnsi="Arial" w:cs="Arial"/>
          <w:sz w:val="20"/>
          <w:szCs w:val="20"/>
        </w:rPr>
      </w:pPr>
    </w:p>
    <w:p w14:paraId="5FE30839" w14:textId="77777777" w:rsidR="00B72C11" w:rsidRPr="00B72C11" w:rsidRDefault="00B72C11" w:rsidP="00B72C11">
      <w:pPr>
        <w:spacing w:line="240" w:lineRule="auto"/>
        <w:rPr>
          <w:rFonts w:ascii="Arial" w:hAnsi="Arial" w:cs="Arial"/>
          <w:sz w:val="20"/>
          <w:szCs w:val="20"/>
        </w:rPr>
      </w:pPr>
      <w:r w:rsidRPr="00B72C11">
        <w:rPr>
          <w:rFonts w:ascii="Arial" w:hAnsi="Arial" w:cs="Arial"/>
          <w:sz w:val="20"/>
          <w:szCs w:val="20"/>
        </w:rPr>
        <w:lastRenderedPageBreak/>
        <w:t>Spermidine</w:t>
      </w:r>
      <w:r w:rsidRPr="00B72C11">
        <w:rPr>
          <w:rFonts w:ascii="Arial" w:hAnsi="Arial" w:cs="Arial"/>
          <w:noProof/>
          <w:sz w:val="20"/>
          <w:szCs w:val="20"/>
        </w:rPr>
        <w:drawing>
          <wp:inline distT="0" distB="0" distL="0" distR="0" wp14:anchorId="05C61DA4" wp14:editId="1C6BBE86">
            <wp:extent cx="5724525" cy="3409950"/>
            <wp:effectExtent l="0" t="0" r="9525" b="0"/>
            <wp:docPr id="51" name="Picture 44" descr="A screen 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A screen shot of a graph&#10;&#10;Description automatically generated"/>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5724525" cy="3409950"/>
                    </a:xfrm>
                    <a:prstGeom prst="rect">
                      <a:avLst/>
                    </a:prstGeom>
                    <a:noFill/>
                    <a:ln>
                      <a:noFill/>
                    </a:ln>
                  </pic:spPr>
                </pic:pic>
              </a:graphicData>
            </a:graphic>
          </wp:inline>
        </w:drawing>
      </w:r>
    </w:p>
    <w:p w14:paraId="23BF6CC4" w14:textId="77777777" w:rsidR="00B72C11" w:rsidRPr="00B72C11" w:rsidRDefault="00B72C11" w:rsidP="00B72C11">
      <w:pPr>
        <w:spacing w:line="240" w:lineRule="auto"/>
        <w:rPr>
          <w:rFonts w:ascii="Arial" w:hAnsi="Arial" w:cs="Arial"/>
          <w:sz w:val="20"/>
          <w:szCs w:val="20"/>
        </w:rPr>
      </w:pPr>
    </w:p>
    <w:p w14:paraId="01BC70ED" w14:textId="77777777" w:rsidR="00B72C11" w:rsidRPr="00B72C11" w:rsidRDefault="00B72C11" w:rsidP="00B72C11">
      <w:pPr>
        <w:spacing w:line="240" w:lineRule="auto"/>
        <w:rPr>
          <w:rFonts w:ascii="Arial" w:hAnsi="Arial" w:cs="Arial"/>
          <w:sz w:val="20"/>
          <w:szCs w:val="20"/>
        </w:rPr>
      </w:pPr>
      <w:r w:rsidRPr="00B72C11">
        <w:rPr>
          <w:rFonts w:ascii="Arial" w:hAnsi="Arial" w:cs="Arial"/>
          <w:sz w:val="20"/>
          <w:szCs w:val="20"/>
        </w:rPr>
        <w:t>Lysine</w:t>
      </w:r>
    </w:p>
    <w:p w14:paraId="3544DFC8" w14:textId="77777777" w:rsidR="00B72C11" w:rsidRPr="00B72C11" w:rsidRDefault="00B72C11" w:rsidP="00B72C11">
      <w:pPr>
        <w:spacing w:line="240" w:lineRule="auto"/>
        <w:rPr>
          <w:rFonts w:ascii="Arial" w:hAnsi="Arial" w:cs="Arial"/>
          <w:sz w:val="20"/>
          <w:szCs w:val="20"/>
        </w:rPr>
      </w:pPr>
      <w:r w:rsidRPr="00B72C11">
        <w:rPr>
          <w:rFonts w:ascii="Arial" w:hAnsi="Arial" w:cs="Arial"/>
          <w:noProof/>
          <w:sz w:val="20"/>
          <w:szCs w:val="20"/>
        </w:rPr>
        <w:drawing>
          <wp:inline distT="0" distB="0" distL="0" distR="0" wp14:anchorId="6C78D905" wp14:editId="732A7373">
            <wp:extent cx="5734050" cy="3152775"/>
            <wp:effectExtent l="0" t="0" r="0" b="9525"/>
            <wp:docPr id="50" name="Picture 45"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descr="A screenshot of a computer&#10;&#10;Description automatically generated"/>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5734050" cy="3152775"/>
                    </a:xfrm>
                    <a:prstGeom prst="rect">
                      <a:avLst/>
                    </a:prstGeom>
                    <a:noFill/>
                    <a:ln>
                      <a:noFill/>
                    </a:ln>
                  </pic:spPr>
                </pic:pic>
              </a:graphicData>
            </a:graphic>
          </wp:inline>
        </w:drawing>
      </w:r>
    </w:p>
    <w:p w14:paraId="2E49D187" w14:textId="77777777" w:rsidR="00B72C11" w:rsidRPr="00B72C11" w:rsidRDefault="00B72C11" w:rsidP="00B72C11">
      <w:pPr>
        <w:spacing w:line="240" w:lineRule="auto"/>
        <w:rPr>
          <w:rFonts w:ascii="Arial" w:eastAsia="Times New Roman" w:hAnsi="Arial" w:cs="Arial"/>
          <w:color w:val="000000"/>
          <w:sz w:val="20"/>
          <w:szCs w:val="20"/>
        </w:rPr>
      </w:pPr>
    </w:p>
    <w:p w14:paraId="60F7F8AA" w14:textId="77777777" w:rsidR="00B72C11" w:rsidRPr="00B72C11" w:rsidRDefault="00B72C11" w:rsidP="00B72C11">
      <w:pPr>
        <w:spacing w:line="240" w:lineRule="auto"/>
        <w:rPr>
          <w:rFonts w:ascii="Arial" w:eastAsia="Times New Roman" w:hAnsi="Arial" w:cs="Arial"/>
          <w:color w:val="000000"/>
          <w:sz w:val="20"/>
          <w:szCs w:val="20"/>
        </w:rPr>
      </w:pPr>
    </w:p>
    <w:p w14:paraId="240B7CAF" w14:textId="77777777" w:rsidR="00B72C11" w:rsidRPr="00B72C11" w:rsidRDefault="00B72C11" w:rsidP="00B72C11">
      <w:pPr>
        <w:spacing w:line="240" w:lineRule="auto"/>
        <w:rPr>
          <w:rFonts w:ascii="Arial" w:eastAsia="Times New Roman" w:hAnsi="Arial" w:cs="Arial"/>
          <w:color w:val="000000"/>
          <w:sz w:val="20"/>
          <w:szCs w:val="20"/>
        </w:rPr>
      </w:pPr>
      <w:r w:rsidRPr="00B72C11">
        <w:rPr>
          <w:rFonts w:ascii="Arial" w:eastAsia="Times New Roman" w:hAnsi="Arial" w:cs="Arial"/>
          <w:color w:val="000000"/>
          <w:sz w:val="20"/>
          <w:szCs w:val="20"/>
        </w:rPr>
        <w:br w:type="page"/>
      </w:r>
    </w:p>
    <w:p w14:paraId="67BB00C4" w14:textId="77777777" w:rsidR="00B72C11" w:rsidRPr="00B72C11" w:rsidRDefault="00B72C11" w:rsidP="00B72C11">
      <w:pPr>
        <w:spacing w:line="240" w:lineRule="auto"/>
        <w:rPr>
          <w:rFonts w:ascii="Arial" w:eastAsia="Times New Roman" w:hAnsi="Arial" w:cs="Arial"/>
          <w:color w:val="000000"/>
          <w:sz w:val="20"/>
          <w:szCs w:val="20"/>
        </w:rPr>
      </w:pPr>
      <w:r w:rsidRPr="00B72C11">
        <w:rPr>
          <w:rFonts w:ascii="Arial" w:eastAsia="Times New Roman" w:hAnsi="Arial" w:cs="Arial"/>
          <w:color w:val="000000"/>
          <w:sz w:val="20"/>
          <w:szCs w:val="20"/>
        </w:rPr>
        <w:lastRenderedPageBreak/>
        <w:t>Homoarginine</w:t>
      </w:r>
    </w:p>
    <w:p w14:paraId="0C194C14" w14:textId="77777777" w:rsidR="00B72C11" w:rsidRPr="00B72C11" w:rsidRDefault="00B72C11" w:rsidP="00B72C11">
      <w:pPr>
        <w:spacing w:line="240" w:lineRule="auto"/>
        <w:rPr>
          <w:rFonts w:ascii="Arial" w:eastAsia="Arial" w:hAnsi="Arial" w:cs="Arial"/>
          <w:sz w:val="20"/>
          <w:szCs w:val="20"/>
        </w:rPr>
      </w:pPr>
      <w:r w:rsidRPr="00B72C11">
        <w:rPr>
          <w:rFonts w:ascii="Arial" w:hAnsi="Arial" w:cs="Arial"/>
          <w:noProof/>
          <w:sz w:val="20"/>
          <w:szCs w:val="20"/>
        </w:rPr>
        <w:drawing>
          <wp:inline distT="0" distB="0" distL="0" distR="0" wp14:anchorId="3E9BEC80" wp14:editId="7ECCCFBA">
            <wp:extent cx="5734050" cy="3390900"/>
            <wp:effectExtent l="0" t="0" r="0" b="0"/>
            <wp:docPr id="49" name="Picture 46" descr="A screen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A screenshot of a graph&#10;&#10;Description automatically generated"/>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5734050" cy="3390900"/>
                    </a:xfrm>
                    <a:prstGeom prst="rect">
                      <a:avLst/>
                    </a:prstGeom>
                    <a:noFill/>
                    <a:ln>
                      <a:noFill/>
                    </a:ln>
                  </pic:spPr>
                </pic:pic>
              </a:graphicData>
            </a:graphic>
          </wp:inline>
        </w:drawing>
      </w:r>
    </w:p>
    <w:p w14:paraId="41884BD2" w14:textId="77777777" w:rsidR="00B72C11" w:rsidRPr="00B72C11" w:rsidRDefault="00B72C11" w:rsidP="00B72C11">
      <w:pPr>
        <w:spacing w:line="240" w:lineRule="auto"/>
        <w:rPr>
          <w:rFonts w:ascii="Arial" w:hAnsi="Arial" w:cs="Arial"/>
          <w:sz w:val="20"/>
          <w:szCs w:val="20"/>
        </w:rPr>
      </w:pPr>
    </w:p>
    <w:p w14:paraId="24D185BE" w14:textId="77777777" w:rsidR="00B72C11" w:rsidRPr="00B72C11" w:rsidRDefault="00B72C11" w:rsidP="00B72C11">
      <w:pPr>
        <w:spacing w:line="240" w:lineRule="auto"/>
        <w:rPr>
          <w:rFonts w:ascii="Arial" w:eastAsia="Times New Roman" w:hAnsi="Arial" w:cs="Arial"/>
          <w:color w:val="000000"/>
          <w:sz w:val="20"/>
          <w:szCs w:val="20"/>
        </w:rPr>
      </w:pPr>
    </w:p>
    <w:p w14:paraId="15048452" w14:textId="77777777" w:rsidR="00B72C11" w:rsidRPr="00B72C11" w:rsidRDefault="00B72C11" w:rsidP="00B72C11">
      <w:pPr>
        <w:spacing w:line="240" w:lineRule="auto"/>
        <w:rPr>
          <w:rFonts w:ascii="Arial" w:eastAsia="Times New Roman" w:hAnsi="Arial" w:cs="Arial"/>
          <w:color w:val="000000"/>
          <w:sz w:val="20"/>
          <w:szCs w:val="20"/>
        </w:rPr>
      </w:pPr>
      <w:r w:rsidRPr="00B72C11">
        <w:rPr>
          <w:rFonts w:ascii="Arial" w:eastAsia="Times New Roman" w:hAnsi="Arial" w:cs="Arial"/>
          <w:color w:val="000000"/>
          <w:sz w:val="20"/>
          <w:szCs w:val="20"/>
        </w:rPr>
        <w:t>Atenolol</w:t>
      </w:r>
    </w:p>
    <w:p w14:paraId="6954FD67" w14:textId="77777777" w:rsidR="00B72C11" w:rsidRPr="00B72C11" w:rsidRDefault="00B72C11" w:rsidP="00B72C11">
      <w:pPr>
        <w:spacing w:line="240" w:lineRule="auto"/>
        <w:rPr>
          <w:rFonts w:ascii="Arial" w:eastAsia="Arial" w:hAnsi="Arial" w:cs="Arial"/>
          <w:sz w:val="20"/>
          <w:szCs w:val="20"/>
        </w:rPr>
      </w:pPr>
      <w:r w:rsidRPr="00B72C11">
        <w:rPr>
          <w:rFonts w:ascii="Arial" w:hAnsi="Arial" w:cs="Arial"/>
          <w:noProof/>
          <w:sz w:val="20"/>
          <w:szCs w:val="20"/>
        </w:rPr>
        <w:drawing>
          <wp:inline distT="0" distB="0" distL="0" distR="0" wp14:anchorId="1249FB9F" wp14:editId="3B46CFB7">
            <wp:extent cx="5724525" cy="3171825"/>
            <wp:effectExtent l="0" t="0" r="9525" b="9525"/>
            <wp:docPr id="48" name="Picture 47" descr="A screen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descr="A screenshot of a graph&#10;&#10;Description automatically generated"/>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5724525" cy="3171825"/>
                    </a:xfrm>
                    <a:prstGeom prst="rect">
                      <a:avLst/>
                    </a:prstGeom>
                    <a:noFill/>
                    <a:ln>
                      <a:noFill/>
                    </a:ln>
                  </pic:spPr>
                </pic:pic>
              </a:graphicData>
            </a:graphic>
          </wp:inline>
        </w:drawing>
      </w:r>
    </w:p>
    <w:p w14:paraId="7C8A3A6C" w14:textId="77777777" w:rsidR="00B72C11" w:rsidRPr="00B72C11" w:rsidRDefault="00B72C11" w:rsidP="00B72C11">
      <w:pPr>
        <w:spacing w:line="240" w:lineRule="auto"/>
        <w:rPr>
          <w:rFonts w:ascii="Arial" w:hAnsi="Arial" w:cs="Arial"/>
          <w:sz w:val="20"/>
          <w:szCs w:val="20"/>
        </w:rPr>
      </w:pPr>
    </w:p>
    <w:p w14:paraId="5DF0318D" w14:textId="77777777" w:rsidR="00B72C11" w:rsidRPr="00B72C11" w:rsidRDefault="00B72C11" w:rsidP="00B72C11">
      <w:pPr>
        <w:spacing w:line="240" w:lineRule="auto"/>
        <w:rPr>
          <w:rFonts w:ascii="Arial" w:eastAsia="Times New Roman" w:hAnsi="Arial" w:cs="Arial"/>
          <w:color w:val="000000"/>
          <w:sz w:val="20"/>
          <w:szCs w:val="20"/>
        </w:rPr>
      </w:pPr>
    </w:p>
    <w:p w14:paraId="62A9D2D9" w14:textId="77777777" w:rsidR="00B72C11" w:rsidRPr="00B72C11" w:rsidRDefault="00B72C11" w:rsidP="00B72C11">
      <w:pPr>
        <w:spacing w:line="240" w:lineRule="auto"/>
        <w:rPr>
          <w:rFonts w:ascii="Arial" w:eastAsia="Times New Roman" w:hAnsi="Arial" w:cs="Arial"/>
          <w:color w:val="000000"/>
          <w:sz w:val="20"/>
          <w:szCs w:val="20"/>
        </w:rPr>
      </w:pPr>
    </w:p>
    <w:p w14:paraId="280ACCDD" w14:textId="77777777" w:rsidR="00B72C11" w:rsidRPr="00B72C11" w:rsidRDefault="00B72C11" w:rsidP="00B72C11">
      <w:pPr>
        <w:spacing w:line="240" w:lineRule="auto"/>
        <w:rPr>
          <w:rFonts w:ascii="Arial" w:eastAsia="Times New Roman" w:hAnsi="Arial" w:cs="Arial"/>
          <w:color w:val="000000"/>
          <w:sz w:val="20"/>
          <w:szCs w:val="20"/>
        </w:rPr>
      </w:pPr>
    </w:p>
    <w:p w14:paraId="416201B1" w14:textId="77777777" w:rsidR="00B72C11" w:rsidRPr="00B72C11" w:rsidRDefault="00B72C11" w:rsidP="00B72C11">
      <w:pPr>
        <w:spacing w:line="240" w:lineRule="auto"/>
        <w:rPr>
          <w:rFonts w:ascii="Arial" w:eastAsia="Times New Roman" w:hAnsi="Arial" w:cs="Arial"/>
          <w:color w:val="000000"/>
          <w:sz w:val="20"/>
          <w:szCs w:val="20"/>
        </w:rPr>
      </w:pPr>
      <w:r w:rsidRPr="00B72C11">
        <w:rPr>
          <w:rFonts w:ascii="Arial" w:eastAsia="Times New Roman" w:hAnsi="Arial" w:cs="Arial"/>
          <w:color w:val="000000"/>
          <w:sz w:val="20"/>
          <w:szCs w:val="20"/>
        </w:rPr>
        <w:lastRenderedPageBreak/>
        <w:t>Karanjin</w:t>
      </w:r>
    </w:p>
    <w:p w14:paraId="67E7C11C" w14:textId="77777777" w:rsidR="00B72C11" w:rsidRPr="00B72C11" w:rsidRDefault="00B72C11" w:rsidP="00B72C11">
      <w:pPr>
        <w:spacing w:line="240" w:lineRule="auto"/>
        <w:rPr>
          <w:rFonts w:ascii="Arial" w:eastAsia="Arial" w:hAnsi="Arial" w:cs="Arial"/>
          <w:sz w:val="20"/>
          <w:szCs w:val="20"/>
        </w:rPr>
      </w:pPr>
      <w:r w:rsidRPr="00B72C11">
        <w:rPr>
          <w:rFonts w:ascii="Arial" w:hAnsi="Arial" w:cs="Arial"/>
          <w:noProof/>
          <w:sz w:val="20"/>
          <w:szCs w:val="20"/>
        </w:rPr>
        <w:drawing>
          <wp:inline distT="0" distB="0" distL="0" distR="0" wp14:anchorId="269B67DD" wp14:editId="32EC4E98">
            <wp:extent cx="5724525" cy="3286125"/>
            <wp:effectExtent l="0" t="0" r="9525" b="9525"/>
            <wp:docPr id="47" name="Picture 48"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descr="A screenshot of a computer&#10;&#10;Description automatically generated"/>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5724525" cy="3286125"/>
                    </a:xfrm>
                    <a:prstGeom prst="rect">
                      <a:avLst/>
                    </a:prstGeom>
                    <a:noFill/>
                    <a:ln>
                      <a:noFill/>
                    </a:ln>
                  </pic:spPr>
                </pic:pic>
              </a:graphicData>
            </a:graphic>
          </wp:inline>
        </w:drawing>
      </w:r>
    </w:p>
    <w:p w14:paraId="40E838E5" w14:textId="77777777" w:rsidR="00B72C11" w:rsidRPr="00B72C11" w:rsidRDefault="00B72C11" w:rsidP="00B72C11">
      <w:pPr>
        <w:spacing w:line="240" w:lineRule="auto"/>
        <w:rPr>
          <w:rFonts w:ascii="Arial" w:hAnsi="Arial" w:cs="Arial"/>
          <w:sz w:val="20"/>
          <w:szCs w:val="20"/>
        </w:rPr>
      </w:pPr>
    </w:p>
    <w:p w14:paraId="27DB8E59" w14:textId="77777777" w:rsidR="00B72C11" w:rsidRPr="00B72C11" w:rsidRDefault="00B72C11" w:rsidP="00B72C11">
      <w:pPr>
        <w:spacing w:line="240" w:lineRule="auto"/>
        <w:rPr>
          <w:rFonts w:ascii="Arial" w:eastAsia="Times New Roman" w:hAnsi="Arial" w:cs="Arial"/>
          <w:color w:val="000000"/>
          <w:sz w:val="20"/>
          <w:szCs w:val="20"/>
        </w:rPr>
      </w:pPr>
    </w:p>
    <w:p w14:paraId="2CF0A80D" w14:textId="77777777" w:rsidR="00B72C11" w:rsidRPr="00B72C11" w:rsidRDefault="00B72C11" w:rsidP="00B72C11">
      <w:pPr>
        <w:spacing w:line="240" w:lineRule="auto"/>
        <w:rPr>
          <w:rFonts w:ascii="Arial" w:eastAsia="Times New Roman" w:hAnsi="Arial" w:cs="Arial"/>
          <w:color w:val="000000"/>
          <w:sz w:val="20"/>
          <w:szCs w:val="20"/>
        </w:rPr>
      </w:pPr>
      <w:r w:rsidRPr="00B72C11">
        <w:rPr>
          <w:rFonts w:ascii="Arial" w:eastAsia="Times New Roman" w:hAnsi="Arial" w:cs="Arial"/>
          <w:color w:val="000000"/>
          <w:sz w:val="20"/>
          <w:szCs w:val="20"/>
        </w:rPr>
        <w:t>Arachidonic acid</w:t>
      </w:r>
    </w:p>
    <w:p w14:paraId="276BCBA6" w14:textId="77777777" w:rsidR="00B72C11" w:rsidRPr="00B72C11" w:rsidRDefault="00B72C11" w:rsidP="00B72C11">
      <w:pPr>
        <w:spacing w:line="240" w:lineRule="auto"/>
        <w:rPr>
          <w:rFonts w:ascii="Arial" w:eastAsia="Arial" w:hAnsi="Arial" w:cs="Arial"/>
          <w:sz w:val="20"/>
          <w:szCs w:val="20"/>
        </w:rPr>
      </w:pPr>
      <w:r w:rsidRPr="00B72C11">
        <w:rPr>
          <w:rFonts w:ascii="Arial" w:hAnsi="Arial" w:cs="Arial"/>
          <w:noProof/>
          <w:sz w:val="20"/>
          <w:szCs w:val="20"/>
        </w:rPr>
        <w:drawing>
          <wp:inline distT="0" distB="0" distL="0" distR="0" wp14:anchorId="2E8FF7BC" wp14:editId="641FAAF5">
            <wp:extent cx="5724525" cy="3286125"/>
            <wp:effectExtent l="0" t="0" r="9525" b="9525"/>
            <wp:docPr id="46" name="Picture 49" descr="A screen 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descr="A screen shot of a graph&#10;&#10;Description automatically generated"/>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5724525" cy="3286125"/>
                    </a:xfrm>
                    <a:prstGeom prst="rect">
                      <a:avLst/>
                    </a:prstGeom>
                    <a:noFill/>
                    <a:ln>
                      <a:noFill/>
                    </a:ln>
                  </pic:spPr>
                </pic:pic>
              </a:graphicData>
            </a:graphic>
          </wp:inline>
        </w:drawing>
      </w:r>
    </w:p>
    <w:p w14:paraId="6D70595F" w14:textId="77777777" w:rsidR="00B72C11" w:rsidRPr="00B72C11" w:rsidRDefault="00B72C11" w:rsidP="00B72C11">
      <w:pPr>
        <w:spacing w:line="240" w:lineRule="auto"/>
        <w:rPr>
          <w:rFonts w:ascii="Arial" w:eastAsia="Times New Roman" w:hAnsi="Arial" w:cs="Arial"/>
          <w:color w:val="000000"/>
          <w:sz w:val="20"/>
          <w:szCs w:val="20"/>
        </w:rPr>
      </w:pPr>
    </w:p>
    <w:p w14:paraId="0A2188F3" w14:textId="77777777" w:rsidR="00B72C11" w:rsidRPr="00B72C11" w:rsidRDefault="00B72C11" w:rsidP="00B72C11">
      <w:pPr>
        <w:spacing w:line="240" w:lineRule="auto"/>
        <w:rPr>
          <w:rFonts w:ascii="Arial" w:eastAsia="Times New Roman" w:hAnsi="Arial" w:cs="Arial"/>
          <w:color w:val="000000"/>
          <w:sz w:val="20"/>
          <w:szCs w:val="20"/>
        </w:rPr>
      </w:pPr>
    </w:p>
    <w:p w14:paraId="50FC9989" w14:textId="77777777" w:rsidR="00AA36A3" w:rsidRDefault="00AA36A3">
      <w:pPr>
        <w:rPr>
          <w:rFonts w:ascii="Arial" w:eastAsia="Times New Roman" w:hAnsi="Arial" w:cs="Arial"/>
          <w:color w:val="000000"/>
          <w:sz w:val="20"/>
          <w:szCs w:val="20"/>
        </w:rPr>
      </w:pPr>
      <w:r>
        <w:rPr>
          <w:rFonts w:ascii="Arial" w:eastAsia="Times New Roman" w:hAnsi="Arial" w:cs="Arial"/>
          <w:color w:val="000000"/>
          <w:sz w:val="20"/>
          <w:szCs w:val="20"/>
        </w:rPr>
        <w:br w:type="page"/>
      </w:r>
    </w:p>
    <w:p w14:paraId="438F9A6F" w14:textId="5A5D8678" w:rsidR="00B72C11" w:rsidRPr="00B72C11" w:rsidRDefault="00B72C11" w:rsidP="00B72C11">
      <w:pPr>
        <w:spacing w:line="240" w:lineRule="auto"/>
        <w:rPr>
          <w:rFonts w:ascii="Arial" w:eastAsia="Times New Roman" w:hAnsi="Arial" w:cs="Arial"/>
          <w:color w:val="000000"/>
          <w:sz w:val="20"/>
          <w:szCs w:val="20"/>
        </w:rPr>
      </w:pPr>
      <w:r w:rsidRPr="00B72C11">
        <w:rPr>
          <w:rFonts w:ascii="Arial" w:eastAsia="Times New Roman" w:hAnsi="Arial" w:cs="Arial"/>
          <w:color w:val="000000"/>
          <w:sz w:val="20"/>
          <w:szCs w:val="20"/>
        </w:rPr>
        <w:lastRenderedPageBreak/>
        <w:t>Phytanic acid</w:t>
      </w:r>
    </w:p>
    <w:p w14:paraId="77246B17" w14:textId="77777777" w:rsidR="00B72C11" w:rsidRPr="00B72C11" w:rsidRDefault="00B72C11" w:rsidP="00B72C11">
      <w:pPr>
        <w:spacing w:line="240" w:lineRule="auto"/>
        <w:rPr>
          <w:rFonts w:ascii="Arial" w:eastAsia="Arial" w:hAnsi="Arial" w:cs="Arial"/>
          <w:sz w:val="20"/>
          <w:szCs w:val="20"/>
        </w:rPr>
      </w:pPr>
      <w:r w:rsidRPr="00B72C11">
        <w:rPr>
          <w:rFonts w:ascii="Arial" w:hAnsi="Arial" w:cs="Arial"/>
          <w:noProof/>
          <w:sz w:val="20"/>
          <w:szCs w:val="20"/>
        </w:rPr>
        <w:drawing>
          <wp:inline distT="0" distB="0" distL="0" distR="0" wp14:anchorId="2DEE53AB" wp14:editId="2B0C98B8">
            <wp:extent cx="5724525" cy="3305175"/>
            <wp:effectExtent l="0" t="0" r="9525" b="9525"/>
            <wp:docPr id="45" name="Picture 50" descr="A screen 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descr="A screen shot of a graph&#10;&#10;Description automatically generated"/>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5724525" cy="3305175"/>
                    </a:xfrm>
                    <a:prstGeom prst="rect">
                      <a:avLst/>
                    </a:prstGeom>
                    <a:noFill/>
                    <a:ln>
                      <a:noFill/>
                    </a:ln>
                  </pic:spPr>
                </pic:pic>
              </a:graphicData>
            </a:graphic>
          </wp:inline>
        </w:drawing>
      </w:r>
    </w:p>
    <w:p w14:paraId="4B2D383B" w14:textId="77777777" w:rsidR="00B72C11" w:rsidRPr="00B72C11" w:rsidRDefault="00B72C11" w:rsidP="00B72C11">
      <w:pPr>
        <w:spacing w:line="240" w:lineRule="auto"/>
        <w:rPr>
          <w:rFonts w:ascii="Arial" w:hAnsi="Arial" w:cs="Arial"/>
          <w:sz w:val="20"/>
          <w:szCs w:val="20"/>
        </w:rPr>
      </w:pPr>
    </w:p>
    <w:p w14:paraId="20D31869" w14:textId="77777777" w:rsidR="00B72C11" w:rsidRPr="00B72C11" w:rsidRDefault="00B72C11" w:rsidP="00B72C11">
      <w:pPr>
        <w:spacing w:line="240" w:lineRule="auto"/>
        <w:rPr>
          <w:rFonts w:ascii="Arial" w:hAnsi="Arial" w:cs="Arial"/>
          <w:sz w:val="20"/>
          <w:szCs w:val="20"/>
        </w:rPr>
      </w:pPr>
    </w:p>
    <w:p w14:paraId="5D5C39FA" w14:textId="77777777" w:rsidR="00B72C11" w:rsidRPr="00B72C11" w:rsidRDefault="00B72C11" w:rsidP="00B72C11">
      <w:pPr>
        <w:spacing w:line="240" w:lineRule="auto"/>
        <w:rPr>
          <w:rFonts w:ascii="Arial" w:eastAsia="Times New Roman" w:hAnsi="Arial" w:cs="Arial"/>
          <w:color w:val="000000"/>
          <w:sz w:val="20"/>
          <w:szCs w:val="20"/>
        </w:rPr>
      </w:pPr>
      <w:r w:rsidRPr="00B72C11">
        <w:rPr>
          <w:rFonts w:ascii="Arial" w:eastAsia="Times New Roman" w:hAnsi="Arial" w:cs="Arial"/>
          <w:color w:val="000000"/>
          <w:sz w:val="20"/>
          <w:szCs w:val="20"/>
        </w:rPr>
        <w:t>Palmitoylglycerol</w:t>
      </w:r>
    </w:p>
    <w:p w14:paraId="362910C0" w14:textId="77777777" w:rsidR="00B72C11" w:rsidRPr="00B72C11" w:rsidRDefault="00B72C11" w:rsidP="00B72C11">
      <w:pPr>
        <w:spacing w:line="240" w:lineRule="auto"/>
        <w:rPr>
          <w:rFonts w:ascii="Arial" w:eastAsia="Arial" w:hAnsi="Arial" w:cs="Arial"/>
          <w:sz w:val="20"/>
          <w:szCs w:val="20"/>
        </w:rPr>
      </w:pPr>
      <w:r w:rsidRPr="00B72C11">
        <w:rPr>
          <w:rFonts w:ascii="Arial" w:hAnsi="Arial" w:cs="Arial"/>
          <w:noProof/>
          <w:sz w:val="20"/>
          <w:szCs w:val="20"/>
        </w:rPr>
        <w:drawing>
          <wp:inline distT="0" distB="0" distL="0" distR="0" wp14:anchorId="1D4B9D44" wp14:editId="78DD0C0C">
            <wp:extent cx="5724525" cy="3295650"/>
            <wp:effectExtent l="0" t="0" r="9525" b="0"/>
            <wp:docPr id="44" name="Picture 5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descr="A screenshot of a computer&#10;&#10;Description automatically generated"/>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5724525" cy="3295650"/>
                    </a:xfrm>
                    <a:prstGeom prst="rect">
                      <a:avLst/>
                    </a:prstGeom>
                    <a:noFill/>
                    <a:ln>
                      <a:noFill/>
                    </a:ln>
                  </pic:spPr>
                </pic:pic>
              </a:graphicData>
            </a:graphic>
          </wp:inline>
        </w:drawing>
      </w:r>
    </w:p>
    <w:p w14:paraId="607462ED" w14:textId="77777777" w:rsidR="00B72C11" w:rsidRPr="00B72C11" w:rsidRDefault="00B72C11" w:rsidP="00B72C11">
      <w:pPr>
        <w:spacing w:line="240" w:lineRule="auto"/>
        <w:rPr>
          <w:rFonts w:ascii="Arial" w:hAnsi="Arial" w:cs="Arial"/>
          <w:sz w:val="20"/>
          <w:szCs w:val="20"/>
        </w:rPr>
      </w:pPr>
    </w:p>
    <w:p w14:paraId="6C03FB62" w14:textId="77777777" w:rsidR="00B72C11" w:rsidRPr="00B72C11" w:rsidRDefault="00B72C11" w:rsidP="00B72C11">
      <w:pPr>
        <w:spacing w:line="240" w:lineRule="auto"/>
        <w:rPr>
          <w:rFonts w:ascii="Arial" w:eastAsia="Times New Roman" w:hAnsi="Arial" w:cs="Arial"/>
          <w:color w:val="000000"/>
          <w:sz w:val="20"/>
          <w:szCs w:val="20"/>
        </w:rPr>
      </w:pPr>
    </w:p>
    <w:p w14:paraId="6FCFBDE8" w14:textId="77777777" w:rsidR="00B72C11" w:rsidRPr="00B72C11" w:rsidRDefault="00B72C11" w:rsidP="00B72C11">
      <w:pPr>
        <w:spacing w:line="240" w:lineRule="auto"/>
        <w:rPr>
          <w:rFonts w:ascii="Arial" w:eastAsia="Times New Roman" w:hAnsi="Arial" w:cs="Arial"/>
          <w:color w:val="000000"/>
          <w:sz w:val="20"/>
          <w:szCs w:val="20"/>
        </w:rPr>
      </w:pPr>
    </w:p>
    <w:p w14:paraId="0FB56F49" w14:textId="77777777" w:rsidR="00B72C11" w:rsidRPr="00B72C11" w:rsidRDefault="00B72C11" w:rsidP="00B72C11">
      <w:pPr>
        <w:spacing w:line="240" w:lineRule="auto"/>
        <w:rPr>
          <w:rFonts w:ascii="Arial" w:eastAsia="Times New Roman" w:hAnsi="Arial" w:cs="Arial"/>
          <w:color w:val="000000"/>
          <w:sz w:val="20"/>
          <w:szCs w:val="20"/>
        </w:rPr>
      </w:pPr>
    </w:p>
    <w:p w14:paraId="3E7AFCB1" w14:textId="4B44C2AE" w:rsidR="00B72C11" w:rsidRPr="00B72C11" w:rsidRDefault="00B72C11" w:rsidP="00B72C11">
      <w:pPr>
        <w:spacing w:line="240" w:lineRule="auto"/>
        <w:rPr>
          <w:rFonts w:ascii="Arial" w:eastAsia="Times New Roman" w:hAnsi="Arial" w:cs="Arial"/>
          <w:color w:val="000000"/>
          <w:sz w:val="20"/>
          <w:szCs w:val="20"/>
        </w:rPr>
      </w:pPr>
      <w:r w:rsidRPr="00B72C11">
        <w:rPr>
          <w:rFonts w:ascii="Arial" w:eastAsia="Times New Roman" w:hAnsi="Arial" w:cs="Arial"/>
          <w:color w:val="000000"/>
          <w:sz w:val="20"/>
          <w:szCs w:val="20"/>
        </w:rPr>
        <w:lastRenderedPageBreak/>
        <w:t>Oleoyl-L-carnitine</w:t>
      </w:r>
    </w:p>
    <w:p w14:paraId="0F3CDC7C" w14:textId="77777777" w:rsidR="00B72C11" w:rsidRPr="00B72C11" w:rsidRDefault="00B72C11" w:rsidP="00B72C11">
      <w:pPr>
        <w:spacing w:line="240" w:lineRule="auto"/>
        <w:rPr>
          <w:rFonts w:ascii="Arial" w:eastAsia="Arial" w:hAnsi="Arial" w:cs="Arial"/>
          <w:sz w:val="20"/>
          <w:szCs w:val="20"/>
        </w:rPr>
      </w:pPr>
      <w:r w:rsidRPr="00B72C11">
        <w:rPr>
          <w:rFonts w:ascii="Arial" w:hAnsi="Arial" w:cs="Arial"/>
          <w:noProof/>
          <w:sz w:val="20"/>
          <w:szCs w:val="20"/>
        </w:rPr>
        <w:drawing>
          <wp:inline distT="0" distB="0" distL="0" distR="0" wp14:anchorId="53241A1A" wp14:editId="2B0A2718">
            <wp:extent cx="5724525" cy="3286125"/>
            <wp:effectExtent l="0" t="0" r="9525" b="9525"/>
            <wp:docPr id="43" name="Picture 52" descr="A screen 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descr="A screen shot of a graph&#10;&#10;Description automatically generated"/>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5724525" cy="3286125"/>
                    </a:xfrm>
                    <a:prstGeom prst="rect">
                      <a:avLst/>
                    </a:prstGeom>
                    <a:noFill/>
                    <a:ln>
                      <a:noFill/>
                    </a:ln>
                  </pic:spPr>
                </pic:pic>
              </a:graphicData>
            </a:graphic>
          </wp:inline>
        </w:drawing>
      </w:r>
    </w:p>
    <w:p w14:paraId="2CE32DC8" w14:textId="77777777" w:rsidR="00B72C11" w:rsidRPr="00B72C11" w:rsidRDefault="00B72C11" w:rsidP="00B72C11">
      <w:pPr>
        <w:spacing w:line="240" w:lineRule="auto"/>
        <w:rPr>
          <w:rFonts w:ascii="Arial" w:hAnsi="Arial" w:cs="Arial"/>
          <w:sz w:val="20"/>
          <w:szCs w:val="20"/>
        </w:rPr>
      </w:pPr>
    </w:p>
    <w:p w14:paraId="226015FE" w14:textId="77777777" w:rsidR="00B72C11" w:rsidRPr="00B72C11" w:rsidRDefault="00B72C11" w:rsidP="00B72C11">
      <w:pPr>
        <w:spacing w:line="240" w:lineRule="auto"/>
        <w:rPr>
          <w:rFonts w:ascii="Arial" w:eastAsia="Times New Roman" w:hAnsi="Arial" w:cs="Arial"/>
          <w:color w:val="000000"/>
          <w:sz w:val="20"/>
          <w:szCs w:val="20"/>
        </w:rPr>
      </w:pPr>
      <w:r w:rsidRPr="00B72C11">
        <w:rPr>
          <w:rFonts w:ascii="Arial" w:eastAsia="Times New Roman" w:hAnsi="Arial" w:cs="Arial"/>
          <w:color w:val="000000"/>
          <w:sz w:val="20"/>
          <w:szCs w:val="20"/>
        </w:rPr>
        <w:t>1-Palmitoyl-sn-glycero-3-phosphocholine</w:t>
      </w:r>
    </w:p>
    <w:p w14:paraId="5B387DEC" w14:textId="77777777" w:rsidR="00B72C11" w:rsidRPr="00B72C11" w:rsidRDefault="00B72C11" w:rsidP="00B72C11">
      <w:pPr>
        <w:spacing w:line="240" w:lineRule="auto"/>
        <w:rPr>
          <w:rFonts w:ascii="Arial" w:eastAsia="Arial" w:hAnsi="Arial" w:cs="Arial"/>
          <w:sz w:val="20"/>
          <w:szCs w:val="20"/>
        </w:rPr>
      </w:pPr>
      <w:r w:rsidRPr="00B72C11">
        <w:rPr>
          <w:rFonts w:ascii="Arial" w:hAnsi="Arial" w:cs="Arial"/>
          <w:noProof/>
          <w:sz w:val="20"/>
          <w:szCs w:val="20"/>
        </w:rPr>
        <w:drawing>
          <wp:inline distT="0" distB="0" distL="0" distR="0" wp14:anchorId="3F8AA0C8" wp14:editId="4446E30F">
            <wp:extent cx="5724525" cy="3352800"/>
            <wp:effectExtent l="0" t="0" r="9525" b="0"/>
            <wp:docPr id="42" name="Picture 53" descr="A graph with numbers and lin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descr="A graph with numbers and lines&#10;&#10;Description automatically generated"/>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5724525" cy="3352800"/>
                    </a:xfrm>
                    <a:prstGeom prst="rect">
                      <a:avLst/>
                    </a:prstGeom>
                    <a:noFill/>
                    <a:ln>
                      <a:noFill/>
                    </a:ln>
                  </pic:spPr>
                </pic:pic>
              </a:graphicData>
            </a:graphic>
          </wp:inline>
        </w:drawing>
      </w:r>
    </w:p>
    <w:p w14:paraId="2143BFF8" w14:textId="77777777" w:rsidR="00B72C11" w:rsidRPr="00B72C11" w:rsidRDefault="00B72C11" w:rsidP="00B72C11">
      <w:pPr>
        <w:spacing w:line="240" w:lineRule="auto"/>
        <w:rPr>
          <w:rFonts w:ascii="Arial" w:hAnsi="Arial" w:cs="Arial"/>
          <w:sz w:val="20"/>
          <w:szCs w:val="20"/>
        </w:rPr>
      </w:pPr>
    </w:p>
    <w:p w14:paraId="3F2862E3" w14:textId="77777777" w:rsidR="00B72C11" w:rsidRPr="00B72C11" w:rsidRDefault="00B72C11" w:rsidP="00B72C11">
      <w:pPr>
        <w:spacing w:line="240" w:lineRule="auto"/>
        <w:rPr>
          <w:rFonts w:ascii="Arial" w:hAnsi="Arial" w:cs="Arial"/>
          <w:sz w:val="20"/>
          <w:szCs w:val="20"/>
        </w:rPr>
      </w:pPr>
    </w:p>
    <w:p w14:paraId="0B66777C" w14:textId="77777777" w:rsidR="00B72C11" w:rsidRPr="00B72C11" w:rsidRDefault="00B72C11" w:rsidP="00B72C11">
      <w:pPr>
        <w:spacing w:line="240" w:lineRule="auto"/>
        <w:rPr>
          <w:rFonts w:ascii="Arial" w:eastAsia="Times New Roman" w:hAnsi="Arial" w:cs="Arial"/>
          <w:color w:val="000000"/>
          <w:sz w:val="20"/>
          <w:szCs w:val="20"/>
        </w:rPr>
      </w:pPr>
      <w:r w:rsidRPr="00B72C11">
        <w:rPr>
          <w:rFonts w:ascii="Arial" w:eastAsia="Times New Roman" w:hAnsi="Arial" w:cs="Arial"/>
          <w:color w:val="000000"/>
          <w:sz w:val="20"/>
          <w:szCs w:val="20"/>
        </w:rPr>
        <w:br w:type="page"/>
      </w:r>
    </w:p>
    <w:p w14:paraId="75027B6D" w14:textId="77777777" w:rsidR="00B72C11" w:rsidRPr="00B72C11" w:rsidRDefault="00B72C11" w:rsidP="00B72C11">
      <w:pPr>
        <w:spacing w:line="240" w:lineRule="auto"/>
        <w:rPr>
          <w:rFonts w:ascii="Arial" w:eastAsia="Times New Roman" w:hAnsi="Arial" w:cs="Arial"/>
          <w:color w:val="000000"/>
          <w:sz w:val="20"/>
          <w:szCs w:val="20"/>
        </w:rPr>
      </w:pPr>
      <w:r w:rsidRPr="00B72C11">
        <w:rPr>
          <w:rFonts w:ascii="Arial" w:eastAsia="Times New Roman" w:hAnsi="Arial" w:cs="Arial"/>
          <w:color w:val="000000"/>
          <w:sz w:val="20"/>
          <w:szCs w:val="20"/>
        </w:rPr>
        <w:lastRenderedPageBreak/>
        <w:t>Mevalonic acid 5-pyrophosphate</w:t>
      </w:r>
    </w:p>
    <w:p w14:paraId="7B460B51" w14:textId="77777777" w:rsidR="00B72C11" w:rsidRPr="00B72C11" w:rsidRDefault="00B72C11" w:rsidP="00B72C11">
      <w:pPr>
        <w:spacing w:line="240" w:lineRule="auto"/>
        <w:rPr>
          <w:rFonts w:ascii="Arial" w:eastAsia="Arial" w:hAnsi="Arial" w:cs="Arial"/>
          <w:sz w:val="20"/>
          <w:szCs w:val="20"/>
        </w:rPr>
      </w:pPr>
      <w:r w:rsidRPr="00B72C11">
        <w:rPr>
          <w:rFonts w:ascii="Arial" w:hAnsi="Arial" w:cs="Arial"/>
          <w:noProof/>
          <w:sz w:val="20"/>
          <w:szCs w:val="20"/>
        </w:rPr>
        <w:drawing>
          <wp:inline distT="0" distB="0" distL="0" distR="0" wp14:anchorId="6E819E72" wp14:editId="7DA8801C">
            <wp:extent cx="5734050" cy="3381375"/>
            <wp:effectExtent l="0" t="0" r="0" b="9525"/>
            <wp:docPr id="41" name="Picture 54" descr="A screen 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descr="A screen shot of a graph&#10;&#10;Description automatically generated"/>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5734050" cy="3381375"/>
                    </a:xfrm>
                    <a:prstGeom prst="rect">
                      <a:avLst/>
                    </a:prstGeom>
                    <a:noFill/>
                    <a:ln>
                      <a:noFill/>
                    </a:ln>
                  </pic:spPr>
                </pic:pic>
              </a:graphicData>
            </a:graphic>
          </wp:inline>
        </w:drawing>
      </w:r>
    </w:p>
    <w:p w14:paraId="492D130B" w14:textId="77777777" w:rsidR="00B72C11" w:rsidRPr="00B72C11" w:rsidRDefault="00B72C11" w:rsidP="00B72C11">
      <w:pPr>
        <w:spacing w:line="240" w:lineRule="auto"/>
        <w:jc w:val="both"/>
        <w:rPr>
          <w:rFonts w:ascii="Arial" w:hAnsi="Arial" w:cs="Arial"/>
          <w:b/>
          <w:bCs/>
          <w:sz w:val="20"/>
          <w:szCs w:val="20"/>
          <w:lang w:val="en-US"/>
        </w:rPr>
      </w:pPr>
    </w:p>
    <w:p w14:paraId="61406722" w14:textId="77777777" w:rsidR="00B72C11" w:rsidRPr="00B72C11" w:rsidRDefault="00B72C11" w:rsidP="00B72C11">
      <w:pPr>
        <w:spacing w:line="240" w:lineRule="auto"/>
        <w:jc w:val="both"/>
        <w:rPr>
          <w:rFonts w:ascii="Arial" w:hAnsi="Arial" w:cs="Arial"/>
          <w:b/>
          <w:bCs/>
          <w:sz w:val="20"/>
          <w:szCs w:val="20"/>
          <w:lang w:val="en-US"/>
        </w:rPr>
      </w:pPr>
    </w:p>
    <w:p w14:paraId="7EC170E5" w14:textId="77777777" w:rsidR="00B72C11" w:rsidRPr="00B72C11" w:rsidRDefault="00B72C11" w:rsidP="00B72C11">
      <w:pPr>
        <w:spacing w:line="240" w:lineRule="auto"/>
        <w:rPr>
          <w:rFonts w:ascii="Arial" w:hAnsi="Arial" w:cs="Arial"/>
          <w:b/>
          <w:bCs/>
          <w:sz w:val="20"/>
          <w:szCs w:val="20"/>
          <w:lang w:val="en-US"/>
        </w:rPr>
      </w:pPr>
      <w:r w:rsidRPr="00B72C11">
        <w:rPr>
          <w:rFonts w:ascii="Arial" w:hAnsi="Arial" w:cs="Arial"/>
          <w:b/>
          <w:bCs/>
          <w:sz w:val="20"/>
          <w:szCs w:val="20"/>
          <w:lang w:val="en-US"/>
        </w:rPr>
        <w:br w:type="page"/>
      </w:r>
    </w:p>
    <w:p w14:paraId="5E14F075" w14:textId="77777777" w:rsidR="00B72C11" w:rsidRPr="00B72C11" w:rsidRDefault="00B72C11" w:rsidP="00B72C11">
      <w:pPr>
        <w:spacing w:line="240" w:lineRule="auto"/>
        <w:jc w:val="both"/>
        <w:rPr>
          <w:rFonts w:ascii="Arial" w:hAnsi="Arial" w:cs="Arial"/>
          <w:b/>
          <w:bCs/>
          <w:sz w:val="20"/>
          <w:szCs w:val="20"/>
          <w:lang w:val="en-US"/>
        </w:rPr>
      </w:pPr>
      <w:r w:rsidRPr="00B72C11">
        <w:rPr>
          <w:rFonts w:ascii="Arial" w:hAnsi="Arial" w:cs="Arial"/>
          <w:b/>
          <w:bCs/>
          <w:sz w:val="20"/>
          <w:szCs w:val="20"/>
          <w:lang w:val="en-US"/>
        </w:rPr>
        <w:lastRenderedPageBreak/>
        <w:t>Figure 3S3</w:t>
      </w:r>
    </w:p>
    <w:p w14:paraId="6459AEAA" w14:textId="77777777" w:rsidR="00B72C11" w:rsidRPr="00B72C11" w:rsidRDefault="00B72C11" w:rsidP="00B72C11">
      <w:pPr>
        <w:spacing w:line="240" w:lineRule="auto"/>
        <w:jc w:val="both"/>
        <w:rPr>
          <w:rFonts w:ascii="Arial" w:hAnsi="Arial" w:cs="Arial"/>
          <w:sz w:val="20"/>
          <w:szCs w:val="20"/>
          <w:lang w:val="en-US"/>
        </w:rPr>
      </w:pPr>
      <w:r w:rsidRPr="00B72C11">
        <w:rPr>
          <w:rFonts w:ascii="Arial" w:hAnsi="Arial" w:cs="Arial"/>
          <w:sz w:val="20"/>
          <w:szCs w:val="20"/>
        </w:rPr>
        <w:t xml:space="preserve"> </w:t>
      </w:r>
      <w:r w:rsidRPr="00B72C11">
        <w:rPr>
          <w:rFonts w:ascii="Arial" w:hAnsi="Arial" w:cs="Arial"/>
          <w:noProof/>
          <w:sz w:val="20"/>
          <w:szCs w:val="20"/>
        </w:rPr>
        <w:drawing>
          <wp:inline distT="0" distB="0" distL="0" distR="0" wp14:anchorId="4447A663" wp14:editId="2604C178">
            <wp:extent cx="5061223" cy="7858125"/>
            <wp:effectExtent l="0" t="0" r="6350" b="0"/>
            <wp:docPr id="1524317117" name="Picture 2" descr="A diagram of a number of object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4317117" name="Picture 2" descr="A diagram of a number of objects&#10;&#10;Description automatically generated with medium confidence"/>
                    <pic:cNvPicPr>
                      <a:picLocks noChangeAspect="1" noChangeArrowheads="1"/>
                    </pic:cNvPicPr>
                  </pic:nvPicPr>
                  <pic:blipFill>
                    <a:blip r:embed="rId50" cstate="print">
                      <a:extLst>
                        <a:ext uri="{28A0092B-C50C-407E-A947-70E740481C1C}">
                          <a14:useLocalDpi xmlns:a14="http://schemas.microsoft.com/office/drawing/2010/main" val="0"/>
                        </a:ext>
                      </a:extLst>
                    </a:blip>
                    <a:srcRect/>
                    <a:stretch>
                      <a:fillRect/>
                    </a:stretch>
                  </pic:blipFill>
                  <pic:spPr bwMode="auto">
                    <a:xfrm>
                      <a:off x="0" y="0"/>
                      <a:ext cx="5066872" cy="7866896"/>
                    </a:xfrm>
                    <a:prstGeom prst="rect">
                      <a:avLst/>
                    </a:prstGeom>
                    <a:noFill/>
                    <a:ln>
                      <a:noFill/>
                    </a:ln>
                  </pic:spPr>
                </pic:pic>
              </a:graphicData>
            </a:graphic>
          </wp:inline>
        </w:drawing>
      </w:r>
    </w:p>
    <w:p w14:paraId="5C00E52C" w14:textId="77777777" w:rsidR="00B72C11" w:rsidRPr="00B72C11" w:rsidRDefault="00B72C11" w:rsidP="00B72C11">
      <w:pPr>
        <w:spacing w:line="240" w:lineRule="auto"/>
        <w:rPr>
          <w:rFonts w:ascii="Arial" w:hAnsi="Arial" w:cs="Arial"/>
          <w:b/>
          <w:bCs/>
          <w:sz w:val="20"/>
          <w:szCs w:val="20"/>
          <w:lang w:val="en-US"/>
        </w:rPr>
      </w:pPr>
    </w:p>
    <w:p w14:paraId="24086CF8" w14:textId="77777777" w:rsidR="008D4A6F" w:rsidRDefault="008D4A6F">
      <w:pPr>
        <w:rPr>
          <w:rFonts w:ascii="Arial" w:hAnsi="Arial" w:cs="Arial"/>
          <w:b/>
          <w:bCs/>
          <w:sz w:val="20"/>
          <w:szCs w:val="20"/>
          <w:lang w:val="en-US"/>
        </w:rPr>
      </w:pPr>
      <w:r>
        <w:rPr>
          <w:rFonts w:ascii="Arial" w:hAnsi="Arial" w:cs="Arial"/>
          <w:b/>
          <w:bCs/>
          <w:sz w:val="20"/>
          <w:szCs w:val="20"/>
          <w:lang w:val="en-US"/>
        </w:rPr>
        <w:br w:type="page"/>
      </w:r>
    </w:p>
    <w:p w14:paraId="593C71A5" w14:textId="76FB5C14" w:rsidR="00B72C11" w:rsidRPr="00B72C11" w:rsidRDefault="00B72C11" w:rsidP="00B72C11">
      <w:pPr>
        <w:spacing w:line="240" w:lineRule="auto"/>
        <w:rPr>
          <w:rFonts w:ascii="Arial" w:hAnsi="Arial" w:cs="Arial"/>
          <w:b/>
          <w:bCs/>
          <w:sz w:val="20"/>
          <w:szCs w:val="20"/>
          <w:lang w:val="en-US"/>
        </w:rPr>
      </w:pPr>
      <w:r w:rsidRPr="00B72C11">
        <w:rPr>
          <w:rFonts w:ascii="Arial" w:hAnsi="Arial" w:cs="Arial"/>
          <w:b/>
          <w:bCs/>
          <w:sz w:val="20"/>
          <w:szCs w:val="20"/>
          <w:lang w:val="en-US"/>
        </w:rPr>
        <w:lastRenderedPageBreak/>
        <w:t>Figure 4S1</w:t>
      </w:r>
    </w:p>
    <w:p w14:paraId="7EE0A798" w14:textId="77777777" w:rsidR="00B72C11" w:rsidRPr="00B72C11" w:rsidRDefault="00B72C11" w:rsidP="00B72C11">
      <w:pPr>
        <w:spacing w:line="240" w:lineRule="auto"/>
        <w:jc w:val="both"/>
        <w:rPr>
          <w:rFonts w:ascii="Arial" w:hAnsi="Arial" w:cs="Arial"/>
          <w:sz w:val="20"/>
          <w:szCs w:val="20"/>
          <w:lang w:val="en-US"/>
        </w:rPr>
      </w:pPr>
      <w:r w:rsidRPr="00B72C11">
        <w:rPr>
          <w:rFonts w:ascii="Arial" w:eastAsia="Arial" w:hAnsi="Arial" w:cs="Arial"/>
          <w:b/>
          <w:bCs/>
          <w:sz w:val="20"/>
          <w:szCs w:val="20"/>
          <w:lang w:val="en-US"/>
        </w:rPr>
        <w:object w:dxaOrig="5640" w:dyaOrig="12050" w14:anchorId="50402B9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82.4pt;height:602.45pt" o:ole="">
            <v:imagedata r:id="rId51" o:title=""/>
          </v:shape>
          <o:OLEObject Type="Embed" ProgID="Acrobat.Document.DC" ShapeID="_x0000_i1025" DrawAspect="Content" ObjectID="_1827567273" r:id="rId52"/>
        </w:object>
      </w:r>
    </w:p>
    <w:p w14:paraId="0B8A7E90" w14:textId="77777777" w:rsidR="00B72C11" w:rsidRPr="00B72C11" w:rsidRDefault="00B72C11" w:rsidP="00B72C11">
      <w:pPr>
        <w:spacing w:line="240" w:lineRule="auto"/>
        <w:rPr>
          <w:rFonts w:ascii="Arial" w:hAnsi="Arial" w:cs="Arial"/>
          <w:sz w:val="20"/>
          <w:szCs w:val="20"/>
          <w:lang w:val="en"/>
        </w:rPr>
      </w:pPr>
      <w:r w:rsidRPr="00B72C11">
        <w:rPr>
          <w:rFonts w:ascii="Arial" w:hAnsi="Arial" w:cs="Arial"/>
          <w:sz w:val="20"/>
          <w:szCs w:val="20"/>
        </w:rPr>
        <w:br w:type="page"/>
      </w:r>
    </w:p>
    <w:p w14:paraId="5B261607" w14:textId="77777777" w:rsidR="00B72C11" w:rsidRPr="00B72C11" w:rsidRDefault="00B72C11" w:rsidP="00B72C11">
      <w:pPr>
        <w:spacing w:line="240" w:lineRule="auto"/>
        <w:rPr>
          <w:rFonts w:ascii="Arial" w:hAnsi="Arial" w:cs="Arial"/>
          <w:sz w:val="20"/>
          <w:szCs w:val="20"/>
        </w:rPr>
      </w:pPr>
      <w:r w:rsidRPr="00B72C11">
        <w:rPr>
          <w:rFonts w:ascii="Arial" w:hAnsi="Arial" w:cs="Arial"/>
          <w:sz w:val="20"/>
          <w:szCs w:val="20"/>
        </w:rPr>
        <w:lastRenderedPageBreak/>
        <w:t xml:space="preserve">Supplementary Figure 5S1: </w:t>
      </w:r>
    </w:p>
    <w:p w14:paraId="5F2801D4" w14:textId="77777777" w:rsidR="00B72C11" w:rsidRPr="00B72C11" w:rsidRDefault="00B72C11" w:rsidP="00B72C11">
      <w:pPr>
        <w:spacing w:line="240" w:lineRule="auto"/>
        <w:rPr>
          <w:rFonts w:ascii="Arial" w:hAnsi="Arial" w:cs="Arial"/>
          <w:sz w:val="20"/>
          <w:szCs w:val="20"/>
        </w:rPr>
      </w:pPr>
      <w:r w:rsidRPr="00B72C11">
        <w:rPr>
          <w:rFonts w:ascii="Arial" w:hAnsi="Arial" w:cs="Arial"/>
          <w:noProof/>
          <w:sz w:val="20"/>
          <w:szCs w:val="20"/>
        </w:rPr>
        <w:drawing>
          <wp:inline distT="0" distB="0" distL="0" distR="0" wp14:anchorId="6A712B9C" wp14:editId="45781A71">
            <wp:extent cx="5433209" cy="7241381"/>
            <wp:effectExtent l="0" t="0" r="0" b="0"/>
            <wp:docPr id="38"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9.png"/>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5434371" cy="7242929"/>
                    </a:xfrm>
                    <a:prstGeom prst="rect">
                      <a:avLst/>
                    </a:prstGeom>
                    <a:noFill/>
                    <a:ln>
                      <a:noFill/>
                    </a:ln>
                  </pic:spPr>
                </pic:pic>
              </a:graphicData>
            </a:graphic>
          </wp:inline>
        </w:drawing>
      </w:r>
    </w:p>
    <w:p w14:paraId="16AC76DD" w14:textId="77777777" w:rsidR="00B72C11" w:rsidRPr="00B72C11" w:rsidRDefault="00B72C11" w:rsidP="00B72C11">
      <w:pPr>
        <w:spacing w:line="240" w:lineRule="auto"/>
        <w:rPr>
          <w:rFonts w:ascii="Arial" w:hAnsi="Arial" w:cs="Arial"/>
          <w:sz w:val="20"/>
          <w:szCs w:val="20"/>
        </w:rPr>
      </w:pPr>
      <w:r w:rsidRPr="00B72C11">
        <w:rPr>
          <w:rFonts w:ascii="Arial" w:hAnsi="Arial" w:cs="Arial"/>
          <w:sz w:val="20"/>
          <w:szCs w:val="20"/>
        </w:rPr>
        <w:br w:type="page"/>
      </w:r>
    </w:p>
    <w:p w14:paraId="1CDB0273" w14:textId="63322B1A" w:rsidR="00B72C11" w:rsidRPr="00B72C11" w:rsidRDefault="00B72C11" w:rsidP="00B72C11">
      <w:pPr>
        <w:spacing w:line="240" w:lineRule="auto"/>
        <w:rPr>
          <w:rFonts w:ascii="Arial" w:hAnsi="Arial" w:cs="Arial"/>
          <w:sz w:val="20"/>
          <w:szCs w:val="20"/>
        </w:rPr>
      </w:pPr>
      <w:r w:rsidRPr="00B72C11">
        <w:rPr>
          <w:rFonts w:ascii="Arial" w:hAnsi="Arial" w:cs="Arial"/>
          <w:sz w:val="20"/>
          <w:szCs w:val="20"/>
        </w:rPr>
        <w:lastRenderedPageBreak/>
        <w:t xml:space="preserve">Supplementary Figure 6S1: </w:t>
      </w:r>
    </w:p>
    <w:p w14:paraId="18F9C6DA" w14:textId="77777777" w:rsidR="00B72C11" w:rsidRPr="00B72C11" w:rsidRDefault="00B72C11" w:rsidP="00B72C11">
      <w:pPr>
        <w:spacing w:line="240" w:lineRule="auto"/>
        <w:rPr>
          <w:rFonts w:ascii="Arial" w:hAnsi="Arial" w:cs="Arial"/>
          <w:sz w:val="20"/>
          <w:szCs w:val="20"/>
        </w:rPr>
      </w:pPr>
      <w:r w:rsidRPr="00B72C11">
        <w:rPr>
          <w:rFonts w:ascii="Arial" w:hAnsi="Arial" w:cs="Arial"/>
          <w:noProof/>
          <w:sz w:val="20"/>
          <w:szCs w:val="20"/>
        </w:rPr>
        <w:drawing>
          <wp:inline distT="0" distB="0" distL="0" distR="0" wp14:anchorId="1267443D" wp14:editId="2DABE4C1">
            <wp:extent cx="5442218" cy="3507581"/>
            <wp:effectExtent l="0" t="0" r="6350" b="0"/>
            <wp:docPr id="3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png"/>
                    <pic:cNvPicPr>
                      <a:picLocks noChangeAspect="1" noChangeArrowheads="1"/>
                    </pic:cNvPicPr>
                  </pic:nvPicPr>
                  <pic:blipFill>
                    <a:blip r:embed="rId54">
                      <a:extLst>
                        <a:ext uri="{28A0092B-C50C-407E-A947-70E740481C1C}">
                          <a14:useLocalDpi xmlns:a14="http://schemas.microsoft.com/office/drawing/2010/main" val="0"/>
                        </a:ext>
                      </a:extLst>
                    </a:blip>
                    <a:srcRect r="13301"/>
                    <a:stretch>
                      <a:fillRect/>
                    </a:stretch>
                  </pic:blipFill>
                  <pic:spPr bwMode="auto">
                    <a:xfrm>
                      <a:off x="0" y="0"/>
                      <a:ext cx="5445934" cy="3509976"/>
                    </a:xfrm>
                    <a:prstGeom prst="rect">
                      <a:avLst/>
                    </a:prstGeom>
                    <a:noFill/>
                    <a:ln>
                      <a:noFill/>
                    </a:ln>
                  </pic:spPr>
                </pic:pic>
              </a:graphicData>
            </a:graphic>
          </wp:inline>
        </w:drawing>
      </w:r>
    </w:p>
    <w:p w14:paraId="414E6134" w14:textId="77777777" w:rsidR="00B72C11" w:rsidRPr="00B72C11" w:rsidRDefault="00B72C11" w:rsidP="00B72C11">
      <w:pPr>
        <w:spacing w:line="240" w:lineRule="auto"/>
        <w:rPr>
          <w:rFonts w:ascii="Arial" w:hAnsi="Arial" w:cs="Arial"/>
          <w:sz w:val="20"/>
          <w:szCs w:val="20"/>
        </w:rPr>
      </w:pPr>
    </w:p>
    <w:p w14:paraId="76F3D0B8" w14:textId="77777777" w:rsidR="00B72C11" w:rsidRPr="00B72C11" w:rsidRDefault="00B72C11" w:rsidP="00B72C11">
      <w:pPr>
        <w:spacing w:line="240" w:lineRule="auto"/>
        <w:rPr>
          <w:rFonts w:ascii="Arial" w:hAnsi="Arial" w:cs="Arial"/>
          <w:sz w:val="20"/>
          <w:szCs w:val="20"/>
        </w:rPr>
      </w:pPr>
    </w:p>
    <w:p w14:paraId="029B11F7" w14:textId="77777777" w:rsidR="00B72C11" w:rsidRPr="00B72C11" w:rsidRDefault="00B72C11" w:rsidP="00B72C11">
      <w:pPr>
        <w:spacing w:line="240" w:lineRule="auto"/>
        <w:rPr>
          <w:rFonts w:ascii="Arial" w:hAnsi="Arial" w:cs="Arial"/>
          <w:sz w:val="20"/>
          <w:szCs w:val="20"/>
        </w:rPr>
      </w:pPr>
    </w:p>
    <w:p w14:paraId="120CF298" w14:textId="77777777" w:rsidR="00B72C11" w:rsidRPr="00B72C11" w:rsidRDefault="00B72C11" w:rsidP="00B72C11">
      <w:pPr>
        <w:spacing w:line="240" w:lineRule="auto"/>
        <w:rPr>
          <w:rFonts w:ascii="Arial" w:hAnsi="Arial" w:cs="Arial"/>
          <w:sz w:val="20"/>
          <w:szCs w:val="20"/>
        </w:rPr>
      </w:pPr>
    </w:p>
    <w:p w14:paraId="15C37E1A" w14:textId="77777777" w:rsidR="00B72C11" w:rsidRPr="00B72C11" w:rsidRDefault="00B72C11" w:rsidP="00B72C11">
      <w:pPr>
        <w:spacing w:line="240" w:lineRule="auto"/>
        <w:rPr>
          <w:rFonts w:ascii="Arial" w:hAnsi="Arial" w:cs="Arial"/>
          <w:sz w:val="20"/>
          <w:szCs w:val="20"/>
        </w:rPr>
      </w:pPr>
    </w:p>
    <w:p w14:paraId="07C95D80" w14:textId="77777777" w:rsidR="00B72C11" w:rsidRPr="00B72C11" w:rsidRDefault="00B72C11" w:rsidP="00B72C11">
      <w:pPr>
        <w:spacing w:line="240" w:lineRule="auto"/>
        <w:rPr>
          <w:rFonts w:ascii="Arial" w:hAnsi="Arial" w:cs="Arial"/>
          <w:sz w:val="20"/>
          <w:szCs w:val="20"/>
        </w:rPr>
      </w:pPr>
    </w:p>
    <w:p w14:paraId="5314B7DD" w14:textId="77777777" w:rsidR="00B72C11" w:rsidRPr="00B72C11" w:rsidRDefault="00B72C11" w:rsidP="00B72C11">
      <w:pPr>
        <w:spacing w:line="240" w:lineRule="auto"/>
        <w:rPr>
          <w:rFonts w:ascii="Arial" w:hAnsi="Arial" w:cs="Arial"/>
          <w:sz w:val="20"/>
          <w:szCs w:val="20"/>
        </w:rPr>
      </w:pPr>
    </w:p>
    <w:p w14:paraId="5CDE743F" w14:textId="77777777" w:rsidR="00B72C11" w:rsidRPr="00B72C11" w:rsidRDefault="00B72C11" w:rsidP="00B72C11">
      <w:pPr>
        <w:spacing w:line="240" w:lineRule="auto"/>
        <w:rPr>
          <w:rFonts w:ascii="Arial" w:hAnsi="Arial" w:cs="Arial"/>
          <w:sz w:val="20"/>
          <w:szCs w:val="20"/>
        </w:rPr>
      </w:pPr>
    </w:p>
    <w:p w14:paraId="5D1E825B" w14:textId="77777777" w:rsidR="00B72C11" w:rsidRPr="00B72C11" w:rsidRDefault="00B72C11" w:rsidP="00B72C11">
      <w:pPr>
        <w:spacing w:line="240" w:lineRule="auto"/>
        <w:rPr>
          <w:rFonts w:ascii="Arial" w:hAnsi="Arial" w:cs="Arial"/>
          <w:sz w:val="20"/>
          <w:szCs w:val="20"/>
        </w:rPr>
      </w:pPr>
    </w:p>
    <w:p w14:paraId="767BC55B" w14:textId="77777777" w:rsidR="00B72C11" w:rsidRPr="00B72C11" w:rsidRDefault="00B72C11" w:rsidP="00B72C11">
      <w:pPr>
        <w:spacing w:line="240" w:lineRule="auto"/>
        <w:rPr>
          <w:rFonts w:ascii="Arial" w:hAnsi="Arial" w:cs="Arial"/>
          <w:sz w:val="20"/>
          <w:szCs w:val="20"/>
        </w:rPr>
      </w:pPr>
    </w:p>
    <w:p w14:paraId="054F2E45" w14:textId="77777777" w:rsidR="00B72C11" w:rsidRPr="00B72C11" w:rsidRDefault="00B72C11" w:rsidP="00B72C11">
      <w:pPr>
        <w:spacing w:line="240" w:lineRule="auto"/>
        <w:rPr>
          <w:rFonts w:ascii="Arial" w:hAnsi="Arial" w:cs="Arial"/>
          <w:sz w:val="20"/>
          <w:szCs w:val="20"/>
        </w:rPr>
      </w:pPr>
    </w:p>
    <w:p w14:paraId="49AECA6F" w14:textId="77777777" w:rsidR="00B72C11" w:rsidRPr="00B72C11" w:rsidRDefault="00B72C11" w:rsidP="00B72C11">
      <w:pPr>
        <w:spacing w:line="240" w:lineRule="auto"/>
        <w:rPr>
          <w:rFonts w:ascii="Arial" w:hAnsi="Arial" w:cs="Arial"/>
          <w:sz w:val="20"/>
          <w:szCs w:val="20"/>
        </w:rPr>
      </w:pPr>
    </w:p>
    <w:p w14:paraId="5198D519" w14:textId="77777777" w:rsidR="00B72C11" w:rsidRPr="00B72C11" w:rsidRDefault="00B72C11" w:rsidP="00B72C11">
      <w:pPr>
        <w:spacing w:line="240" w:lineRule="auto"/>
        <w:rPr>
          <w:rFonts w:ascii="Arial" w:hAnsi="Arial" w:cs="Arial"/>
          <w:sz w:val="20"/>
          <w:szCs w:val="20"/>
        </w:rPr>
      </w:pPr>
    </w:p>
    <w:p w14:paraId="6F33F293" w14:textId="77777777" w:rsidR="00B72C11" w:rsidRPr="00B72C11" w:rsidRDefault="00B72C11" w:rsidP="00B72C11">
      <w:pPr>
        <w:spacing w:line="240" w:lineRule="auto"/>
        <w:rPr>
          <w:rFonts w:ascii="Arial" w:hAnsi="Arial" w:cs="Arial"/>
          <w:sz w:val="20"/>
          <w:szCs w:val="20"/>
        </w:rPr>
      </w:pPr>
    </w:p>
    <w:p w14:paraId="36EDF115" w14:textId="77777777" w:rsidR="00B72C11" w:rsidRPr="00B72C11" w:rsidRDefault="00B72C11" w:rsidP="00B72C11">
      <w:pPr>
        <w:spacing w:line="240" w:lineRule="auto"/>
        <w:rPr>
          <w:rFonts w:ascii="Arial" w:hAnsi="Arial" w:cs="Arial"/>
          <w:sz w:val="20"/>
          <w:szCs w:val="20"/>
        </w:rPr>
      </w:pPr>
    </w:p>
    <w:p w14:paraId="614679E2" w14:textId="77777777" w:rsidR="00B72C11" w:rsidRPr="00B72C11" w:rsidRDefault="00B72C11" w:rsidP="00B72C11">
      <w:pPr>
        <w:spacing w:line="240" w:lineRule="auto"/>
        <w:rPr>
          <w:rFonts w:ascii="Arial" w:hAnsi="Arial" w:cs="Arial"/>
          <w:sz w:val="20"/>
          <w:szCs w:val="20"/>
        </w:rPr>
      </w:pPr>
    </w:p>
    <w:p w14:paraId="0737F097" w14:textId="77777777" w:rsidR="00AA36A3" w:rsidRDefault="00AA36A3">
      <w:pPr>
        <w:rPr>
          <w:rFonts w:ascii="Arial" w:hAnsi="Arial" w:cs="Arial"/>
          <w:sz w:val="20"/>
          <w:szCs w:val="20"/>
        </w:rPr>
      </w:pPr>
      <w:r>
        <w:rPr>
          <w:rFonts w:ascii="Arial" w:hAnsi="Arial" w:cs="Arial"/>
          <w:sz w:val="20"/>
          <w:szCs w:val="20"/>
        </w:rPr>
        <w:br w:type="page"/>
      </w:r>
    </w:p>
    <w:p w14:paraId="67BEC956" w14:textId="2715B7C6" w:rsidR="00B72C11" w:rsidRPr="00B72C11" w:rsidRDefault="00B72C11" w:rsidP="00B72C11">
      <w:pPr>
        <w:spacing w:line="240" w:lineRule="auto"/>
        <w:rPr>
          <w:rFonts w:ascii="Arial" w:hAnsi="Arial" w:cs="Arial"/>
          <w:sz w:val="20"/>
          <w:szCs w:val="20"/>
        </w:rPr>
      </w:pPr>
      <w:r w:rsidRPr="00B72C11">
        <w:rPr>
          <w:rFonts w:ascii="Arial" w:hAnsi="Arial" w:cs="Arial"/>
          <w:sz w:val="20"/>
          <w:szCs w:val="20"/>
        </w:rPr>
        <w:lastRenderedPageBreak/>
        <w:t xml:space="preserve">Supplementary Figure 7S1: </w:t>
      </w:r>
    </w:p>
    <w:p w14:paraId="1D3EDA36" w14:textId="77777777" w:rsidR="00B72C11" w:rsidRPr="00B72C11" w:rsidRDefault="00B72C11" w:rsidP="00B72C11">
      <w:pPr>
        <w:spacing w:line="240" w:lineRule="auto"/>
        <w:rPr>
          <w:rFonts w:ascii="Arial" w:hAnsi="Arial" w:cs="Arial"/>
          <w:sz w:val="20"/>
          <w:szCs w:val="20"/>
        </w:rPr>
      </w:pPr>
      <w:r w:rsidRPr="00B72C11">
        <w:rPr>
          <w:rFonts w:ascii="Arial" w:hAnsi="Arial" w:cs="Arial"/>
          <w:noProof/>
          <w:sz w:val="20"/>
          <w:szCs w:val="20"/>
        </w:rPr>
        <w:drawing>
          <wp:inline distT="0" distB="0" distL="0" distR="0" wp14:anchorId="1F0F9DD1" wp14:editId="6E58E410">
            <wp:extent cx="5207794" cy="7792960"/>
            <wp:effectExtent l="0" t="0" r="0" b="0"/>
            <wp:docPr id="36"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2.png"/>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5215250" cy="7804117"/>
                    </a:xfrm>
                    <a:prstGeom prst="rect">
                      <a:avLst/>
                    </a:prstGeom>
                    <a:noFill/>
                    <a:ln>
                      <a:noFill/>
                    </a:ln>
                  </pic:spPr>
                </pic:pic>
              </a:graphicData>
            </a:graphic>
          </wp:inline>
        </w:drawing>
      </w:r>
    </w:p>
    <w:p w14:paraId="789F72EC" w14:textId="77777777" w:rsidR="00B72C11" w:rsidRPr="00B72C11" w:rsidRDefault="00B72C11" w:rsidP="00B72C11">
      <w:pPr>
        <w:spacing w:line="240" w:lineRule="auto"/>
        <w:rPr>
          <w:rFonts w:ascii="Arial" w:hAnsi="Arial" w:cs="Arial"/>
          <w:sz w:val="20"/>
          <w:szCs w:val="20"/>
        </w:rPr>
      </w:pPr>
      <w:r w:rsidRPr="00B72C11">
        <w:rPr>
          <w:rFonts w:ascii="Arial" w:hAnsi="Arial" w:cs="Arial"/>
          <w:sz w:val="20"/>
          <w:szCs w:val="20"/>
        </w:rPr>
        <w:br w:type="page"/>
      </w:r>
    </w:p>
    <w:p w14:paraId="0F4607A9" w14:textId="18E3DCEF" w:rsidR="00B72C11" w:rsidRPr="00B72C11" w:rsidRDefault="00B72C11" w:rsidP="00B72C11">
      <w:pPr>
        <w:spacing w:line="240" w:lineRule="auto"/>
        <w:rPr>
          <w:rFonts w:ascii="Arial" w:hAnsi="Arial" w:cs="Arial"/>
          <w:sz w:val="20"/>
          <w:szCs w:val="20"/>
        </w:rPr>
      </w:pPr>
      <w:r w:rsidRPr="00B72C11">
        <w:rPr>
          <w:rFonts w:ascii="Arial" w:hAnsi="Arial" w:cs="Arial"/>
          <w:sz w:val="20"/>
          <w:szCs w:val="20"/>
        </w:rPr>
        <w:lastRenderedPageBreak/>
        <w:t>Supplementary Figure 8S1:</w:t>
      </w:r>
    </w:p>
    <w:p w14:paraId="0CA0A129" w14:textId="77777777" w:rsidR="00B72C11" w:rsidRPr="00B72C11" w:rsidRDefault="00B72C11" w:rsidP="00B72C11">
      <w:pPr>
        <w:spacing w:line="240" w:lineRule="auto"/>
        <w:rPr>
          <w:rFonts w:ascii="Arial" w:hAnsi="Arial" w:cs="Arial"/>
          <w:sz w:val="20"/>
          <w:szCs w:val="20"/>
        </w:rPr>
      </w:pPr>
      <w:r w:rsidRPr="00B72C11">
        <w:rPr>
          <w:rFonts w:ascii="Arial" w:hAnsi="Arial" w:cs="Arial"/>
          <w:noProof/>
          <w:sz w:val="20"/>
          <w:szCs w:val="20"/>
        </w:rPr>
        <w:drawing>
          <wp:inline distT="0" distB="0" distL="0" distR="0" wp14:anchorId="12030013" wp14:editId="33C0C88D">
            <wp:extent cx="5550694" cy="7057434"/>
            <wp:effectExtent l="0" t="0" r="0" b="0"/>
            <wp:docPr id="35" name="Picture 59" descr="A screen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5.png" descr="A screenshot of a graph&#10;&#10;Description automatically generated"/>
                    <pic:cNvPicPr>
                      <a:picLocks noChangeAspect="1" noChangeArrowheads="1"/>
                    </pic:cNvPicPr>
                  </pic:nvPicPr>
                  <pic:blipFill>
                    <a:blip r:embed="rId56">
                      <a:extLst>
                        <a:ext uri="{28A0092B-C50C-407E-A947-70E740481C1C}">
                          <a14:useLocalDpi xmlns:a14="http://schemas.microsoft.com/office/drawing/2010/main" val="0"/>
                        </a:ext>
                      </a:extLst>
                    </a:blip>
                    <a:srcRect r="9180"/>
                    <a:stretch>
                      <a:fillRect/>
                    </a:stretch>
                  </pic:blipFill>
                  <pic:spPr bwMode="auto">
                    <a:xfrm>
                      <a:off x="0" y="0"/>
                      <a:ext cx="5565255" cy="7075948"/>
                    </a:xfrm>
                    <a:prstGeom prst="rect">
                      <a:avLst/>
                    </a:prstGeom>
                    <a:noFill/>
                    <a:ln>
                      <a:noFill/>
                    </a:ln>
                  </pic:spPr>
                </pic:pic>
              </a:graphicData>
            </a:graphic>
          </wp:inline>
        </w:drawing>
      </w:r>
    </w:p>
    <w:p w14:paraId="09534F4E" w14:textId="77777777" w:rsidR="00B72C11" w:rsidRPr="00B72C11" w:rsidRDefault="00B72C11" w:rsidP="00B72C11">
      <w:pPr>
        <w:spacing w:line="240" w:lineRule="auto"/>
        <w:rPr>
          <w:rFonts w:ascii="Arial" w:hAnsi="Arial" w:cs="Arial"/>
          <w:sz w:val="20"/>
          <w:szCs w:val="20"/>
        </w:rPr>
      </w:pPr>
    </w:p>
    <w:p w14:paraId="5C1619A8" w14:textId="77777777" w:rsidR="00B72C11" w:rsidRPr="00B72C11" w:rsidRDefault="00B72C11" w:rsidP="00B72C11">
      <w:pPr>
        <w:spacing w:line="240" w:lineRule="auto"/>
        <w:rPr>
          <w:rFonts w:ascii="Arial" w:hAnsi="Arial" w:cs="Arial"/>
          <w:sz w:val="20"/>
          <w:szCs w:val="20"/>
        </w:rPr>
      </w:pPr>
    </w:p>
    <w:p w14:paraId="32A084FE" w14:textId="77777777" w:rsidR="00B72C11" w:rsidRPr="00B72C11" w:rsidRDefault="00B72C11" w:rsidP="00B72C11">
      <w:pPr>
        <w:spacing w:line="240" w:lineRule="auto"/>
        <w:rPr>
          <w:rFonts w:ascii="Arial" w:hAnsi="Arial" w:cs="Arial"/>
          <w:sz w:val="20"/>
          <w:szCs w:val="20"/>
        </w:rPr>
      </w:pPr>
      <w:r w:rsidRPr="00B72C11">
        <w:rPr>
          <w:rFonts w:ascii="Arial" w:hAnsi="Arial" w:cs="Arial"/>
          <w:sz w:val="20"/>
          <w:szCs w:val="20"/>
        </w:rPr>
        <w:br w:type="page"/>
      </w:r>
    </w:p>
    <w:p w14:paraId="56E33652" w14:textId="4351C287" w:rsidR="00B72C11" w:rsidRPr="00B72C11" w:rsidRDefault="00B72C11" w:rsidP="00B72C11">
      <w:pPr>
        <w:spacing w:line="240" w:lineRule="auto"/>
        <w:rPr>
          <w:rFonts w:ascii="Arial" w:hAnsi="Arial" w:cs="Arial"/>
          <w:sz w:val="20"/>
          <w:szCs w:val="20"/>
        </w:rPr>
      </w:pPr>
      <w:r w:rsidRPr="00B72C11">
        <w:rPr>
          <w:rFonts w:ascii="Arial" w:hAnsi="Arial" w:cs="Arial"/>
          <w:sz w:val="20"/>
          <w:szCs w:val="20"/>
        </w:rPr>
        <w:lastRenderedPageBreak/>
        <w:t>Supplementary Figure 8S2:</w:t>
      </w:r>
    </w:p>
    <w:p w14:paraId="65A7BE08" w14:textId="77777777" w:rsidR="00B72C11" w:rsidRPr="00B72C11" w:rsidRDefault="00B72C11" w:rsidP="00B72C11">
      <w:pPr>
        <w:spacing w:line="240" w:lineRule="auto"/>
        <w:rPr>
          <w:rFonts w:ascii="Arial" w:hAnsi="Arial" w:cs="Arial"/>
          <w:sz w:val="20"/>
          <w:szCs w:val="20"/>
        </w:rPr>
      </w:pPr>
      <w:r w:rsidRPr="00B72C11">
        <w:rPr>
          <w:rFonts w:ascii="Arial" w:hAnsi="Arial" w:cs="Arial"/>
          <w:noProof/>
          <w:sz w:val="20"/>
          <w:szCs w:val="20"/>
        </w:rPr>
        <w:drawing>
          <wp:inline distT="0" distB="0" distL="0" distR="0" wp14:anchorId="1920BFB5" wp14:editId="003F5671">
            <wp:extent cx="5688996" cy="7155142"/>
            <wp:effectExtent l="0" t="0" r="6985" b="8255"/>
            <wp:docPr id="8" name="Picture 60" descr="A screen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3.png" descr="A screenshot of a graph&#10;&#10;Description automatically generated"/>
                    <pic:cNvPicPr>
                      <a:picLocks noChangeAspect="1" noChangeArrowheads="1"/>
                    </pic:cNvPicPr>
                  </pic:nvPicPr>
                  <pic:blipFill>
                    <a:blip r:embed="rId57">
                      <a:extLst>
                        <a:ext uri="{28A0092B-C50C-407E-A947-70E740481C1C}">
                          <a14:useLocalDpi xmlns:a14="http://schemas.microsoft.com/office/drawing/2010/main" val="0"/>
                        </a:ext>
                      </a:extLst>
                    </a:blip>
                    <a:srcRect r="9344"/>
                    <a:stretch>
                      <a:fillRect/>
                    </a:stretch>
                  </pic:blipFill>
                  <pic:spPr bwMode="auto">
                    <a:xfrm>
                      <a:off x="0" y="0"/>
                      <a:ext cx="5694030" cy="7161474"/>
                    </a:xfrm>
                    <a:prstGeom prst="rect">
                      <a:avLst/>
                    </a:prstGeom>
                    <a:noFill/>
                    <a:ln>
                      <a:noFill/>
                    </a:ln>
                  </pic:spPr>
                </pic:pic>
              </a:graphicData>
            </a:graphic>
          </wp:inline>
        </w:drawing>
      </w:r>
    </w:p>
    <w:p w14:paraId="6F32155D" w14:textId="77777777" w:rsidR="00B72C11" w:rsidRPr="00B72C11" w:rsidRDefault="00B72C11" w:rsidP="00B72C11">
      <w:pPr>
        <w:spacing w:line="240" w:lineRule="auto"/>
        <w:rPr>
          <w:rFonts w:ascii="Arial" w:hAnsi="Arial" w:cs="Arial"/>
          <w:sz w:val="20"/>
          <w:szCs w:val="20"/>
        </w:rPr>
      </w:pPr>
    </w:p>
    <w:p w14:paraId="6F6A9688" w14:textId="77777777" w:rsidR="00B72C11" w:rsidRPr="00B72C11" w:rsidRDefault="00B72C11" w:rsidP="00B72C11">
      <w:pPr>
        <w:spacing w:line="240" w:lineRule="auto"/>
        <w:rPr>
          <w:rFonts w:ascii="Arial" w:hAnsi="Arial" w:cs="Arial"/>
          <w:sz w:val="20"/>
          <w:szCs w:val="20"/>
        </w:rPr>
      </w:pPr>
    </w:p>
    <w:p w14:paraId="671DC216" w14:textId="77777777" w:rsidR="00B72C11" w:rsidRPr="00B72C11" w:rsidRDefault="00B72C11" w:rsidP="00B72C11">
      <w:pPr>
        <w:spacing w:line="240" w:lineRule="auto"/>
        <w:rPr>
          <w:rFonts w:ascii="Arial" w:hAnsi="Arial" w:cs="Arial"/>
          <w:sz w:val="20"/>
          <w:szCs w:val="20"/>
        </w:rPr>
      </w:pPr>
    </w:p>
    <w:p w14:paraId="39F0402B" w14:textId="77777777" w:rsidR="00AA36A3" w:rsidRDefault="00AA36A3">
      <w:pPr>
        <w:rPr>
          <w:rFonts w:ascii="Arial" w:hAnsi="Arial" w:cs="Arial"/>
          <w:sz w:val="20"/>
          <w:szCs w:val="20"/>
        </w:rPr>
      </w:pPr>
      <w:r>
        <w:rPr>
          <w:rFonts w:ascii="Arial" w:hAnsi="Arial" w:cs="Arial"/>
          <w:sz w:val="20"/>
          <w:szCs w:val="20"/>
        </w:rPr>
        <w:br w:type="page"/>
      </w:r>
    </w:p>
    <w:p w14:paraId="7BABA85F" w14:textId="0815732D" w:rsidR="00B72C11" w:rsidRPr="00B72C11" w:rsidRDefault="00B72C11" w:rsidP="00B72C11">
      <w:pPr>
        <w:spacing w:line="240" w:lineRule="auto"/>
        <w:rPr>
          <w:rFonts w:ascii="Arial" w:hAnsi="Arial" w:cs="Arial"/>
          <w:sz w:val="20"/>
          <w:szCs w:val="20"/>
        </w:rPr>
      </w:pPr>
      <w:r w:rsidRPr="00B72C11">
        <w:rPr>
          <w:rFonts w:ascii="Arial" w:hAnsi="Arial" w:cs="Arial"/>
          <w:sz w:val="20"/>
          <w:szCs w:val="20"/>
        </w:rPr>
        <w:lastRenderedPageBreak/>
        <w:t>Supplementary Figure 8S3:</w:t>
      </w:r>
    </w:p>
    <w:p w14:paraId="03673150" w14:textId="77777777" w:rsidR="00B72C11" w:rsidRPr="00B72C11" w:rsidRDefault="00B72C11" w:rsidP="00B72C11">
      <w:pPr>
        <w:spacing w:line="240" w:lineRule="auto"/>
        <w:rPr>
          <w:rFonts w:ascii="Arial" w:hAnsi="Arial" w:cs="Arial"/>
          <w:sz w:val="20"/>
          <w:szCs w:val="20"/>
        </w:rPr>
      </w:pPr>
      <w:r w:rsidRPr="00B72C11">
        <w:rPr>
          <w:rFonts w:ascii="Arial" w:hAnsi="Arial" w:cs="Arial"/>
          <w:noProof/>
          <w:sz w:val="20"/>
          <w:szCs w:val="20"/>
        </w:rPr>
        <w:drawing>
          <wp:inline distT="0" distB="0" distL="0" distR="0" wp14:anchorId="4C4773B5" wp14:editId="6F0DB0FD">
            <wp:extent cx="5377443" cy="6781800"/>
            <wp:effectExtent l="0" t="0" r="0" b="0"/>
            <wp:docPr id="7"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7.png"/>
                    <pic:cNvPicPr>
                      <a:picLocks noChangeAspect="1" noChangeArrowheads="1"/>
                    </pic:cNvPicPr>
                  </pic:nvPicPr>
                  <pic:blipFill>
                    <a:blip r:embed="rId58">
                      <a:extLst>
                        <a:ext uri="{28A0092B-C50C-407E-A947-70E740481C1C}">
                          <a14:useLocalDpi xmlns:a14="http://schemas.microsoft.com/office/drawing/2010/main" val="0"/>
                        </a:ext>
                      </a:extLst>
                    </a:blip>
                    <a:srcRect r="9152"/>
                    <a:stretch>
                      <a:fillRect/>
                    </a:stretch>
                  </pic:blipFill>
                  <pic:spPr bwMode="auto">
                    <a:xfrm>
                      <a:off x="0" y="0"/>
                      <a:ext cx="5379573" cy="6784486"/>
                    </a:xfrm>
                    <a:prstGeom prst="rect">
                      <a:avLst/>
                    </a:prstGeom>
                    <a:noFill/>
                    <a:ln>
                      <a:noFill/>
                    </a:ln>
                  </pic:spPr>
                </pic:pic>
              </a:graphicData>
            </a:graphic>
          </wp:inline>
        </w:drawing>
      </w:r>
    </w:p>
    <w:p w14:paraId="28DB73A6" w14:textId="77777777" w:rsidR="00B72C11" w:rsidRPr="00B72C11" w:rsidRDefault="00B72C11" w:rsidP="00B72C11">
      <w:pPr>
        <w:spacing w:line="240" w:lineRule="auto"/>
        <w:rPr>
          <w:rFonts w:ascii="Arial" w:hAnsi="Arial" w:cs="Arial"/>
          <w:sz w:val="20"/>
          <w:szCs w:val="20"/>
        </w:rPr>
      </w:pPr>
    </w:p>
    <w:p w14:paraId="4E0EADC1" w14:textId="77777777" w:rsidR="00B72C11" w:rsidRPr="00B72C11" w:rsidRDefault="00B72C11" w:rsidP="00B72C11">
      <w:pPr>
        <w:spacing w:line="240" w:lineRule="auto"/>
        <w:rPr>
          <w:rFonts w:ascii="Arial" w:hAnsi="Arial" w:cs="Arial"/>
          <w:sz w:val="20"/>
          <w:szCs w:val="20"/>
        </w:rPr>
      </w:pPr>
    </w:p>
    <w:p w14:paraId="5D765859" w14:textId="77777777" w:rsidR="00B72C11" w:rsidRPr="00B72C11" w:rsidRDefault="00B72C11" w:rsidP="00B72C11">
      <w:pPr>
        <w:spacing w:line="240" w:lineRule="auto"/>
        <w:rPr>
          <w:rFonts w:ascii="Arial" w:hAnsi="Arial" w:cs="Arial"/>
          <w:sz w:val="20"/>
          <w:szCs w:val="20"/>
        </w:rPr>
      </w:pPr>
    </w:p>
    <w:p w14:paraId="41601D39" w14:textId="77777777" w:rsidR="00B72C11" w:rsidRPr="00B72C11" w:rsidRDefault="00B72C11" w:rsidP="00B72C11">
      <w:pPr>
        <w:spacing w:line="240" w:lineRule="auto"/>
        <w:rPr>
          <w:rFonts w:ascii="Arial" w:hAnsi="Arial" w:cs="Arial"/>
          <w:sz w:val="20"/>
          <w:szCs w:val="20"/>
        </w:rPr>
      </w:pPr>
    </w:p>
    <w:p w14:paraId="68C67AD3" w14:textId="77777777" w:rsidR="00AA36A3" w:rsidRDefault="00AA36A3">
      <w:pPr>
        <w:rPr>
          <w:rFonts w:ascii="Arial" w:hAnsi="Arial" w:cs="Arial"/>
          <w:sz w:val="20"/>
          <w:szCs w:val="20"/>
        </w:rPr>
      </w:pPr>
      <w:r>
        <w:rPr>
          <w:rFonts w:ascii="Arial" w:hAnsi="Arial" w:cs="Arial"/>
          <w:sz w:val="20"/>
          <w:szCs w:val="20"/>
        </w:rPr>
        <w:br w:type="page"/>
      </w:r>
    </w:p>
    <w:p w14:paraId="05F079E1" w14:textId="50DA7BA6" w:rsidR="00B72C11" w:rsidRPr="00B72C11" w:rsidRDefault="00B72C11" w:rsidP="00B72C11">
      <w:pPr>
        <w:spacing w:line="240" w:lineRule="auto"/>
        <w:rPr>
          <w:rFonts w:ascii="Arial" w:hAnsi="Arial" w:cs="Arial"/>
          <w:sz w:val="20"/>
          <w:szCs w:val="20"/>
        </w:rPr>
      </w:pPr>
      <w:r w:rsidRPr="00B72C11">
        <w:rPr>
          <w:rFonts w:ascii="Arial" w:hAnsi="Arial" w:cs="Arial"/>
          <w:sz w:val="20"/>
          <w:szCs w:val="20"/>
        </w:rPr>
        <w:lastRenderedPageBreak/>
        <w:t>Supplementary Figure 8S4:</w:t>
      </w:r>
    </w:p>
    <w:p w14:paraId="758066A8" w14:textId="77777777" w:rsidR="00B72C11" w:rsidRPr="00B72C11" w:rsidRDefault="00B72C11" w:rsidP="00B72C11">
      <w:pPr>
        <w:spacing w:line="240" w:lineRule="auto"/>
        <w:rPr>
          <w:rFonts w:ascii="Arial" w:hAnsi="Arial" w:cs="Arial"/>
          <w:sz w:val="20"/>
          <w:szCs w:val="20"/>
        </w:rPr>
      </w:pPr>
      <w:r w:rsidRPr="00B72C11">
        <w:rPr>
          <w:rFonts w:ascii="Arial" w:hAnsi="Arial" w:cs="Arial"/>
          <w:noProof/>
          <w:sz w:val="20"/>
          <w:szCs w:val="20"/>
        </w:rPr>
        <w:drawing>
          <wp:inline distT="0" distB="0" distL="0" distR="0" wp14:anchorId="57E7612B" wp14:editId="66AB8BEF">
            <wp:extent cx="3771900" cy="2736595"/>
            <wp:effectExtent l="0" t="0" r="0" b="6985"/>
            <wp:docPr id="3"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23.png"/>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3786115" cy="2746908"/>
                    </a:xfrm>
                    <a:prstGeom prst="rect">
                      <a:avLst/>
                    </a:prstGeom>
                    <a:noFill/>
                    <a:ln>
                      <a:noFill/>
                    </a:ln>
                  </pic:spPr>
                </pic:pic>
              </a:graphicData>
            </a:graphic>
          </wp:inline>
        </w:drawing>
      </w:r>
    </w:p>
    <w:p w14:paraId="59EF2487" w14:textId="77777777" w:rsidR="00B72C11" w:rsidRPr="00B72C11" w:rsidRDefault="00B72C11" w:rsidP="00B72C11">
      <w:pPr>
        <w:spacing w:line="240" w:lineRule="auto"/>
        <w:rPr>
          <w:rFonts w:ascii="Arial" w:hAnsi="Arial" w:cs="Arial"/>
          <w:sz w:val="20"/>
          <w:szCs w:val="20"/>
        </w:rPr>
      </w:pPr>
    </w:p>
    <w:p w14:paraId="465945A8" w14:textId="77777777" w:rsidR="00B72C11" w:rsidRPr="00B72C11" w:rsidRDefault="00B72C11" w:rsidP="00B72C11">
      <w:pPr>
        <w:spacing w:line="240" w:lineRule="auto"/>
        <w:rPr>
          <w:rFonts w:ascii="Arial" w:hAnsi="Arial" w:cs="Arial"/>
          <w:sz w:val="20"/>
          <w:szCs w:val="20"/>
        </w:rPr>
      </w:pPr>
    </w:p>
    <w:p w14:paraId="35E3B9C3" w14:textId="6FF5788B" w:rsidR="00AE5AF9" w:rsidRDefault="00AE5AF9">
      <w:pPr>
        <w:rPr>
          <w:rFonts w:ascii="Arial" w:hAnsi="Arial" w:cs="Arial"/>
          <w:sz w:val="20"/>
          <w:szCs w:val="20"/>
        </w:rPr>
      </w:pPr>
      <w:r>
        <w:rPr>
          <w:rFonts w:ascii="Arial" w:hAnsi="Arial" w:cs="Arial"/>
          <w:sz w:val="20"/>
          <w:szCs w:val="20"/>
        </w:rPr>
        <w:br w:type="page"/>
      </w:r>
    </w:p>
    <w:p w14:paraId="21770C3B" w14:textId="77777777" w:rsidR="00AE5AF9" w:rsidRPr="00B72C11" w:rsidRDefault="00AE5AF9" w:rsidP="00AE5AF9">
      <w:pPr>
        <w:spacing w:line="240" w:lineRule="auto"/>
        <w:jc w:val="both"/>
        <w:rPr>
          <w:rFonts w:ascii="Arial" w:hAnsi="Arial" w:cs="Arial"/>
          <w:b/>
          <w:bCs/>
          <w:sz w:val="20"/>
          <w:szCs w:val="20"/>
        </w:rPr>
      </w:pPr>
      <w:r w:rsidRPr="00B72C11">
        <w:rPr>
          <w:rFonts w:ascii="Arial" w:hAnsi="Arial" w:cs="Arial"/>
          <w:b/>
          <w:bCs/>
          <w:sz w:val="20"/>
          <w:szCs w:val="20"/>
        </w:rPr>
        <w:lastRenderedPageBreak/>
        <w:t>Supplementary method</w:t>
      </w:r>
    </w:p>
    <w:p w14:paraId="6F1CF106" w14:textId="77777777" w:rsidR="00AE5AF9" w:rsidRPr="00B72C11" w:rsidRDefault="00AE5AF9" w:rsidP="00AE5AF9">
      <w:pPr>
        <w:spacing w:line="240" w:lineRule="auto"/>
        <w:jc w:val="both"/>
        <w:rPr>
          <w:rFonts w:ascii="Arial" w:hAnsi="Arial" w:cs="Arial"/>
          <w:b/>
          <w:bCs/>
          <w:sz w:val="20"/>
          <w:szCs w:val="20"/>
        </w:rPr>
      </w:pPr>
      <w:r w:rsidRPr="00B72C11">
        <w:rPr>
          <w:rFonts w:ascii="Arial" w:hAnsi="Arial" w:cs="Arial"/>
          <w:b/>
          <w:bCs/>
          <w:sz w:val="20"/>
          <w:szCs w:val="20"/>
        </w:rPr>
        <w:t>Clinical Assessment of subjects and their plasma sample collection, storage, and transport</w:t>
      </w:r>
    </w:p>
    <w:p w14:paraId="445758DC" w14:textId="77777777" w:rsidR="00AE5AF9" w:rsidRPr="00B72C11" w:rsidRDefault="00AE5AF9" w:rsidP="00AE5AF9">
      <w:pPr>
        <w:spacing w:line="240" w:lineRule="auto"/>
        <w:jc w:val="both"/>
        <w:rPr>
          <w:rFonts w:ascii="Arial" w:hAnsi="Arial" w:cs="Arial"/>
          <w:sz w:val="20"/>
          <w:szCs w:val="20"/>
        </w:rPr>
      </w:pPr>
      <w:r w:rsidRPr="00B72C11">
        <w:rPr>
          <w:rFonts w:ascii="Arial" w:hAnsi="Arial" w:cs="Arial"/>
          <w:sz w:val="20"/>
          <w:szCs w:val="20"/>
        </w:rPr>
        <w:t xml:space="preserve">Subjects above the age of sixty were screened for eligibility. Subjects with known history musculo-dystrophies, myopathy, liver disease, diabetes on insulin, malignancies or any acute illness were excluded from the study. Subjects were excluded if they had history of 1) Congenital muscular dystrophy 2) Chronic cardiopulmonary insufficiency 3) Severe liver damage (cut-off of transaminase levels) requiring limited protein intake 4) Presence of malignant neoplastic disease (which may cause Cachexia). Total of 40 subjects (age 60-87 years old) were recruited for the study. </w:t>
      </w:r>
    </w:p>
    <w:p w14:paraId="65F8B621" w14:textId="77777777" w:rsidR="00AE5AF9" w:rsidRPr="00B72C11" w:rsidRDefault="00AE5AF9" w:rsidP="00AE5AF9">
      <w:pPr>
        <w:spacing w:line="240" w:lineRule="auto"/>
        <w:jc w:val="both"/>
        <w:rPr>
          <w:rFonts w:ascii="Arial" w:hAnsi="Arial" w:cs="Arial"/>
          <w:sz w:val="20"/>
          <w:szCs w:val="20"/>
        </w:rPr>
      </w:pPr>
      <w:r w:rsidRPr="00B72C11">
        <w:rPr>
          <w:rFonts w:ascii="Arial" w:hAnsi="Arial" w:cs="Arial"/>
          <w:sz w:val="20"/>
          <w:szCs w:val="20"/>
        </w:rPr>
        <w:t>Subjects were then assessed for sarcopenia using strength, assistance walking, rising from a chair, climbing stairs, and falls (SARC-F score). This questionnaire screens patients for self-reported signs suggestive of sarcopenia, which include deficiencies in strength, walking, rising from a chair, climbing stairs, and experiencing falls. All the subjects were then subjected to dominant hand grip strength (DHGS) and five times sit to stand test (standardized protocols for the tests are described in the supplementary methods section).</w:t>
      </w:r>
    </w:p>
    <w:p w14:paraId="116FF166" w14:textId="77777777" w:rsidR="00AE5AF9" w:rsidRPr="00B72C11" w:rsidRDefault="00AE5AF9" w:rsidP="00AE5AF9">
      <w:pPr>
        <w:spacing w:line="240" w:lineRule="auto"/>
        <w:jc w:val="both"/>
        <w:rPr>
          <w:rFonts w:ascii="Arial" w:hAnsi="Arial" w:cs="Arial"/>
          <w:sz w:val="20"/>
          <w:szCs w:val="20"/>
        </w:rPr>
      </w:pPr>
      <w:r w:rsidRPr="00B72C11">
        <w:rPr>
          <w:rFonts w:ascii="Arial" w:hAnsi="Arial" w:cs="Arial"/>
          <w:sz w:val="20"/>
          <w:szCs w:val="20"/>
        </w:rPr>
        <w:t>Following this, the subjects were evaluated using the following tests namely, complete blood count (CBC), erythrocyte sedimentation rate (ESR), lipid profile, glycosylated haemoglobin (HbA1C), liver function tests, serum creatinine, lipid profile, thyroid stimulating hormone, and vitamin D. Stool samples was collected from subjects for the microbiome analysis.</w:t>
      </w:r>
    </w:p>
    <w:p w14:paraId="0E8C8EA1" w14:textId="77777777" w:rsidR="00AE5AF9" w:rsidRPr="00B72C11" w:rsidRDefault="00AE5AF9" w:rsidP="00AE5AF9">
      <w:pPr>
        <w:spacing w:line="240" w:lineRule="auto"/>
        <w:jc w:val="both"/>
        <w:rPr>
          <w:rFonts w:ascii="Arial" w:hAnsi="Arial" w:cs="Arial"/>
          <w:sz w:val="20"/>
          <w:szCs w:val="20"/>
        </w:rPr>
      </w:pPr>
      <w:r w:rsidRPr="00B72C11">
        <w:rPr>
          <w:rFonts w:ascii="Arial" w:hAnsi="Arial" w:cs="Arial"/>
          <w:sz w:val="20"/>
          <w:szCs w:val="20"/>
        </w:rPr>
        <w:t>For the plasma sample collection, 5 ml of whole blood was collected in commercially available anticoagulant-treated tubes and mixed 5-6 times. Approximately 3ml of plasma was centrifuged for 10 minutes at 1,000–2,000 x g using a refrigerated centrifuge to remove blood cells. Another centrifugation for 15 minutes at 2,000 x g depletes platelets in the plasma sample. The resulting supernatant is designated plasma which was immediately transferred into a clean polypropylene tube using a Pasteur pipette. The samples were transferred at -20 °C or lower from BBH to inStem biorepository. Here the plasma aliquots were made and neutralized with extraction solvents.</w:t>
      </w:r>
    </w:p>
    <w:p w14:paraId="41486F49" w14:textId="77777777" w:rsidR="00AE5AF9" w:rsidRPr="00B72C11" w:rsidRDefault="00AE5AF9" w:rsidP="00AE5AF9">
      <w:pPr>
        <w:spacing w:line="240" w:lineRule="auto"/>
        <w:jc w:val="both"/>
        <w:rPr>
          <w:rFonts w:ascii="Arial" w:hAnsi="Arial" w:cs="Arial"/>
          <w:sz w:val="20"/>
          <w:szCs w:val="20"/>
        </w:rPr>
      </w:pPr>
    </w:p>
    <w:p w14:paraId="12E21139" w14:textId="77777777" w:rsidR="00AE5AF9" w:rsidRPr="00B72C11" w:rsidRDefault="00AE5AF9" w:rsidP="00AE5AF9">
      <w:pPr>
        <w:spacing w:line="240" w:lineRule="auto"/>
        <w:jc w:val="both"/>
        <w:rPr>
          <w:rFonts w:ascii="Arial" w:hAnsi="Arial" w:cs="Arial"/>
          <w:b/>
          <w:bCs/>
          <w:sz w:val="20"/>
          <w:szCs w:val="20"/>
        </w:rPr>
      </w:pPr>
      <w:r w:rsidRPr="00B72C11">
        <w:rPr>
          <w:rFonts w:ascii="Arial" w:hAnsi="Arial" w:cs="Arial"/>
          <w:b/>
          <w:bCs/>
          <w:sz w:val="20"/>
          <w:szCs w:val="20"/>
        </w:rPr>
        <w:t>SARC-F questionnaire</w:t>
      </w:r>
    </w:p>
    <w:p w14:paraId="05BB790C" w14:textId="77777777" w:rsidR="00AE5AF9" w:rsidRPr="00B72C11" w:rsidRDefault="00AE5AF9" w:rsidP="00AE5AF9">
      <w:pPr>
        <w:spacing w:line="240" w:lineRule="auto"/>
        <w:jc w:val="both"/>
        <w:rPr>
          <w:rFonts w:ascii="Arial" w:hAnsi="Arial" w:cs="Arial"/>
          <w:sz w:val="20"/>
          <w:szCs w:val="20"/>
        </w:rPr>
      </w:pPr>
      <w:r w:rsidRPr="00B72C11">
        <w:rPr>
          <w:rFonts w:ascii="Arial" w:hAnsi="Arial" w:cs="Arial"/>
          <w:sz w:val="20"/>
          <w:szCs w:val="20"/>
        </w:rPr>
        <w:t>The SARC-F questionnaire is a screening tool to identify probable sarcopenia patients. The questionnaire screens patients for self-reported signs suggestive of sarcopenia, which included:</w:t>
      </w:r>
    </w:p>
    <w:p w14:paraId="041F83D3" w14:textId="77777777" w:rsidR="00AE5AF9" w:rsidRPr="00B72C11" w:rsidRDefault="00AE5AF9" w:rsidP="00AE5AF9">
      <w:pPr>
        <w:spacing w:line="240" w:lineRule="auto"/>
        <w:jc w:val="both"/>
        <w:rPr>
          <w:rFonts w:ascii="Arial" w:hAnsi="Arial" w:cs="Arial"/>
          <w:sz w:val="20"/>
          <w:szCs w:val="20"/>
        </w:rPr>
      </w:pPr>
      <w:r w:rsidRPr="00B72C11">
        <w:rPr>
          <w:rFonts w:ascii="Arial" w:hAnsi="Arial" w:cs="Arial"/>
          <w:sz w:val="20"/>
          <w:szCs w:val="20"/>
        </w:rPr>
        <w:t>1. History of Alcohol</w:t>
      </w:r>
    </w:p>
    <w:p w14:paraId="4810ED8C" w14:textId="77777777" w:rsidR="00AE5AF9" w:rsidRPr="00B72C11" w:rsidRDefault="00AE5AF9" w:rsidP="00AE5AF9">
      <w:pPr>
        <w:spacing w:line="240" w:lineRule="auto"/>
        <w:jc w:val="both"/>
        <w:rPr>
          <w:rFonts w:ascii="Arial" w:hAnsi="Arial" w:cs="Arial"/>
          <w:sz w:val="20"/>
          <w:szCs w:val="20"/>
        </w:rPr>
      </w:pPr>
      <w:r w:rsidRPr="00B72C11">
        <w:rPr>
          <w:rFonts w:ascii="Arial" w:hAnsi="Arial" w:cs="Arial"/>
          <w:sz w:val="20"/>
          <w:szCs w:val="20"/>
        </w:rPr>
        <w:t>2. History of Smoking/ tobacco use</w:t>
      </w:r>
    </w:p>
    <w:p w14:paraId="4C760108" w14:textId="77777777" w:rsidR="00AE5AF9" w:rsidRPr="00B72C11" w:rsidRDefault="00AE5AF9" w:rsidP="00AE5AF9">
      <w:pPr>
        <w:spacing w:line="240" w:lineRule="auto"/>
        <w:jc w:val="both"/>
        <w:rPr>
          <w:rFonts w:ascii="Arial" w:hAnsi="Arial" w:cs="Arial"/>
          <w:sz w:val="20"/>
          <w:szCs w:val="20"/>
        </w:rPr>
      </w:pPr>
      <w:r w:rsidRPr="00B72C11">
        <w:rPr>
          <w:rFonts w:ascii="Arial" w:hAnsi="Arial" w:cs="Arial"/>
          <w:sz w:val="20"/>
          <w:szCs w:val="20"/>
        </w:rPr>
        <w:t>3. Fast food: More than Once a week / Less than once a week</w:t>
      </w:r>
    </w:p>
    <w:p w14:paraId="66125C55" w14:textId="77777777" w:rsidR="00AE5AF9" w:rsidRPr="00B72C11" w:rsidRDefault="00AE5AF9" w:rsidP="00AE5AF9">
      <w:pPr>
        <w:spacing w:line="240" w:lineRule="auto"/>
        <w:jc w:val="both"/>
        <w:rPr>
          <w:rFonts w:ascii="Arial" w:hAnsi="Arial" w:cs="Arial"/>
          <w:sz w:val="20"/>
          <w:szCs w:val="20"/>
        </w:rPr>
      </w:pPr>
      <w:r w:rsidRPr="00B72C11">
        <w:rPr>
          <w:rFonts w:ascii="Arial" w:hAnsi="Arial" w:cs="Arial"/>
          <w:sz w:val="20"/>
          <w:szCs w:val="20"/>
        </w:rPr>
        <w:t>4. Exposure to the environmental factors</w:t>
      </w:r>
    </w:p>
    <w:p w14:paraId="696D0D35" w14:textId="77777777" w:rsidR="00AE5AF9" w:rsidRPr="00B72C11" w:rsidRDefault="00AE5AF9" w:rsidP="00AE5AF9">
      <w:pPr>
        <w:spacing w:line="240" w:lineRule="auto"/>
        <w:jc w:val="both"/>
        <w:rPr>
          <w:rFonts w:ascii="Arial" w:hAnsi="Arial" w:cs="Arial"/>
          <w:sz w:val="20"/>
          <w:szCs w:val="20"/>
        </w:rPr>
      </w:pPr>
      <w:r w:rsidRPr="00B72C11">
        <w:rPr>
          <w:rFonts w:ascii="Arial" w:hAnsi="Arial" w:cs="Arial"/>
          <w:sz w:val="20"/>
          <w:szCs w:val="20"/>
        </w:rPr>
        <w:t>5. Routine Workout in a week</w:t>
      </w:r>
    </w:p>
    <w:p w14:paraId="17A08C6A" w14:textId="77777777" w:rsidR="00AE5AF9" w:rsidRPr="00B72C11" w:rsidRDefault="00AE5AF9" w:rsidP="00AE5AF9">
      <w:pPr>
        <w:spacing w:line="240" w:lineRule="auto"/>
        <w:jc w:val="both"/>
        <w:rPr>
          <w:rFonts w:ascii="Arial" w:hAnsi="Arial" w:cs="Arial"/>
          <w:sz w:val="20"/>
          <w:szCs w:val="20"/>
        </w:rPr>
      </w:pPr>
      <w:r w:rsidRPr="00B72C11">
        <w:rPr>
          <w:rFonts w:ascii="Arial" w:hAnsi="Arial" w:cs="Arial"/>
          <w:sz w:val="20"/>
          <w:szCs w:val="20"/>
        </w:rPr>
        <w:t>6. Strength: How much difﬁculty do you have in lifting and carrying 5 kgs?</w:t>
      </w:r>
    </w:p>
    <w:p w14:paraId="0537700A" w14:textId="77777777" w:rsidR="00AE5AF9" w:rsidRPr="00B72C11" w:rsidRDefault="00AE5AF9" w:rsidP="00AE5AF9">
      <w:pPr>
        <w:spacing w:line="240" w:lineRule="auto"/>
        <w:jc w:val="both"/>
        <w:rPr>
          <w:rFonts w:ascii="Arial" w:hAnsi="Arial" w:cs="Arial"/>
          <w:sz w:val="20"/>
          <w:szCs w:val="20"/>
        </w:rPr>
      </w:pPr>
      <w:r w:rsidRPr="00B72C11">
        <w:rPr>
          <w:rFonts w:ascii="Arial" w:hAnsi="Arial" w:cs="Arial"/>
          <w:sz w:val="20"/>
          <w:szCs w:val="20"/>
        </w:rPr>
        <w:t>7. Assistance in walking: How much difﬁculty do you have walking across a room?</w:t>
      </w:r>
    </w:p>
    <w:p w14:paraId="3AD1E595" w14:textId="77777777" w:rsidR="00AE5AF9" w:rsidRPr="00B72C11" w:rsidRDefault="00AE5AF9" w:rsidP="00AE5AF9">
      <w:pPr>
        <w:spacing w:line="240" w:lineRule="auto"/>
        <w:jc w:val="both"/>
        <w:rPr>
          <w:rFonts w:ascii="Arial" w:hAnsi="Arial" w:cs="Arial"/>
          <w:sz w:val="20"/>
          <w:szCs w:val="20"/>
        </w:rPr>
      </w:pPr>
      <w:r w:rsidRPr="00B72C11">
        <w:rPr>
          <w:rFonts w:ascii="Arial" w:hAnsi="Arial" w:cs="Arial"/>
          <w:sz w:val="20"/>
          <w:szCs w:val="20"/>
        </w:rPr>
        <w:t>8. Rise from a chair: How much difﬁculty do you have transferring from a chair or bed?</w:t>
      </w:r>
    </w:p>
    <w:p w14:paraId="21615694" w14:textId="77777777" w:rsidR="00AE5AF9" w:rsidRPr="00B72C11" w:rsidRDefault="00AE5AF9" w:rsidP="00AE5AF9">
      <w:pPr>
        <w:spacing w:line="240" w:lineRule="auto"/>
        <w:jc w:val="both"/>
        <w:rPr>
          <w:rFonts w:ascii="Arial" w:hAnsi="Arial" w:cs="Arial"/>
          <w:sz w:val="20"/>
          <w:szCs w:val="20"/>
        </w:rPr>
      </w:pPr>
      <w:r w:rsidRPr="00B72C11">
        <w:rPr>
          <w:rFonts w:ascii="Arial" w:hAnsi="Arial" w:cs="Arial"/>
          <w:sz w:val="20"/>
          <w:szCs w:val="20"/>
        </w:rPr>
        <w:t>9. Climb stairs: How much difﬁculty do you have climbing a ﬂight of 10 stairs?</w:t>
      </w:r>
    </w:p>
    <w:p w14:paraId="2E433040" w14:textId="77777777" w:rsidR="00AE5AF9" w:rsidRPr="00B72C11" w:rsidRDefault="00AE5AF9" w:rsidP="00AE5AF9">
      <w:pPr>
        <w:spacing w:line="240" w:lineRule="auto"/>
        <w:jc w:val="both"/>
        <w:rPr>
          <w:rFonts w:ascii="Arial" w:hAnsi="Arial" w:cs="Arial"/>
          <w:sz w:val="20"/>
          <w:szCs w:val="20"/>
        </w:rPr>
      </w:pPr>
      <w:r w:rsidRPr="00B72C11">
        <w:rPr>
          <w:rFonts w:ascii="Arial" w:hAnsi="Arial" w:cs="Arial"/>
          <w:sz w:val="20"/>
          <w:szCs w:val="20"/>
        </w:rPr>
        <w:t>10. Falls: How many times have you fallen in the past year?</w:t>
      </w:r>
    </w:p>
    <w:p w14:paraId="629EE1D6" w14:textId="77777777" w:rsidR="00AE5AF9" w:rsidRPr="00B72C11" w:rsidRDefault="00AE5AF9" w:rsidP="00AE5AF9">
      <w:pPr>
        <w:spacing w:line="240" w:lineRule="auto"/>
        <w:jc w:val="both"/>
        <w:rPr>
          <w:rFonts w:ascii="Arial" w:hAnsi="Arial" w:cs="Arial"/>
          <w:sz w:val="20"/>
          <w:szCs w:val="20"/>
        </w:rPr>
      </w:pPr>
      <w:r w:rsidRPr="00B72C11">
        <w:rPr>
          <w:rFonts w:ascii="Arial" w:hAnsi="Arial" w:cs="Arial"/>
          <w:sz w:val="20"/>
          <w:szCs w:val="20"/>
        </w:rPr>
        <w:t>Each of the self-reported parameters receives a minimum and maximum score of 0 and 10, respectively, with the greatest maximum SARC-F score being a score of more than 4 suggests sarcopenia.</w:t>
      </w:r>
    </w:p>
    <w:p w14:paraId="044ABFBD" w14:textId="77777777" w:rsidR="00AE5AF9" w:rsidRPr="00B72C11" w:rsidRDefault="00AE5AF9" w:rsidP="00AE5AF9">
      <w:pPr>
        <w:spacing w:line="240" w:lineRule="auto"/>
        <w:jc w:val="both"/>
        <w:rPr>
          <w:rFonts w:ascii="Arial" w:hAnsi="Arial" w:cs="Arial"/>
          <w:b/>
          <w:bCs/>
          <w:sz w:val="20"/>
          <w:szCs w:val="20"/>
        </w:rPr>
      </w:pPr>
    </w:p>
    <w:p w14:paraId="42AA65D7" w14:textId="77777777" w:rsidR="00AE5AF9" w:rsidRPr="00B72C11" w:rsidRDefault="00AE5AF9" w:rsidP="00AE5AF9">
      <w:pPr>
        <w:spacing w:line="240" w:lineRule="auto"/>
        <w:jc w:val="both"/>
        <w:rPr>
          <w:rFonts w:ascii="Arial" w:hAnsi="Arial" w:cs="Arial"/>
          <w:sz w:val="20"/>
          <w:szCs w:val="20"/>
        </w:rPr>
      </w:pPr>
      <w:r w:rsidRPr="00B72C11">
        <w:rPr>
          <w:rFonts w:ascii="Arial" w:hAnsi="Arial" w:cs="Arial"/>
          <w:b/>
          <w:bCs/>
          <w:sz w:val="20"/>
          <w:szCs w:val="20"/>
        </w:rPr>
        <w:t>Dominant Hand Grip Strength (DHGS)</w:t>
      </w:r>
    </w:p>
    <w:p w14:paraId="1E11BB14" w14:textId="77777777" w:rsidR="00AE5AF9" w:rsidRPr="00B72C11" w:rsidRDefault="00AE5AF9" w:rsidP="00AE5AF9">
      <w:pPr>
        <w:spacing w:line="240" w:lineRule="auto"/>
        <w:jc w:val="both"/>
        <w:rPr>
          <w:rFonts w:ascii="Arial" w:hAnsi="Arial" w:cs="Arial"/>
          <w:sz w:val="20"/>
          <w:szCs w:val="20"/>
        </w:rPr>
      </w:pPr>
      <w:r w:rsidRPr="00B72C11">
        <w:rPr>
          <w:rFonts w:ascii="Arial" w:hAnsi="Arial" w:cs="Arial"/>
          <w:sz w:val="20"/>
          <w:szCs w:val="20"/>
        </w:rPr>
        <w:t xml:space="preserve">Subjects have to sit with their shoulder adducted and neutrally rotated, elbow flexed at 90', forearm in neutral position, and wrist between 00 and 30° dorsiflexion and between 00 and 15" ulnar deviation. </w:t>
      </w:r>
      <w:r w:rsidRPr="00B72C11">
        <w:rPr>
          <w:rFonts w:ascii="Arial" w:hAnsi="Arial" w:cs="Arial"/>
          <w:sz w:val="20"/>
          <w:szCs w:val="20"/>
        </w:rPr>
        <w:lastRenderedPageBreak/>
        <w:t>JAMAR Hand Dynamometer was used to record the grip strength. After the individual is positioned properly, they are instructed to squeeze tight and then relax. Scores of three successive trials for each hand tested and the average score of the three trials were recorded in pounds. Dominant hand was noted for each individual.</w:t>
      </w:r>
    </w:p>
    <w:p w14:paraId="2942BD2B" w14:textId="77777777" w:rsidR="00AE5AF9" w:rsidRPr="00B72C11" w:rsidRDefault="00AE5AF9" w:rsidP="00AE5AF9">
      <w:pPr>
        <w:spacing w:line="240" w:lineRule="auto"/>
        <w:jc w:val="both"/>
        <w:rPr>
          <w:rFonts w:ascii="Arial" w:hAnsi="Arial" w:cs="Arial"/>
          <w:sz w:val="20"/>
          <w:szCs w:val="20"/>
        </w:rPr>
      </w:pPr>
    </w:p>
    <w:p w14:paraId="005FD85E" w14:textId="77777777" w:rsidR="00AE5AF9" w:rsidRPr="00B72C11" w:rsidRDefault="00AE5AF9" w:rsidP="00AE5AF9">
      <w:pPr>
        <w:spacing w:line="240" w:lineRule="auto"/>
        <w:jc w:val="both"/>
        <w:rPr>
          <w:rFonts w:ascii="Arial" w:hAnsi="Arial" w:cs="Arial"/>
          <w:b/>
          <w:bCs/>
          <w:sz w:val="20"/>
          <w:szCs w:val="20"/>
        </w:rPr>
      </w:pPr>
      <w:r w:rsidRPr="00B72C11">
        <w:rPr>
          <w:rFonts w:ascii="Arial" w:hAnsi="Arial" w:cs="Arial"/>
          <w:b/>
          <w:bCs/>
          <w:sz w:val="20"/>
          <w:szCs w:val="20"/>
        </w:rPr>
        <w:t>Five Times Sit to Stand Test (5XSST)</w:t>
      </w:r>
    </w:p>
    <w:p w14:paraId="77FC3508" w14:textId="77777777" w:rsidR="00AE5AF9" w:rsidRPr="00B72C11" w:rsidRDefault="00AE5AF9" w:rsidP="00AE5AF9">
      <w:pPr>
        <w:spacing w:line="240" w:lineRule="auto"/>
        <w:jc w:val="both"/>
        <w:rPr>
          <w:rFonts w:ascii="Arial" w:hAnsi="Arial" w:cs="Arial"/>
          <w:sz w:val="20"/>
          <w:szCs w:val="20"/>
        </w:rPr>
      </w:pPr>
      <w:r w:rsidRPr="00B72C11">
        <w:rPr>
          <w:rFonts w:ascii="Arial" w:hAnsi="Arial" w:cs="Arial"/>
          <w:sz w:val="20"/>
          <w:szCs w:val="20"/>
        </w:rPr>
        <w:t>The 5XSST scoring is based on the amount of time (to the nearest decimal in seconds) a patient is able to transfer from a seated to a standing position and back to sitting five times. The subject was made to sit on the chair by resting their back with folded arms across their chest. Then the subject is instructed to do sit-to-stand five times, as quickly as possible, at the count of go and without their back or leg resting on the chair between the interval of repetition. The entire repetitions are timed using a stopwatch.  Inability to complete five repetitions without assistance or use of upper extremity support indicates failure of test.</w:t>
      </w:r>
    </w:p>
    <w:p w14:paraId="218B7E87" w14:textId="77777777" w:rsidR="00AE5AF9" w:rsidRPr="00B72C11" w:rsidRDefault="00AE5AF9" w:rsidP="00AE5AF9">
      <w:pPr>
        <w:spacing w:line="240" w:lineRule="auto"/>
        <w:jc w:val="both"/>
        <w:rPr>
          <w:rFonts w:ascii="Arial" w:hAnsi="Arial" w:cs="Arial"/>
          <w:sz w:val="20"/>
          <w:szCs w:val="20"/>
        </w:rPr>
      </w:pPr>
    </w:p>
    <w:p w14:paraId="7F81C440" w14:textId="77777777" w:rsidR="00AE5AF9" w:rsidRPr="00B72C11" w:rsidRDefault="00AE5AF9" w:rsidP="00AE5AF9">
      <w:pPr>
        <w:spacing w:line="240" w:lineRule="auto"/>
        <w:jc w:val="both"/>
        <w:rPr>
          <w:rFonts w:ascii="Arial" w:hAnsi="Arial" w:cs="Arial"/>
          <w:b/>
          <w:bCs/>
          <w:sz w:val="20"/>
          <w:szCs w:val="20"/>
        </w:rPr>
      </w:pPr>
      <w:r w:rsidRPr="00B72C11">
        <w:rPr>
          <w:rFonts w:ascii="Arial" w:hAnsi="Arial" w:cs="Arial"/>
          <w:b/>
          <w:bCs/>
          <w:sz w:val="20"/>
          <w:szCs w:val="20"/>
        </w:rPr>
        <w:t>Skeletal muscle CT imaging and analysis</w:t>
      </w:r>
    </w:p>
    <w:p w14:paraId="3052C8D5" w14:textId="77777777" w:rsidR="00AE5AF9" w:rsidRPr="00B72C11" w:rsidRDefault="00AE5AF9" w:rsidP="00AE5AF9">
      <w:pPr>
        <w:spacing w:line="240" w:lineRule="auto"/>
        <w:jc w:val="both"/>
        <w:rPr>
          <w:rFonts w:ascii="Arial" w:hAnsi="Arial" w:cs="Arial"/>
          <w:sz w:val="20"/>
          <w:szCs w:val="20"/>
        </w:rPr>
      </w:pPr>
      <w:r w:rsidRPr="00B72C11">
        <w:rPr>
          <w:rFonts w:ascii="Arial" w:hAnsi="Arial" w:cs="Arial"/>
          <w:sz w:val="20"/>
          <w:szCs w:val="20"/>
        </w:rPr>
        <w:t>Computed tomography (CT)-based measurement of the skeletal muscles were performed on Revolution Evo 128 slice CT scan machine from GE with 120KV and smart MA with slice thickness of 1.25mm. CT cross sectional area measurements for the psoas muscles, Para-spinal and Abdominal wall muscles were done manually by tracing the outlines of the above-mentioned muscles, using the area calculation software tool provided by Med Synapse picture archiving and communication systems. The muscular Cross Sectional Area (CSA) was then used to estimate the Skeletal Muscle Index (SMI) by dividing the CSA by the square of the height of the patient. Average muscle density in Hounsfield Unit of bilateral psoas muscles was obtained using the same tool. Areas and densities were averaged across the left and right psoas muscle on images. Average psoas muscle area, psoas muscle density and skeletal muscle index were reported. The skeletal muscle index was computed as a ratio of skeletal muscle area at L3 level to the height of the participant.</w:t>
      </w:r>
    </w:p>
    <w:p w14:paraId="72EF5756" w14:textId="77777777" w:rsidR="00AE5AF9" w:rsidRPr="00B72C11" w:rsidRDefault="00AE5AF9" w:rsidP="00AE5AF9">
      <w:pPr>
        <w:spacing w:line="240" w:lineRule="auto"/>
        <w:jc w:val="both"/>
        <w:rPr>
          <w:rFonts w:ascii="Arial" w:hAnsi="Arial" w:cs="Arial"/>
          <w:sz w:val="20"/>
          <w:szCs w:val="20"/>
        </w:rPr>
      </w:pPr>
    </w:p>
    <w:p w14:paraId="62F674C7" w14:textId="77777777" w:rsidR="00AE5AF9" w:rsidRPr="00B72C11" w:rsidRDefault="00AE5AF9" w:rsidP="00AE5AF9">
      <w:pPr>
        <w:spacing w:line="240" w:lineRule="auto"/>
        <w:jc w:val="both"/>
        <w:rPr>
          <w:rFonts w:ascii="Arial" w:hAnsi="Arial" w:cs="Arial"/>
          <w:b/>
          <w:bCs/>
          <w:sz w:val="20"/>
          <w:szCs w:val="20"/>
        </w:rPr>
      </w:pPr>
      <w:r w:rsidRPr="00B72C11">
        <w:rPr>
          <w:rFonts w:ascii="Arial" w:hAnsi="Arial" w:cs="Arial"/>
          <w:b/>
          <w:bCs/>
          <w:sz w:val="20"/>
          <w:szCs w:val="20"/>
        </w:rPr>
        <w:t>Metabolite and lipid extraction protocol</w:t>
      </w:r>
    </w:p>
    <w:p w14:paraId="23EADDEC" w14:textId="65728733" w:rsidR="00AE5AF9" w:rsidRPr="00B72C11" w:rsidRDefault="00AE5AF9" w:rsidP="00AE5AF9">
      <w:pPr>
        <w:spacing w:line="240" w:lineRule="auto"/>
        <w:jc w:val="both"/>
        <w:rPr>
          <w:rFonts w:ascii="Arial" w:hAnsi="Arial" w:cs="Arial"/>
          <w:sz w:val="20"/>
          <w:szCs w:val="20"/>
        </w:rPr>
      </w:pPr>
      <w:r w:rsidRPr="00B72C11">
        <w:rPr>
          <w:rFonts w:ascii="Arial" w:hAnsi="Arial" w:cs="Arial"/>
          <w:sz w:val="20"/>
          <w:szCs w:val="20"/>
        </w:rPr>
        <w:t>For metabolomics, 50 μl plasma sample was neutralized with extraction solvent (350 μl of 1:2:2 :: water: methanol: ACN containing 10 μl of 1mg/ml 13C-aspartate). The samples were vortexed for 1 min and then centrifuged at 13,000 x g, 4°C for 20 mins. The supernatant was transferred to fresh 1.5ml tube and 2 μl for QReSS metabolite mix was added. The supernatant was then dried and stored at -80°C until use. The samples were resuspended in 100 μl of 50% methanol in water then transferred to autosampler vials.</w:t>
      </w:r>
    </w:p>
    <w:p w14:paraId="0450623B" w14:textId="38FAEA98" w:rsidR="00AE5AF9" w:rsidRPr="00B72C11" w:rsidRDefault="00AE5AF9" w:rsidP="00AE5AF9">
      <w:pPr>
        <w:spacing w:line="240" w:lineRule="auto"/>
        <w:jc w:val="both"/>
        <w:rPr>
          <w:rFonts w:ascii="Arial" w:hAnsi="Arial" w:cs="Arial"/>
          <w:sz w:val="20"/>
          <w:szCs w:val="20"/>
        </w:rPr>
      </w:pPr>
      <w:r w:rsidRPr="00B72C11">
        <w:rPr>
          <w:rFonts w:ascii="Arial" w:hAnsi="Arial" w:cs="Arial"/>
          <w:sz w:val="20"/>
          <w:szCs w:val="20"/>
        </w:rPr>
        <w:t>For lipidomics, 10 μl plasma samples were neutralized in 200 μl of lipid extraction solvent (butanol: methanol: 1:1 with 5 μl avanti splash standard). Samples were sonicated for 30mins, vortexed for 10 sec and then centrifuged for 10 mins at 4°C at 14,000 x rpm. The supernatant formed was collected in autosampler MS vials and used directly. If required, it can be stored at -80°C for weeks.</w:t>
      </w:r>
      <w:r w:rsidR="00621E2B">
        <w:rPr>
          <w:rFonts w:ascii="Arial" w:hAnsi="Arial" w:cs="Arial"/>
          <w:sz w:val="20"/>
          <w:szCs w:val="20"/>
        </w:rPr>
        <w:t xml:space="preserve"> </w:t>
      </w:r>
    </w:p>
    <w:p w14:paraId="1AD52D74" w14:textId="77777777" w:rsidR="00AE5AF9" w:rsidRPr="00B72C11" w:rsidRDefault="00AE5AF9" w:rsidP="00AE5AF9">
      <w:pPr>
        <w:spacing w:line="240" w:lineRule="auto"/>
        <w:jc w:val="both"/>
        <w:rPr>
          <w:rFonts w:ascii="Arial" w:hAnsi="Arial" w:cs="Arial"/>
          <w:sz w:val="20"/>
          <w:szCs w:val="20"/>
        </w:rPr>
      </w:pPr>
    </w:p>
    <w:p w14:paraId="7F3D8192" w14:textId="77777777" w:rsidR="00AE5AF9" w:rsidRPr="00B72C11" w:rsidRDefault="00AE5AF9" w:rsidP="00AE5AF9">
      <w:pPr>
        <w:spacing w:line="240" w:lineRule="auto"/>
        <w:jc w:val="both"/>
        <w:rPr>
          <w:rFonts w:ascii="Arial" w:hAnsi="Arial" w:cs="Arial"/>
          <w:b/>
          <w:bCs/>
          <w:sz w:val="20"/>
          <w:szCs w:val="20"/>
        </w:rPr>
      </w:pPr>
      <w:r w:rsidRPr="00B72C11">
        <w:rPr>
          <w:rFonts w:ascii="Arial" w:hAnsi="Arial" w:cs="Arial"/>
          <w:b/>
          <w:bCs/>
          <w:sz w:val="20"/>
          <w:szCs w:val="20"/>
        </w:rPr>
        <w:t>Lipidomics method</w:t>
      </w:r>
    </w:p>
    <w:p w14:paraId="75A0B459" w14:textId="77777777" w:rsidR="00AE5AF9" w:rsidRPr="00B72C11" w:rsidRDefault="00AE5AF9" w:rsidP="00AE5AF9">
      <w:pPr>
        <w:spacing w:line="240" w:lineRule="auto"/>
        <w:jc w:val="both"/>
        <w:rPr>
          <w:rFonts w:ascii="Arial" w:hAnsi="Arial" w:cs="Arial"/>
          <w:sz w:val="20"/>
          <w:szCs w:val="20"/>
        </w:rPr>
      </w:pPr>
      <w:r w:rsidRPr="00B72C11">
        <w:rPr>
          <w:rFonts w:ascii="Arial" w:hAnsi="Arial" w:cs="Arial"/>
          <w:sz w:val="20"/>
          <w:szCs w:val="20"/>
        </w:rPr>
        <w:t xml:space="preserve">Analysis of extracts was performed on an Agilent 6495 QQQ mass spectrometer with an Agilent 1290 series HPLC system and a ZORBAX eclipse plus C18 column (2.1x100mm, 1.8μm, Agilent) with the thermostat set at 45°C. Mass spectrometry analysis was performed in positive ion mode with dynamic scheduled multiple reaction monitoring (dMRM). </w:t>
      </w:r>
    </w:p>
    <w:p w14:paraId="3133B358" w14:textId="77777777" w:rsidR="00AE5AF9" w:rsidRPr="00B72C11" w:rsidRDefault="00AE5AF9" w:rsidP="00AE5AF9">
      <w:pPr>
        <w:spacing w:line="240" w:lineRule="auto"/>
        <w:jc w:val="both"/>
        <w:rPr>
          <w:rFonts w:ascii="Arial" w:hAnsi="Arial" w:cs="Arial"/>
          <w:sz w:val="20"/>
          <w:szCs w:val="20"/>
        </w:rPr>
      </w:pPr>
      <w:r w:rsidRPr="00B72C11">
        <w:rPr>
          <w:rFonts w:ascii="Arial" w:hAnsi="Arial" w:cs="Arial"/>
          <w:sz w:val="20"/>
          <w:szCs w:val="20"/>
        </w:rPr>
        <w:t>The solvent system consisted of solvent A - 50% H2O / 30% acetonitrile / 20% isopropanol (v/v/v) containing 10mM ammonium formate and with 0.1% formic acid and solvent B - 1% H2O / 9% acetonitrile / 90% isopropanol (v/v/v) containing 10mM ammonium formate and with 0.1% formic acid. We utilized a stepped linear gradient with a 15-minute cycle time per sample and a 1μL sample injection.</w:t>
      </w:r>
    </w:p>
    <w:p w14:paraId="2773F7EF" w14:textId="0D06AC47" w:rsidR="00AE5AF9" w:rsidRPr="00B72C11" w:rsidRDefault="00AE5AF9" w:rsidP="00AE5AF9">
      <w:pPr>
        <w:spacing w:line="240" w:lineRule="auto"/>
        <w:jc w:val="both"/>
        <w:rPr>
          <w:rFonts w:ascii="Arial" w:hAnsi="Arial" w:cs="Arial"/>
          <w:sz w:val="20"/>
          <w:szCs w:val="20"/>
        </w:rPr>
      </w:pPr>
      <w:r w:rsidRPr="00B72C11">
        <w:rPr>
          <w:rFonts w:ascii="Arial" w:hAnsi="Arial" w:cs="Arial"/>
          <w:sz w:val="20"/>
          <w:szCs w:val="20"/>
        </w:rPr>
        <w:t xml:space="preserve">The gradient was as follows; starting with a flow rate of 0.4 ml/minute at 15% B and increasing to 50% B over 2.5 minutes, then to 57% over 0.1 minutes, to 70% over 6.4 minutes, to 93% over 0.1 minute, to </w:t>
      </w:r>
      <w:r w:rsidRPr="00B72C11">
        <w:rPr>
          <w:rFonts w:ascii="Arial" w:hAnsi="Arial" w:cs="Arial"/>
          <w:sz w:val="20"/>
          <w:szCs w:val="20"/>
        </w:rPr>
        <w:lastRenderedPageBreak/>
        <w:t xml:space="preserve">96% over 1.9 minutes and finally to 100% over 0.1 minute. The solvent was then held at 100% B for 0.7 minutes. Equilibration was as follows, solvent was decreased from 100% B to 15% B over 0.1 minute and held for an additional 2 minutes. </w:t>
      </w:r>
      <w:r w:rsidR="00621E2B">
        <w:rPr>
          <w:rFonts w:ascii="Arial" w:hAnsi="Arial" w:cs="Arial"/>
          <w:sz w:val="20"/>
          <w:szCs w:val="20"/>
        </w:rPr>
        <w:t xml:space="preserve">The </w:t>
      </w:r>
      <w:r w:rsidR="00621E2B" w:rsidRPr="00B72C11">
        <w:rPr>
          <w:rFonts w:ascii="Arial" w:hAnsi="Arial" w:cs="Arial"/>
          <w:sz w:val="20"/>
          <w:szCs w:val="20"/>
        </w:rPr>
        <w:t>avanti splash standard</w:t>
      </w:r>
      <w:r w:rsidR="00621E2B">
        <w:rPr>
          <w:rFonts w:ascii="Arial" w:hAnsi="Arial" w:cs="Arial"/>
          <w:sz w:val="20"/>
          <w:szCs w:val="20"/>
        </w:rPr>
        <w:t xml:space="preserve"> was serially diluted to validate the LC method (Fig. 2S2).</w:t>
      </w:r>
    </w:p>
    <w:p w14:paraId="26FB51CF" w14:textId="77777777" w:rsidR="00AE5AF9" w:rsidRPr="00B72C11" w:rsidRDefault="00AE5AF9" w:rsidP="00AE5AF9">
      <w:pPr>
        <w:spacing w:line="240" w:lineRule="auto"/>
        <w:jc w:val="both"/>
        <w:rPr>
          <w:rFonts w:ascii="Arial" w:hAnsi="Arial" w:cs="Arial"/>
          <w:sz w:val="20"/>
          <w:szCs w:val="20"/>
        </w:rPr>
      </w:pPr>
    </w:p>
    <w:p w14:paraId="127E3EB4" w14:textId="77777777" w:rsidR="00AE5AF9" w:rsidRPr="00B72C11" w:rsidRDefault="00AE5AF9" w:rsidP="00AE5AF9">
      <w:pPr>
        <w:spacing w:line="240" w:lineRule="auto"/>
        <w:jc w:val="both"/>
        <w:rPr>
          <w:rFonts w:ascii="Arial" w:hAnsi="Arial" w:cs="Arial"/>
          <w:b/>
          <w:bCs/>
          <w:sz w:val="20"/>
          <w:szCs w:val="20"/>
        </w:rPr>
      </w:pPr>
      <w:r w:rsidRPr="00B72C11">
        <w:rPr>
          <w:rFonts w:ascii="Arial" w:hAnsi="Arial" w:cs="Arial"/>
          <w:b/>
          <w:bCs/>
          <w:sz w:val="20"/>
          <w:szCs w:val="20"/>
        </w:rPr>
        <w:t>Targeted Lipidomics and lipid quantification</w:t>
      </w:r>
    </w:p>
    <w:p w14:paraId="10384454" w14:textId="77777777" w:rsidR="00AE5AF9" w:rsidRPr="00B72C11" w:rsidRDefault="00AE5AF9" w:rsidP="00AE5AF9">
      <w:pPr>
        <w:spacing w:line="240" w:lineRule="auto"/>
        <w:jc w:val="both"/>
        <w:rPr>
          <w:rFonts w:ascii="Arial" w:hAnsi="Arial" w:cs="Arial"/>
          <w:sz w:val="20"/>
          <w:szCs w:val="20"/>
        </w:rPr>
      </w:pPr>
      <w:r w:rsidRPr="00B72C11">
        <w:rPr>
          <w:rFonts w:ascii="Arial" w:hAnsi="Arial" w:cs="Arial"/>
          <w:sz w:val="20"/>
          <w:szCs w:val="20"/>
        </w:rPr>
        <w:t>LCMS Data were analyzed using the Agilent mass hunter workstation for QQQ Quantitation software. After peak integration, all the peak area were converted into excel sheet. The stringent filters used were: the Pearson correlation for the pooled QC dilutions had to be more than 0.8, the signal to noise ratio had to be greater than 10, and the pooled QC CV% &gt; 30. The qualified species were then quantified to class specific internal standards and then were further subjected to statistical analysis.</w:t>
      </w:r>
    </w:p>
    <w:p w14:paraId="59A20230" w14:textId="77777777" w:rsidR="00AE5AF9" w:rsidRPr="00B72C11" w:rsidRDefault="00AE5AF9" w:rsidP="00AE5AF9">
      <w:pPr>
        <w:spacing w:line="240" w:lineRule="auto"/>
        <w:jc w:val="both"/>
        <w:rPr>
          <w:rFonts w:ascii="Arial" w:hAnsi="Arial" w:cs="Arial"/>
          <w:sz w:val="20"/>
          <w:szCs w:val="20"/>
        </w:rPr>
      </w:pPr>
    </w:p>
    <w:p w14:paraId="373AC3B4" w14:textId="77777777" w:rsidR="00AE5AF9" w:rsidRPr="00B72C11" w:rsidRDefault="00AE5AF9" w:rsidP="00AE5AF9">
      <w:pPr>
        <w:spacing w:line="240" w:lineRule="auto"/>
        <w:jc w:val="both"/>
        <w:rPr>
          <w:rFonts w:ascii="Arial" w:hAnsi="Arial" w:cs="Arial"/>
          <w:b/>
          <w:bCs/>
          <w:sz w:val="20"/>
          <w:szCs w:val="20"/>
        </w:rPr>
      </w:pPr>
      <w:r w:rsidRPr="00B72C11">
        <w:rPr>
          <w:rFonts w:ascii="Arial" w:hAnsi="Arial" w:cs="Arial"/>
          <w:b/>
          <w:bCs/>
          <w:sz w:val="20"/>
          <w:szCs w:val="20"/>
        </w:rPr>
        <w:t>Metabolomics method development in Zeno-TOF 7600 LC-MS using QReSS metabolite mix</w:t>
      </w:r>
    </w:p>
    <w:p w14:paraId="6472A92E" w14:textId="75B9ABD5" w:rsidR="00AE5AF9" w:rsidRPr="00B72C11" w:rsidRDefault="00AE5AF9" w:rsidP="00AE5AF9">
      <w:pPr>
        <w:spacing w:line="240" w:lineRule="auto"/>
        <w:jc w:val="both"/>
        <w:rPr>
          <w:rFonts w:ascii="Arial" w:hAnsi="Arial" w:cs="Arial"/>
          <w:sz w:val="20"/>
          <w:szCs w:val="20"/>
        </w:rPr>
      </w:pPr>
      <w:r w:rsidRPr="00B72C11">
        <w:rPr>
          <w:rFonts w:ascii="Arial" w:hAnsi="Arial" w:cs="Arial"/>
          <w:sz w:val="20"/>
          <w:szCs w:val="20"/>
        </w:rPr>
        <w:t xml:space="preserve">The LC method was modified from Vorkas et al (2015) </w:t>
      </w:r>
      <w:r w:rsidR="00A93A85" w:rsidRPr="00A93A85">
        <w:rPr>
          <w:rFonts w:ascii="Arial" w:hAnsi="Arial" w:cs="Arial"/>
          <w:bCs/>
          <w:sz w:val="20"/>
          <w:szCs w:val="20"/>
        </w:rPr>
        <w:t>[</w:t>
      </w:r>
      <w:r w:rsidR="00A93A85">
        <w:rPr>
          <w:rFonts w:ascii="Arial" w:hAnsi="Arial" w:cs="Arial"/>
          <w:bCs/>
          <w:sz w:val="20"/>
          <w:szCs w:val="20"/>
        </w:rPr>
        <w:t>1</w:t>
      </w:r>
      <w:r w:rsidR="00A93A85" w:rsidRPr="00A93A85">
        <w:rPr>
          <w:rFonts w:ascii="Arial" w:hAnsi="Arial" w:cs="Arial"/>
          <w:bCs/>
          <w:sz w:val="20"/>
          <w:szCs w:val="20"/>
        </w:rPr>
        <w:t>]</w:t>
      </w:r>
      <w:r w:rsidRPr="00B72C11">
        <w:rPr>
          <w:rFonts w:ascii="Arial" w:hAnsi="Arial" w:cs="Arial"/>
          <w:sz w:val="20"/>
          <w:szCs w:val="20"/>
        </w:rPr>
        <w:t>. UPLC separation was conducted using Shimadzu UPLC System. Acquity UPLC BEH HILIC 2.1 × 100 mm, 1.8 μm, column (Waters Corp, USA) was used. Column temperature was set at 35 °C. Mobile phase A consisted of acetonitrile (ACN)/water (95:5) and mobile phase B ACN/water (50:50). Both solvents with ammonium acetate 10 mM and formic acid 0.1%. The elution gradient was set as follows: 99% A (0.0−2.0 min; 0.4 mL/min), 99−45% A (2.0−8.0 min; 0.4 mL/min), 45−1% A (8.0−9.0 min; 0.4 mL/min), 1% A (9.0−9.1 min; 0.4−0.8 mL/min), 1% A (9.1−10.0 min; 0.8 mL/min), 1−99% A (10.0−10.1 min; 0.8 mL/min), 99% A (10.1−11.0 min; 0.8 mL/min), 99% A (11.0−14.1 min; 0.8−0.4 mL/min), 99% A (14.1−15.0 min; 0.4 mL/min). An injection volume of 2 μl was used for both positive and negative ionization polarity modes. The autosampler was set at 5 °C. Mass spectrometry was performed using a Premier 7600 Zeno-TOF with an electrospray ionization (ESI) source and CID. The parameters for IDA scan were suggested by the manufacturer. This method was validated with QReSS metabolite mix (Cambridge Isotope Laboratories, Inc. #MSK-QReSS-1) according to manufacturer’s instruction and linearity of serially diluted standard mix was plotted (</w:t>
      </w:r>
      <w:r>
        <w:rPr>
          <w:rFonts w:ascii="Arial" w:hAnsi="Arial" w:cs="Arial"/>
          <w:sz w:val="20"/>
          <w:szCs w:val="20"/>
        </w:rPr>
        <w:t>F</w:t>
      </w:r>
      <w:r w:rsidRPr="00B72C11">
        <w:rPr>
          <w:rFonts w:ascii="Arial" w:hAnsi="Arial" w:cs="Arial"/>
          <w:sz w:val="20"/>
          <w:szCs w:val="20"/>
        </w:rPr>
        <w:t>ig</w:t>
      </w:r>
      <w:r>
        <w:rPr>
          <w:rFonts w:ascii="Arial" w:hAnsi="Arial" w:cs="Arial"/>
          <w:sz w:val="20"/>
          <w:szCs w:val="20"/>
        </w:rPr>
        <w:t>.</w:t>
      </w:r>
      <w:r w:rsidRPr="00B72C11">
        <w:rPr>
          <w:rFonts w:ascii="Arial" w:hAnsi="Arial" w:cs="Arial"/>
          <w:sz w:val="20"/>
          <w:szCs w:val="20"/>
        </w:rPr>
        <w:t xml:space="preserve"> 3S</w:t>
      </w:r>
      <w:r>
        <w:rPr>
          <w:rFonts w:ascii="Arial" w:hAnsi="Arial" w:cs="Arial"/>
          <w:sz w:val="20"/>
          <w:szCs w:val="20"/>
        </w:rPr>
        <w:t>2</w:t>
      </w:r>
      <w:r w:rsidRPr="00B72C11">
        <w:rPr>
          <w:rFonts w:ascii="Arial" w:hAnsi="Arial" w:cs="Arial"/>
          <w:sz w:val="20"/>
          <w:szCs w:val="20"/>
        </w:rPr>
        <w:t>). The spiked internal standards consist of Creatinine-D3 100 µg/ml; Thymine-15N2 20 µg/ml; Phenylalanine-13C6 100 µg/ml; Vitamin-B3 13C6 5 µg/ml; Hypoxanthine-15C5 10 µg/ml; Tyrosine-13C6 100 µg/ml; Tryptophan-13C11 100µg/ml; Guanosine-15N5 2 µg/ml. The fit of the dilution plot is indicated by the R2 value.</w:t>
      </w:r>
    </w:p>
    <w:p w14:paraId="1DD12CEB" w14:textId="77777777" w:rsidR="00AE5AF9" w:rsidRPr="00B72C11" w:rsidRDefault="00AE5AF9" w:rsidP="00AE5AF9">
      <w:pPr>
        <w:spacing w:line="240" w:lineRule="auto"/>
        <w:jc w:val="both"/>
        <w:rPr>
          <w:rFonts w:ascii="Arial" w:hAnsi="Arial" w:cs="Arial"/>
          <w:sz w:val="20"/>
          <w:szCs w:val="20"/>
        </w:rPr>
      </w:pPr>
    </w:p>
    <w:p w14:paraId="7CB4F9BA" w14:textId="77777777" w:rsidR="00AE5AF9" w:rsidRPr="00B72C11" w:rsidRDefault="00AE5AF9" w:rsidP="00AE5AF9">
      <w:pPr>
        <w:spacing w:line="240" w:lineRule="auto"/>
        <w:jc w:val="both"/>
        <w:rPr>
          <w:rFonts w:ascii="Arial" w:hAnsi="Arial" w:cs="Arial"/>
          <w:b/>
          <w:bCs/>
          <w:sz w:val="20"/>
          <w:szCs w:val="20"/>
        </w:rPr>
      </w:pPr>
      <w:r w:rsidRPr="00B72C11">
        <w:rPr>
          <w:rFonts w:ascii="Arial" w:hAnsi="Arial" w:cs="Arial"/>
          <w:b/>
          <w:bCs/>
          <w:sz w:val="20"/>
          <w:szCs w:val="20"/>
        </w:rPr>
        <w:t>Untargeted metabolite library search</w:t>
      </w:r>
    </w:p>
    <w:p w14:paraId="45DD43EA" w14:textId="3ED13104" w:rsidR="00AE5AF9" w:rsidRPr="00B72C11" w:rsidRDefault="00AE5AF9" w:rsidP="00AE5AF9">
      <w:pPr>
        <w:spacing w:line="240" w:lineRule="auto"/>
        <w:jc w:val="both"/>
        <w:rPr>
          <w:rFonts w:ascii="Arial" w:hAnsi="Arial" w:cs="Arial"/>
          <w:sz w:val="20"/>
          <w:szCs w:val="20"/>
        </w:rPr>
      </w:pPr>
      <w:r w:rsidRPr="00B72C11">
        <w:rPr>
          <w:rFonts w:ascii="Arial" w:hAnsi="Arial" w:cs="Arial"/>
          <w:sz w:val="20"/>
          <w:szCs w:val="20"/>
        </w:rPr>
        <w:t>IDA LC-MS/MS method was used with the 7600 Zeno-TOF mass spectrometer to acquire data. The data file generated from the pooled sample was used in the SciexOS software for a library search using the NIST metabolite library. The NIST library consists of a 13571 unique metabolite spectral database used for MS/MS validation. Flagging rules for MS/MS and MS only identification was a mass error (ppm) &lt; 10, % difference isotope ratios &lt; 20 and a library Hit score above 50 considering equal weightage. The ID, name of metabolite, m/z, and RT (min) were used for quality checks in SciexOS software and peak integration checks. Each library hit was manually validated using MRM-HR with m/z &lt; 10 ppm and a RT width of 0.4 seconds. Library spectral match is reported with fit score</w:t>
      </w:r>
      <w:r>
        <w:rPr>
          <w:rFonts w:ascii="Arial" w:hAnsi="Arial" w:cs="Arial"/>
          <w:sz w:val="20"/>
          <w:szCs w:val="20"/>
        </w:rPr>
        <w:t xml:space="preserve"> </w:t>
      </w:r>
      <w:r w:rsidR="00621E2B">
        <w:rPr>
          <w:rFonts w:ascii="Arial" w:hAnsi="Arial" w:cs="Arial"/>
          <w:sz w:val="20"/>
          <w:szCs w:val="20"/>
        </w:rPr>
        <w:t>and reference spectrum</w:t>
      </w:r>
      <w:r w:rsidR="002808D7">
        <w:rPr>
          <w:rFonts w:ascii="Arial" w:hAnsi="Arial" w:cs="Arial"/>
          <w:sz w:val="20"/>
          <w:szCs w:val="20"/>
        </w:rPr>
        <w:t xml:space="preserve"> </w:t>
      </w:r>
      <w:r w:rsidRPr="00B72C11">
        <w:rPr>
          <w:rFonts w:ascii="Arial" w:hAnsi="Arial" w:cs="Arial"/>
          <w:sz w:val="20"/>
          <w:szCs w:val="20"/>
        </w:rPr>
        <w:t>(</w:t>
      </w:r>
      <w:r>
        <w:rPr>
          <w:rFonts w:ascii="Arial" w:hAnsi="Arial" w:cs="Arial"/>
          <w:sz w:val="20"/>
          <w:szCs w:val="20"/>
        </w:rPr>
        <w:t>F</w:t>
      </w:r>
      <w:r w:rsidRPr="00B72C11">
        <w:rPr>
          <w:rFonts w:ascii="Arial" w:hAnsi="Arial" w:cs="Arial"/>
          <w:sz w:val="20"/>
          <w:szCs w:val="20"/>
        </w:rPr>
        <w:t>ig</w:t>
      </w:r>
      <w:r>
        <w:rPr>
          <w:rFonts w:ascii="Arial" w:hAnsi="Arial" w:cs="Arial"/>
          <w:sz w:val="20"/>
          <w:szCs w:val="20"/>
        </w:rPr>
        <w:t>.</w:t>
      </w:r>
      <w:r w:rsidRPr="00B72C11">
        <w:rPr>
          <w:rFonts w:ascii="Arial" w:hAnsi="Arial" w:cs="Arial"/>
          <w:sz w:val="20"/>
          <w:szCs w:val="20"/>
        </w:rPr>
        <w:t xml:space="preserve"> 3S</w:t>
      </w:r>
      <w:r w:rsidR="00621E2B">
        <w:rPr>
          <w:rFonts w:ascii="Arial" w:hAnsi="Arial" w:cs="Arial"/>
          <w:sz w:val="20"/>
          <w:szCs w:val="20"/>
        </w:rPr>
        <w:t>4</w:t>
      </w:r>
      <w:r w:rsidRPr="00B72C11">
        <w:rPr>
          <w:rFonts w:ascii="Arial" w:hAnsi="Arial" w:cs="Arial"/>
          <w:sz w:val="20"/>
          <w:szCs w:val="20"/>
        </w:rPr>
        <w:t>).</w:t>
      </w:r>
    </w:p>
    <w:p w14:paraId="54833ED9" w14:textId="77777777" w:rsidR="00AE5AF9" w:rsidRDefault="00AE5AF9" w:rsidP="00AE5AF9">
      <w:pPr>
        <w:spacing w:line="240" w:lineRule="auto"/>
        <w:jc w:val="both"/>
        <w:rPr>
          <w:rFonts w:ascii="Arial" w:hAnsi="Arial" w:cs="Arial"/>
          <w:sz w:val="20"/>
          <w:szCs w:val="20"/>
        </w:rPr>
      </w:pPr>
    </w:p>
    <w:p w14:paraId="4A0EF8AD" w14:textId="77777777" w:rsidR="00AE5AF9" w:rsidRDefault="00AE5AF9" w:rsidP="00AE5AF9">
      <w:pPr>
        <w:spacing w:line="240" w:lineRule="auto"/>
        <w:jc w:val="both"/>
        <w:rPr>
          <w:rFonts w:ascii="Arial" w:hAnsi="Arial" w:cs="Arial"/>
          <w:b/>
          <w:bCs/>
          <w:sz w:val="20"/>
          <w:szCs w:val="20"/>
        </w:rPr>
      </w:pPr>
      <w:bookmarkStart w:id="1" w:name="_Hlk189851179"/>
      <w:r w:rsidRPr="006C3B1E">
        <w:rPr>
          <w:rFonts w:ascii="Arial" w:hAnsi="Arial" w:cs="Arial"/>
          <w:b/>
          <w:bCs/>
          <w:sz w:val="20"/>
          <w:szCs w:val="20"/>
        </w:rPr>
        <w:t>Support Vector Machine Learning Analysis</w:t>
      </w:r>
    </w:p>
    <w:p w14:paraId="3B66E9A0" w14:textId="0CE2AE4B" w:rsidR="00AE5AF9" w:rsidRDefault="00AE5AF9" w:rsidP="00AE5AF9">
      <w:pPr>
        <w:spacing w:line="240" w:lineRule="auto"/>
        <w:jc w:val="both"/>
        <w:rPr>
          <w:rFonts w:ascii="Arial" w:hAnsi="Arial" w:cs="Arial"/>
          <w:sz w:val="20"/>
          <w:szCs w:val="20"/>
        </w:rPr>
      </w:pPr>
      <w:bookmarkStart w:id="2" w:name="_Hlk189851218"/>
      <w:bookmarkEnd w:id="1"/>
      <w:r w:rsidRPr="006C3B1E">
        <w:rPr>
          <w:rFonts w:ascii="Arial" w:hAnsi="Arial" w:cs="Arial"/>
          <w:sz w:val="20"/>
          <w:szCs w:val="20"/>
        </w:rPr>
        <w:t xml:space="preserve">The 39 subjects were randomly partitioned into training and test sets at a ratio of 3:1. The R package ‘caret v6.0-94’ was used in the following analyses </w:t>
      </w:r>
      <w:r w:rsidR="00A93A85" w:rsidRPr="00A93A85">
        <w:rPr>
          <w:rFonts w:ascii="Arial" w:hAnsi="Arial" w:cs="Arial"/>
          <w:bCs/>
          <w:sz w:val="20"/>
          <w:szCs w:val="20"/>
        </w:rPr>
        <w:t>[2]</w:t>
      </w:r>
      <w:r w:rsidRPr="006C3B1E">
        <w:rPr>
          <w:rFonts w:ascii="Arial" w:hAnsi="Arial" w:cs="Arial"/>
          <w:sz w:val="20"/>
          <w:szCs w:val="20"/>
        </w:rPr>
        <w:t>. Recursive Feature Elimination (RFE) with a five-fold repeated cross-validation was performed on the twenty-four metabolites from the training data to assess the feature set that results in the highest model accuracy. A Support Vector machine (SVM) model was then built and optimized with the training dataset, using a linear kernel with grid search and five-fold repeated cross-validation. The value of the “cost” parameter (C) was screened from 0.25 to 100. Predictive accuracy in the test dataset was used to evaluate the predictive performance of the model.</w:t>
      </w:r>
      <w:r>
        <w:rPr>
          <w:rFonts w:ascii="Arial" w:hAnsi="Arial" w:cs="Arial"/>
          <w:sz w:val="20"/>
          <w:szCs w:val="20"/>
        </w:rPr>
        <w:t xml:space="preserve"> </w:t>
      </w:r>
      <w:bookmarkEnd w:id="2"/>
      <w:r>
        <w:rPr>
          <w:rFonts w:ascii="Arial" w:hAnsi="Arial" w:cs="Arial"/>
          <w:sz w:val="20"/>
          <w:szCs w:val="20"/>
        </w:rPr>
        <w:t>The details of the model summary has been described below:</w:t>
      </w:r>
    </w:p>
    <w:p w14:paraId="761D84BA" w14:textId="77777777" w:rsidR="00AE5AF9" w:rsidRPr="00B72C11" w:rsidRDefault="00AE5AF9" w:rsidP="00AE5AF9">
      <w:pPr>
        <w:spacing w:line="240" w:lineRule="auto"/>
        <w:jc w:val="both"/>
        <w:rPr>
          <w:rFonts w:ascii="Arial" w:hAnsi="Arial" w:cs="Arial"/>
          <w:sz w:val="20"/>
          <w:szCs w:val="20"/>
        </w:rPr>
      </w:pPr>
      <w:r w:rsidRPr="00B72C11">
        <w:rPr>
          <w:rFonts w:ascii="Arial" w:hAnsi="Arial" w:cs="Arial"/>
          <w:sz w:val="20"/>
          <w:szCs w:val="20"/>
        </w:rPr>
        <w:lastRenderedPageBreak/>
        <w:t>Support Vector Machines with Linear Kernel</w:t>
      </w:r>
      <w:r>
        <w:rPr>
          <w:rFonts w:ascii="Arial" w:hAnsi="Arial" w:cs="Arial"/>
          <w:sz w:val="20"/>
          <w:szCs w:val="20"/>
        </w:rPr>
        <w:t>;</w:t>
      </w:r>
      <w:r w:rsidRPr="00B72C11">
        <w:rPr>
          <w:rFonts w:ascii="Arial" w:hAnsi="Arial" w:cs="Arial"/>
          <w:sz w:val="20"/>
          <w:szCs w:val="20"/>
        </w:rPr>
        <w:t xml:space="preserve"> 30 samples; 24 predictors; 2 classes: 'yes', 'no'</w:t>
      </w:r>
      <w:r>
        <w:rPr>
          <w:rFonts w:ascii="Arial" w:hAnsi="Arial" w:cs="Arial"/>
          <w:sz w:val="20"/>
          <w:szCs w:val="20"/>
        </w:rPr>
        <w:t>;</w:t>
      </w:r>
      <w:r w:rsidRPr="00B72C11">
        <w:rPr>
          <w:rFonts w:ascii="Arial" w:hAnsi="Arial" w:cs="Arial"/>
          <w:sz w:val="20"/>
          <w:szCs w:val="20"/>
        </w:rPr>
        <w:t xml:space="preserve"> Pre-processing: centered (24), scaled (24)</w:t>
      </w:r>
      <w:r>
        <w:rPr>
          <w:rFonts w:ascii="Arial" w:hAnsi="Arial" w:cs="Arial"/>
          <w:sz w:val="20"/>
          <w:szCs w:val="20"/>
        </w:rPr>
        <w:t>;</w:t>
      </w:r>
      <w:r w:rsidRPr="00B72C11">
        <w:rPr>
          <w:rFonts w:ascii="Arial" w:hAnsi="Arial" w:cs="Arial"/>
          <w:sz w:val="20"/>
          <w:szCs w:val="20"/>
        </w:rPr>
        <w:t xml:space="preserve"> Resampling: Cross-Validated (5 fold, repeated 5 times) </w:t>
      </w:r>
    </w:p>
    <w:p w14:paraId="6579B919" w14:textId="77777777" w:rsidR="00AE5AF9" w:rsidRPr="00B72C11" w:rsidRDefault="00AE5AF9" w:rsidP="00AE5AF9">
      <w:pPr>
        <w:spacing w:line="240" w:lineRule="auto"/>
        <w:jc w:val="both"/>
        <w:rPr>
          <w:rFonts w:ascii="Arial" w:hAnsi="Arial" w:cs="Arial"/>
          <w:sz w:val="20"/>
          <w:szCs w:val="20"/>
        </w:rPr>
      </w:pPr>
      <w:r w:rsidRPr="00B72C11">
        <w:rPr>
          <w:rFonts w:ascii="Arial" w:hAnsi="Arial" w:cs="Arial"/>
          <w:sz w:val="20"/>
          <w:szCs w:val="20"/>
        </w:rPr>
        <w:t xml:space="preserve">Summary of sample sizes: 24, 24, 25, 23, 24, 24, ... </w:t>
      </w:r>
    </w:p>
    <w:p w14:paraId="09BED2B8" w14:textId="77777777" w:rsidR="00AE5AF9" w:rsidRPr="00B72C11" w:rsidRDefault="00AE5AF9" w:rsidP="00AE5AF9">
      <w:pPr>
        <w:spacing w:line="240" w:lineRule="auto"/>
        <w:jc w:val="both"/>
        <w:rPr>
          <w:rFonts w:ascii="Arial" w:hAnsi="Arial" w:cs="Arial"/>
          <w:sz w:val="20"/>
          <w:szCs w:val="20"/>
        </w:rPr>
      </w:pPr>
      <w:r w:rsidRPr="00B72C11">
        <w:rPr>
          <w:rFonts w:ascii="Arial" w:hAnsi="Arial" w:cs="Arial"/>
          <w:sz w:val="20"/>
          <w:szCs w:val="20"/>
        </w:rPr>
        <w:t>Resampling results across tuning parameters:</w:t>
      </w:r>
    </w:p>
    <w:tbl>
      <w:tblPr>
        <w:tblStyle w:val="TableGrid"/>
        <w:tblW w:w="0" w:type="auto"/>
        <w:tblLook w:val="04A0" w:firstRow="1" w:lastRow="0" w:firstColumn="1" w:lastColumn="0" w:noHBand="0" w:noVBand="1"/>
      </w:tblPr>
      <w:tblGrid>
        <w:gridCol w:w="1104"/>
        <w:gridCol w:w="1162"/>
        <w:gridCol w:w="1162"/>
      </w:tblGrid>
      <w:tr w:rsidR="00AE5AF9" w14:paraId="55AD17DB" w14:textId="77777777" w:rsidTr="00653B9D">
        <w:trPr>
          <w:trHeight w:val="248"/>
        </w:trPr>
        <w:tc>
          <w:tcPr>
            <w:tcW w:w="1104" w:type="dxa"/>
          </w:tcPr>
          <w:p w14:paraId="78A6A020" w14:textId="77777777" w:rsidR="00AE5AF9" w:rsidRDefault="00AE5AF9" w:rsidP="00653B9D">
            <w:pPr>
              <w:jc w:val="both"/>
              <w:rPr>
                <w:rFonts w:ascii="Arial" w:hAnsi="Arial" w:cs="Arial"/>
                <w:sz w:val="20"/>
                <w:szCs w:val="20"/>
              </w:rPr>
            </w:pPr>
            <w:r>
              <w:rPr>
                <w:rFonts w:ascii="Arial" w:hAnsi="Arial" w:cs="Arial"/>
                <w:sz w:val="20"/>
                <w:szCs w:val="20"/>
              </w:rPr>
              <w:t>C</w:t>
            </w:r>
          </w:p>
        </w:tc>
        <w:tc>
          <w:tcPr>
            <w:tcW w:w="1104" w:type="dxa"/>
          </w:tcPr>
          <w:p w14:paraId="2B59F02D" w14:textId="77777777" w:rsidR="00AE5AF9" w:rsidRDefault="00AE5AF9" w:rsidP="00653B9D">
            <w:pPr>
              <w:jc w:val="both"/>
              <w:rPr>
                <w:rFonts w:ascii="Arial" w:hAnsi="Arial" w:cs="Arial"/>
                <w:sz w:val="20"/>
                <w:szCs w:val="20"/>
              </w:rPr>
            </w:pPr>
            <w:r w:rsidRPr="00B72C11">
              <w:rPr>
                <w:rFonts w:ascii="Arial" w:hAnsi="Arial" w:cs="Arial"/>
                <w:sz w:val="20"/>
                <w:szCs w:val="20"/>
              </w:rPr>
              <w:t>Accuracy</w:t>
            </w:r>
          </w:p>
        </w:tc>
        <w:tc>
          <w:tcPr>
            <w:tcW w:w="1105" w:type="dxa"/>
          </w:tcPr>
          <w:p w14:paraId="345FAE43" w14:textId="77777777" w:rsidR="00AE5AF9" w:rsidRDefault="00AE5AF9" w:rsidP="00653B9D">
            <w:pPr>
              <w:jc w:val="both"/>
              <w:rPr>
                <w:rFonts w:ascii="Arial" w:hAnsi="Arial" w:cs="Arial"/>
                <w:sz w:val="20"/>
                <w:szCs w:val="20"/>
              </w:rPr>
            </w:pPr>
            <w:r>
              <w:rPr>
                <w:rFonts w:ascii="Arial" w:hAnsi="Arial" w:cs="Arial"/>
                <w:sz w:val="20"/>
                <w:szCs w:val="20"/>
              </w:rPr>
              <w:t>Kappa</w:t>
            </w:r>
          </w:p>
        </w:tc>
      </w:tr>
      <w:tr w:rsidR="00AE5AF9" w14:paraId="177ADBA2" w14:textId="77777777" w:rsidTr="00653B9D">
        <w:trPr>
          <w:trHeight w:val="260"/>
        </w:trPr>
        <w:tc>
          <w:tcPr>
            <w:tcW w:w="1104" w:type="dxa"/>
          </w:tcPr>
          <w:p w14:paraId="6C790C64" w14:textId="77777777" w:rsidR="00AE5AF9" w:rsidRDefault="00AE5AF9" w:rsidP="00653B9D">
            <w:pPr>
              <w:jc w:val="both"/>
              <w:rPr>
                <w:rFonts w:ascii="Arial" w:hAnsi="Arial" w:cs="Arial"/>
                <w:sz w:val="20"/>
                <w:szCs w:val="20"/>
              </w:rPr>
            </w:pPr>
            <w:r>
              <w:rPr>
                <w:rFonts w:ascii="Arial" w:hAnsi="Arial" w:cs="Arial"/>
                <w:sz w:val="20"/>
                <w:szCs w:val="20"/>
              </w:rPr>
              <w:t>1</w:t>
            </w:r>
          </w:p>
        </w:tc>
        <w:tc>
          <w:tcPr>
            <w:tcW w:w="1104" w:type="dxa"/>
          </w:tcPr>
          <w:p w14:paraId="7ADD3E61" w14:textId="77777777" w:rsidR="00AE5AF9" w:rsidRDefault="00AE5AF9" w:rsidP="00653B9D">
            <w:pPr>
              <w:jc w:val="both"/>
              <w:rPr>
                <w:rFonts w:ascii="Arial" w:hAnsi="Arial" w:cs="Arial"/>
                <w:sz w:val="20"/>
                <w:szCs w:val="20"/>
              </w:rPr>
            </w:pPr>
            <w:r w:rsidRPr="00B72C11">
              <w:rPr>
                <w:rFonts w:ascii="Arial" w:hAnsi="Arial" w:cs="Arial"/>
                <w:sz w:val="20"/>
                <w:szCs w:val="20"/>
              </w:rPr>
              <w:t>0.7367619</w:t>
            </w:r>
          </w:p>
        </w:tc>
        <w:tc>
          <w:tcPr>
            <w:tcW w:w="1105" w:type="dxa"/>
          </w:tcPr>
          <w:p w14:paraId="14AEF85E" w14:textId="77777777" w:rsidR="00AE5AF9" w:rsidRDefault="00AE5AF9" w:rsidP="00653B9D">
            <w:pPr>
              <w:jc w:val="both"/>
              <w:rPr>
                <w:rFonts w:ascii="Arial" w:hAnsi="Arial" w:cs="Arial"/>
                <w:sz w:val="20"/>
                <w:szCs w:val="20"/>
              </w:rPr>
            </w:pPr>
            <w:r w:rsidRPr="00B72C11">
              <w:rPr>
                <w:rFonts w:ascii="Arial" w:hAnsi="Arial" w:cs="Arial"/>
                <w:sz w:val="20"/>
                <w:szCs w:val="20"/>
              </w:rPr>
              <w:t>0.3906794</w:t>
            </w:r>
          </w:p>
        </w:tc>
      </w:tr>
      <w:tr w:rsidR="00AE5AF9" w14:paraId="2E2A94CE" w14:textId="77777777" w:rsidTr="00653B9D">
        <w:trPr>
          <w:trHeight w:val="248"/>
        </w:trPr>
        <w:tc>
          <w:tcPr>
            <w:tcW w:w="1104" w:type="dxa"/>
          </w:tcPr>
          <w:p w14:paraId="5F489324" w14:textId="77777777" w:rsidR="00AE5AF9" w:rsidRDefault="00AE5AF9" w:rsidP="00653B9D">
            <w:pPr>
              <w:jc w:val="both"/>
              <w:rPr>
                <w:rFonts w:ascii="Arial" w:hAnsi="Arial" w:cs="Arial"/>
                <w:sz w:val="20"/>
                <w:szCs w:val="20"/>
              </w:rPr>
            </w:pPr>
            <w:r>
              <w:rPr>
                <w:rFonts w:ascii="Arial" w:hAnsi="Arial" w:cs="Arial"/>
                <w:sz w:val="20"/>
                <w:szCs w:val="20"/>
              </w:rPr>
              <w:t>5</w:t>
            </w:r>
          </w:p>
        </w:tc>
        <w:tc>
          <w:tcPr>
            <w:tcW w:w="1104" w:type="dxa"/>
          </w:tcPr>
          <w:p w14:paraId="7E41BC3E" w14:textId="77777777" w:rsidR="00AE5AF9" w:rsidRDefault="00AE5AF9" w:rsidP="00653B9D">
            <w:pPr>
              <w:jc w:val="both"/>
              <w:rPr>
                <w:rFonts w:ascii="Arial" w:hAnsi="Arial" w:cs="Arial"/>
                <w:sz w:val="20"/>
                <w:szCs w:val="20"/>
              </w:rPr>
            </w:pPr>
            <w:r w:rsidRPr="00B72C11">
              <w:rPr>
                <w:rFonts w:ascii="Arial" w:hAnsi="Arial" w:cs="Arial"/>
                <w:sz w:val="20"/>
                <w:szCs w:val="20"/>
              </w:rPr>
              <w:t>0.7491429</w:t>
            </w:r>
          </w:p>
        </w:tc>
        <w:tc>
          <w:tcPr>
            <w:tcW w:w="1105" w:type="dxa"/>
          </w:tcPr>
          <w:p w14:paraId="3ADF9381" w14:textId="77777777" w:rsidR="00AE5AF9" w:rsidRDefault="00AE5AF9" w:rsidP="00653B9D">
            <w:pPr>
              <w:jc w:val="both"/>
              <w:rPr>
                <w:rFonts w:ascii="Arial" w:hAnsi="Arial" w:cs="Arial"/>
                <w:sz w:val="20"/>
                <w:szCs w:val="20"/>
              </w:rPr>
            </w:pPr>
            <w:r w:rsidRPr="00B72C11">
              <w:rPr>
                <w:rFonts w:ascii="Arial" w:hAnsi="Arial" w:cs="Arial"/>
                <w:sz w:val="20"/>
                <w:szCs w:val="20"/>
              </w:rPr>
              <w:t>0.4180820</w:t>
            </w:r>
          </w:p>
        </w:tc>
      </w:tr>
      <w:tr w:rsidR="00AE5AF9" w14:paraId="1449DA3A" w14:textId="77777777" w:rsidTr="00653B9D">
        <w:trPr>
          <w:trHeight w:val="248"/>
        </w:trPr>
        <w:tc>
          <w:tcPr>
            <w:tcW w:w="1104" w:type="dxa"/>
          </w:tcPr>
          <w:p w14:paraId="329B6D9E" w14:textId="77777777" w:rsidR="00AE5AF9" w:rsidRDefault="00AE5AF9" w:rsidP="00653B9D">
            <w:pPr>
              <w:jc w:val="both"/>
              <w:rPr>
                <w:rFonts w:ascii="Arial" w:hAnsi="Arial" w:cs="Arial"/>
                <w:sz w:val="20"/>
                <w:szCs w:val="20"/>
              </w:rPr>
            </w:pPr>
            <w:r>
              <w:rPr>
                <w:rFonts w:ascii="Arial" w:hAnsi="Arial" w:cs="Arial"/>
                <w:sz w:val="20"/>
                <w:szCs w:val="20"/>
              </w:rPr>
              <w:t>10</w:t>
            </w:r>
          </w:p>
        </w:tc>
        <w:tc>
          <w:tcPr>
            <w:tcW w:w="1104" w:type="dxa"/>
          </w:tcPr>
          <w:p w14:paraId="0FC90484" w14:textId="77777777" w:rsidR="00AE5AF9" w:rsidRDefault="00AE5AF9" w:rsidP="00653B9D">
            <w:pPr>
              <w:jc w:val="both"/>
              <w:rPr>
                <w:rFonts w:ascii="Arial" w:hAnsi="Arial" w:cs="Arial"/>
                <w:sz w:val="20"/>
                <w:szCs w:val="20"/>
              </w:rPr>
            </w:pPr>
            <w:r w:rsidRPr="00B72C11">
              <w:rPr>
                <w:rFonts w:ascii="Arial" w:hAnsi="Arial" w:cs="Arial"/>
                <w:sz w:val="20"/>
                <w:szCs w:val="20"/>
              </w:rPr>
              <w:t>0.7491429</w:t>
            </w:r>
          </w:p>
        </w:tc>
        <w:tc>
          <w:tcPr>
            <w:tcW w:w="1105" w:type="dxa"/>
          </w:tcPr>
          <w:p w14:paraId="2DBF05AF" w14:textId="77777777" w:rsidR="00AE5AF9" w:rsidRDefault="00AE5AF9" w:rsidP="00653B9D">
            <w:pPr>
              <w:jc w:val="both"/>
              <w:rPr>
                <w:rFonts w:ascii="Arial" w:hAnsi="Arial" w:cs="Arial"/>
                <w:sz w:val="20"/>
                <w:szCs w:val="20"/>
              </w:rPr>
            </w:pPr>
            <w:r w:rsidRPr="00B72C11">
              <w:rPr>
                <w:rFonts w:ascii="Arial" w:hAnsi="Arial" w:cs="Arial"/>
                <w:sz w:val="20"/>
                <w:szCs w:val="20"/>
              </w:rPr>
              <w:t>0.4180820</w:t>
            </w:r>
          </w:p>
        </w:tc>
      </w:tr>
      <w:tr w:rsidR="00AE5AF9" w14:paraId="185EE4ED" w14:textId="77777777" w:rsidTr="00653B9D">
        <w:trPr>
          <w:trHeight w:val="260"/>
        </w:trPr>
        <w:tc>
          <w:tcPr>
            <w:tcW w:w="1104" w:type="dxa"/>
          </w:tcPr>
          <w:p w14:paraId="704599C4" w14:textId="77777777" w:rsidR="00AE5AF9" w:rsidRDefault="00AE5AF9" w:rsidP="00653B9D">
            <w:pPr>
              <w:jc w:val="both"/>
              <w:rPr>
                <w:rFonts w:ascii="Arial" w:hAnsi="Arial" w:cs="Arial"/>
                <w:sz w:val="20"/>
                <w:szCs w:val="20"/>
              </w:rPr>
            </w:pPr>
            <w:r>
              <w:rPr>
                <w:rFonts w:ascii="Arial" w:hAnsi="Arial" w:cs="Arial"/>
                <w:sz w:val="20"/>
                <w:szCs w:val="20"/>
              </w:rPr>
              <w:t>50</w:t>
            </w:r>
          </w:p>
        </w:tc>
        <w:tc>
          <w:tcPr>
            <w:tcW w:w="1104" w:type="dxa"/>
          </w:tcPr>
          <w:p w14:paraId="3928E4F9" w14:textId="77777777" w:rsidR="00AE5AF9" w:rsidRDefault="00AE5AF9" w:rsidP="00653B9D">
            <w:pPr>
              <w:jc w:val="both"/>
              <w:rPr>
                <w:rFonts w:ascii="Arial" w:hAnsi="Arial" w:cs="Arial"/>
                <w:sz w:val="20"/>
                <w:szCs w:val="20"/>
              </w:rPr>
            </w:pPr>
            <w:r w:rsidRPr="00B72C11">
              <w:rPr>
                <w:rFonts w:ascii="Arial" w:hAnsi="Arial" w:cs="Arial"/>
                <w:sz w:val="20"/>
                <w:szCs w:val="20"/>
              </w:rPr>
              <w:t>0.7491429</w:t>
            </w:r>
          </w:p>
        </w:tc>
        <w:tc>
          <w:tcPr>
            <w:tcW w:w="1105" w:type="dxa"/>
          </w:tcPr>
          <w:p w14:paraId="70E4E62B" w14:textId="77777777" w:rsidR="00AE5AF9" w:rsidRDefault="00AE5AF9" w:rsidP="00653B9D">
            <w:pPr>
              <w:jc w:val="both"/>
              <w:rPr>
                <w:rFonts w:ascii="Arial" w:hAnsi="Arial" w:cs="Arial"/>
                <w:sz w:val="20"/>
                <w:szCs w:val="20"/>
              </w:rPr>
            </w:pPr>
            <w:r w:rsidRPr="00B72C11">
              <w:rPr>
                <w:rFonts w:ascii="Arial" w:hAnsi="Arial" w:cs="Arial"/>
                <w:sz w:val="20"/>
                <w:szCs w:val="20"/>
              </w:rPr>
              <w:t>0.4180820</w:t>
            </w:r>
          </w:p>
        </w:tc>
      </w:tr>
      <w:tr w:rsidR="00AE5AF9" w14:paraId="1F230991" w14:textId="77777777" w:rsidTr="00653B9D">
        <w:trPr>
          <w:trHeight w:val="248"/>
        </w:trPr>
        <w:tc>
          <w:tcPr>
            <w:tcW w:w="1104" w:type="dxa"/>
          </w:tcPr>
          <w:p w14:paraId="0B8121C1" w14:textId="77777777" w:rsidR="00AE5AF9" w:rsidRDefault="00AE5AF9" w:rsidP="00653B9D">
            <w:pPr>
              <w:jc w:val="both"/>
              <w:rPr>
                <w:rFonts w:ascii="Arial" w:hAnsi="Arial" w:cs="Arial"/>
                <w:sz w:val="20"/>
                <w:szCs w:val="20"/>
              </w:rPr>
            </w:pPr>
            <w:r>
              <w:rPr>
                <w:rFonts w:ascii="Arial" w:hAnsi="Arial" w:cs="Arial"/>
                <w:sz w:val="20"/>
                <w:szCs w:val="20"/>
              </w:rPr>
              <w:t>100</w:t>
            </w:r>
          </w:p>
        </w:tc>
        <w:tc>
          <w:tcPr>
            <w:tcW w:w="1104" w:type="dxa"/>
          </w:tcPr>
          <w:p w14:paraId="73F8B1CA" w14:textId="77777777" w:rsidR="00AE5AF9" w:rsidRDefault="00AE5AF9" w:rsidP="00653B9D">
            <w:pPr>
              <w:jc w:val="both"/>
              <w:rPr>
                <w:rFonts w:ascii="Arial" w:hAnsi="Arial" w:cs="Arial"/>
                <w:sz w:val="20"/>
                <w:szCs w:val="20"/>
              </w:rPr>
            </w:pPr>
            <w:r w:rsidRPr="00B72C11">
              <w:rPr>
                <w:rFonts w:ascii="Arial" w:hAnsi="Arial" w:cs="Arial"/>
                <w:sz w:val="20"/>
                <w:szCs w:val="20"/>
              </w:rPr>
              <w:t>0.7491429</w:t>
            </w:r>
          </w:p>
        </w:tc>
        <w:tc>
          <w:tcPr>
            <w:tcW w:w="1105" w:type="dxa"/>
          </w:tcPr>
          <w:p w14:paraId="26C999EE" w14:textId="77777777" w:rsidR="00AE5AF9" w:rsidRDefault="00AE5AF9" w:rsidP="00653B9D">
            <w:pPr>
              <w:jc w:val="both"/>
              <w:rPr>
                <w:rFonts w:ascii="Arial" w:hAnsi="Arial" w:cs="Arial"/>
                <w:sz w:val="20"/>
                <w:szCs w:val="20"/>
              </w:rPr>
            </w:pPr>
            <w:r w:rsidRPr="00B72C11">
              <w:rPr>
                <w:rFonts w:ascii="Arial" w:hAnsi="Arial" w:cs="Arial"/>
                <w:sz w:val="20"/>
                <w:szCs w:val="20"/>
              </w:rPr>
              <w:t>0.4180820</w:t>
            </w:r>
          </w:p>
        </w:tc>
      </w:tr>
    </w:tbl>
    <w:p w14:paraId="1E32CBCE" w14:textId="77777777" w:rsidR="00AE5AF9" w:rsidRPr="00B72C11" w:rsidRDefault="00AE5AF9" w:rsidP="00AE5AF9">
      <w:pPr>
        <w:spacing w:line="240" w:lineRule="auto"/>
        <w:jc w:val="both"/>
        <w:rPr>
          <w:rFonts w:ascii="Arial" w:hAnsi="Arial" w:cs="Arial"/>
          <w:sz w:val="20"/>
          <w:szCs w:val="20"/>
        </w:rPr>
      </w:pPr>
      <w:r w:rsidRPr="00B72C11">
        <w:rPr>
          <w:rFonts w:ascii="Arial" w:hAnsi="Arial" w:cs="Arial"/>
          <w:sz w:val="20"/>
          <w:szCs w:val="20"/>
        </w:rPr>
        <w:t>Accuracy was used to select the optimal model using the largest value.</w:t>
      </w:r>
      <w:r>
        <w:rPr>
          <w:rFonts w:ascii="Arial" w:hAnsi="Arial" w:cs="Arial"/>
          <w:sz w:val="20"/>
          <w:szCs w:val="20"/>
        </w:rPr>
        <w:t xml:space="preserve"> </w:t>
      </w:r>
      <w:r w:rsidRPr="00B72C11">
        <w:rPr>
          <w:rFonts w:ascii="Arial" w:hAnsi="Arial" w:cs="Arial"/>
          <w:sz w:val="20"/>
          <w:szCs w:val="20"/>
        </w:rPr>
        <w:t>The final value used for the model was C = 5.</w:t>
      </w:r>
    </w:p>
    <w:p w14:paraId="1DC1664B" w14:textId="65A00378" w:rsidR="00AE5AF9" w:rsidRDefault="00AE5AF9" w:rsidP="00AE5AF9">
      <w:pPr>
        <w:spacing w:line="240" w:lineRule="auto"/>
        <w:jc w:val="both"/>
        <w:rPr>
          <w:rFonts w:ascii="Arial" w:hAnsi="Arial" w:cs="Arial"/>
          <w:sz w:val="20"/>
          <w:szCs w:val="20"/>
        </w:rPr>
      </w:pPr>
      <w:r w:rsidRPr="00B72C11">
        <w:rPr>
          <w:rFonts w:ascii="Arial" w:hAnsi="Arial" w:cs="Arial"/>
          <w:sz w:val="20"/>
          <w:szCs w:val="20"/>
        </w:rPr>
        <w:t>Confusion Matrix and Statistics</w:t>
      </w:r>
      <w:r w:rsidR="00287070" w:rsidRPr="00287070">
        <w:rPr>
          <w:rFonts w:ascii="Arial" w:hAnsi="Arial" w:cs="Arial"/>
          <w:sz w:val="20"/>
          <w:szCs w:val="20"/>
        </w:rPr>
        <w:t xml:space="preserve"> </w:t>
      </w:r>
      <w:r w:rsidR="00287070">
        <w:rPr>
          <w:rFonts w:ascii="Arial" w:hAnsi="Arial" w:cs="Arial"/>
          <w:sz w:val="20"/>
          <w:szCs w:val="20"/>
        </w:rPr>
        <w:t>for Metabolomics data</w:t>
      </w:r>
    </w:p>
    <w:tbl>
      <w:tblPr>
        <w:tblStyle w:val="TableGrid"/>
        <w:tblW w:w="0" w:type="auto"/>
        <w:tblLook w:val="04A0" w:firstRow="1" w:lastRow="0" w:firstColumn="1" w:lastColumn="0" w:noHBand="0" w:noVBand="1"/>
      </w:tblPr>
      <w:tblGrid>
        <w:gridCol w:w="2284"/>
        <w:gridCol w:w="654"/>
        <w:gridCol w:w="595"/>
      </w:tblGrid>
      <w:tr w:rsidR="00AE5AF9" w14:paraId="44CA7054" w14:textId="77777777" w:rsidTr="00653B9D">
        <w:trPr>
          <w:trHeight w:val="211"/>
        </w:trPr>
        <w:tc>
          <w:tcPr>
            <w:tcW w:w="2284" w:type="dxa"/>
          </w:tcPr>
          <w:p w14:paraId="1F7E1787" w14:textId="77777777" w:rsidR="00AE5AF9" w:rsidRDefault="00AE5AF9" w:rsidP="00653B9D">
            <w:pPr>
              <w:jc w:val="both"/>
              <w:rPr>
                <w:rFonts w:ascii="Arial" w:hAnsi="Arial" w:cs="Arial"/>
                <w:sz w:val="20"/>
                <w:szCs w:val="20"/>
              </w:rPr>
            </w:pPr>
            <w:r w:rsidRPr="00B72C11">
              <w:rPr>
                <w:rFonts w:ascii="Arial" w:hAnsi="Arial" w:cs="Arial"/>
                <w:sz w:val="20"/>
                <w:szCs w:val="20"/>
              </w:rPr>
              <w:t>Prediction/ Reference</w:t>
            </w:r>
          </w:p>
        </w:tc>
        <w:tc>
          <w:tcPr>
            <w:tcW w:w="654" w:type="dxa"/>
          </w:tcPr>
          <w:p w14:paraId="43594612" w14:textId="77777777" w:rsidR="00AE5AF9" w:rsidRDefault="00AE5AF9" w:rsidP="00653B9D">
            <w:pPr>
              <w:jc w:val="both"/>
              <w:rPr>
                <w:rFonts w:ascii="Arial" w:hAnsi="Arial" w:cs="Arial"/>
                <w:sz w:val="20"/>
                <w:szCs w:val="20"/>
              </w:rPr>
            </w:pPr>
            <w:r>
              <w:rPr>
                <w:rFonts w:ascii="Arial" w:hAnsi="Arial" w:cs="Arial"/>
                <w:sz w:val="20"/>
                <w:szCs w:val="20"/>
              </w:rPr>
              <w:t>Yes</w:t>
            </w:r>
          </w:p>
        </w:tc>
        <w:tc>
          <w:tcPr>
            <w:tcW w:w="595" w:type="dxa"/>
          </w:tcPr>
          <w:p w14:paraId="52E20AF0" w14:textId="77777777" w:rsidR="00AE5AF9" w:rsidRDefault="00AE5AF9" w:rsidP="00653B9D">
            <w:pPr>
              <w:jc w:val="both"/>
              <w:rPr>
                <w:rFonts w:ascii="Arial" w:hAnsi="Arial" w:cs="Arial"/>
                <w:sz w:val="20"/>
                <w:szCs w:val="20"/>
              </w:rPr>
            </w:pPr>
            <w:r>
              <w:rPr>
                <w:rFonts w:ascii="Arial" w:hAnsi="Arial" w:cs="Arial"/>
                <w:sz w:val="20"/>
                <w:szCs w:val="20"/>
              </w:rPr>
              <w:t>No</w:t>
            </w:r>
          </w:p>
        </w:tc>
      </w:tr>
      <w:tr w:rsidR="00AE5AF9" w14:paraId="5BA5BF21" w14:textId="77777777" w:rsidTr="00653B9D">
        <w:trPr>
          <w:trHeight w:val="222"/>
        </w:trPr>
        <w:tc>
          <w:tcPr>
            <w:tcW w:w="2284" w:type="dxa"/>
          </w:tcPr>
          <w:p w14:paraId="254429DF" w14:textId="77777777" w:rsidR="00AE5AF9" w:rsidRDefault="00AE5AF9" w:rsidP="00653B9D">
            <w:pPr>
              <w:jc w:val="both"/>
              <w:rPr>
                <w:rFonts w:ascii="Arial" w:hAnsi="Arial" w:cs="Arial"/>
                <w:sz w:val="20"/>
                <w:szCs w:val="20"/>
              </w:rPr>
            </w:pPr>
            <w:r>
              <w:rPr>
                <w:rFonts w:ascii="Arial" w:hAnsi="Arial" w:cs="Arial"/>
                <w:sz w:val="20"/>
                <w:szCs w:val="20"/>
              </w:rPr>
              <w:t>Yes</w:t>
            </w:r>
          </w:p>
        </w:tc>
        <w:tc>
          <w:tcPr>
            <w:tcW w:w="654" w:type="dxa"/>
          </w:tcPr>
          <w:p w14:paraId="4307244E" w14:textId="77777777" w:rsidR="00AE5AF9" w:rsidRDefault="00AE5AF9" w:rsidP="00653B9D">
            <w:pPr>
              <w:jc w:val="both"/>
              <w:rPr>
                <w:rFonts w:ascii="Arial" w:hAnsi="Arial" w:cs="Arial"/>
                <w:sz w:val="20"/>
                <w:szCs w:val="20"/>
              </w:rPr>
            </w:pPr>
            <w:r>
              <w:rPr>
                <w:rFonts w:ascii="Arial" w:hAnsi="Arial" w:cs="Arial"/>
                <w:sz w:val="20"/>
                <w:szCs w:val="20"/>
              </w:rPr>
              <w:t>6</w:t>
            </w:r>
          </w:p>
        </w:tc>
        <w:tc>
          <w:tcPr>
            <w:tcW w:w="595" w:type="dxa"/>
          </w:tcPr>
          <w:p w14:paraId="0408AB71" w14:textId="77777777" w:rsidR="00AE5AF9" w:rsidRDefault="00AE5AF9" w:rsidP="00653B9D">
            <w:pPr>
              <w:jc w:val="both"/>
              <w:rPr>
                <w:rFonts w:ascii="Arial" w:hAnsi="Arial" w:cs="Arial"/>
                <w:sz w:val="20"/>
                <w:szCs w:val="20"/>
              </w:rPr>
            </w:pPr>
            <w:r>
              <w:rPr>
                <w:rFonts w:ascii="Arial" w:hAnsi="Arial" w:cs="Arial"/>
                <w:sz w:val="20"/>
                <w:szCs w:val="20"/>
              </w:rPr>
              <w:t>1</w:t>
            </w:r>
          </w:p>
        </w:tc>
      </w:tr>
      <w:tr w:rsidR="00AE5AF9" w14:paraId="6BC9BE91" w14:textId="77777777" w:rsidTr="00653B9D">
        <w:trPr>
          <w:trHeight w:val="211"/>
        </w:trPr>
        <w:tc>
          <w:tcPr>
            <w:tcW w:w="2284" w:type="dxa"/>
          </w:tcPr>
          <w:p w14:paraId="00A22DDC" w14:textId="77777777" w:rsidR="00AE5AF9" w:rsidRDefault="00AE5AF9" w:rsidP="00653B9D">
            <w:pPr>
              <w:jc w:val="both"/>
              <w:rPr>
                <w:rFonts w:ascii="Arial" w:hAnsi="Arial" w:cs="Arial"/>
                <w:sz w:val="20"/>
                <w:szCs w:val="20"/>
              </w:rPr>
            </w:pPr>
            <w:r>
              <w:rPr>
                <w:rFonts w:ascii="Arial" w:hAnsi="Arial" w:cs="Arial"/>
                <w:sz w:val="20"/>
                <w:szCs w:val="20"/>
              </w:rPr>
              <w:t>No</w:t>
            </w:r>
          </w:p>
        </w:tc>
        <w:tc>
          <w:tcPr>
            <w:tcW w:w="654" w:type="dxa"/>
          </w:tcPr>
          <w:p w14:paraId="68C5EE5E" w14:textId="77777777" w:rsidR="00AE5AF9" w:rsidRDefault="00AE5AF9" w:rsidP="00653B9D">
            <w:pPr>
              <w:jc w:val="both"/>
              <w:rPr>
                <w:rFonts w:ascii="Arial" w:hAnsi="Arial" w:cs="Arial"/>
                <w:sz w:val="20"/>
                <w:szCs w:val="20"/>
              </w:rPr>
            </w:pPr>
            <w:r>
              <w:rPr>
                <w:rFonts w:ascii="Arial" w:hAnsi="Arial" w:cs="Arial"/>
                <w:sz w:val="20"/>
                <w:szCs w:val="20"/>
              </w:rPr>
              <w:t>0</w:t>
            </w:r>
          </w:p>
        </w:tc>
        <w:tc>
          <w:tcPr>
            <w:tcW w:w="595" w:type="dxa"/>
          </w:tcPr>
          <w:p w14:paraId="0C5674C1" w14:textId="77777777" w:rsidR="00AE5AF9" w:rsidRDefault="00AE5AF9" w:rsidP="00653B9D">
            <w:pPr>
              <w:jc w:val="both"/>
              <w:rPr>
                <w:rFonts w:ascii="Arial" w:hAnsi="Arial" w:cs="Arial"/>
                <w:sz w:val="20"/>
                <w:szCs w:val="20"/>
              </w:rPr>
            </w:pPr>
            <w:r>
              <w:rPr>
                <w:rFonts w:ascii="Arial" w:hAnsi="Arial" w:cs="Arial"/>
                <w:sz w:val="20"/>
                <w:szCs w:val="20"/>
              </w:rPr>
              <w:t>2</w:t>
            </w:r>
          </w:p>
        </w:tc>
      </w:tr>
    </w:tbl>
    <w:p w14:paraId="35A0B231" w14:textId="77777777" w:rsidR="00AE5AF9" w:rsidRDefault="00AE5AF9" w:rsidP="00AE5AF9">
      <w:pPr>
        <w:spacing w:line="240" w:lineRule="auto"/>
        <w:jc w:val="both"/>
        <w:rPr>
          <w:rFonts w:ascii="Arial" w:hAnsi="Arial" w:cs="Arial"/>
          <w:sz w:val="20"/>
          <w:szCs w:val="20"/>
        </w:rPr>
      </w:pPr>
      <w:r w:rsidRPr="00B72C11">
        <w:rPr>
          <w:rFonts w:ascii="Arial" w:hAnsi="Arial" w:cs="Arial"/>
          <w:sz w:val="20"/>
          <w:szCs w:val="20"/>
        </w:rPr>
        <w:t>Accuracy : 0.8889</w:t>
      </w:r>
      <w:r>
        <w:rPr>
          <w:rFonts w:ascii="Arial" w:hAnsi="Arial" w:cs="Arial"/>
          <w:sz w:val="20"/>
          <w:szCs w:val="20"/>
        </w:rPr>
        <w:t xml:space="preserve">; </w:t>
      </w:r>
      <w:r w:rsidRPr="00B72C11">
        <w:rPr>
          <w:rFonts w:ascii="Arial" w:hAnsi="Arial" w:cs="Arial"/>
          <w:sz w:val="20"/>
          <w:szCs w:val="20"/>
        </w:rPr>
        <w:t>95% CI : (0.5175, 0.9972)</w:t>
      </w:r>
      <w:r>
        <w:rPr>
          <w:rFonts w:ascii="Arial" w:hAnsi="Arial" w:cs="Arial"/>
          <w:sz w:val="20"/>
          <w:szCs w:val="20"/>
        </w:rPr>
        <w:t xml:space="preserve">; </w:t>
      </w:r>
      <w:r w:rsidRPr="00B72C11">
        <w:rPr>
          <w:rFonts w:ascii="Arial" w:hAnsi="Arial" w:cs="Arial"/>
          <w:sz w:val="20"/>
          <w:szCs w:val="20"/>
        </w:rPr>
        <w:t>No Information Rate : 0.6667</w:t>
      </w:r>
      <w:r>
        <w:rPr>
          <w:rFonts w:ascii="Arial" w:hAnsi="Arial" w:cs="Arial"/>
          <w:sz w:val="20"/>
          <w:szCs w:val="20"/>
        </w:rPr>
        <w:t>; P</w:t>
      </w:r>
      <w:r w:rsidRPr="00B72C11">
        <w:rPr>
          <w:rFonts w:ascii="Arial" w:hAnsi="Arial" w:cs="Arial"/>
          <w:sz w:val="20"/>
          <w:szCs w:val="20"/>
        </w:rPr>
        <w:t>-Value [Acc &gt; NIR] : 0.1431</w:t>
      </w:r>
      <w:r>
        <w:rPr>
          <w:rFonts w:ascii="Arial" w:hAnsi="Arial" w:cs="Arial"/>
          <w:sz w:val="20"/>
          <w:szCs w:val="20"/>
        </w:rPr>
        <w:t xml:space="preserve">; </w:t>
      </w:r>
      <w:r w:rsidRPr="00B72C11">
        <w:rPr>
          <w:rFonts w:ascii="Arial" w:hAnsi="Arial" w:cs="Arial"/>
          <w:sz w:val="20"/>
          <w:szCs w:val="20"/>
        </w:rPr>
        <w:t>Kappa : 0.7273</w:t>
      </w:r>
      <w:r>
        <w:rPr>
          <w:rFonts w:ascii="Arial" w:hAnsi="Arial" w:cs="Arial"/>
          <w:sz w:val="20"/>
          <w:szCs w:val="20"/>
        </w:rPr>
        <w:t xml:space="preserve">; </w:t>
      </w:r>
      <w:r w:rsidRPr="00B72C11">
        <w:rPr>
          <w:rFonts w:ascii="Arial" w:hAnsi="Arial" w:cs="Arial"/>
          <w:sz w:val="20"/>
          <w:szCs w:val="20"/>
        </w:rPr>
        <w:t>Mcnemar's Test P-Value : 1.0000</w:t>
      </w:r>
      <w:r>
        <w:rPr>
          <w:rFonts w:ascii="Arial" w:hAnsi="Arial" w:cs="Arial"/>
          <w:sz w:val="20"/>
          <w:szCs w:val="20"/>
        </w:rPr>
        <w:t xml:space="preserve">; </w:t>
      </w:r>
      <w:r w:rsidRPr="00B72C11">
        <w:rPr>
          <w:rFonts w:ascii="Arial" w:hAnsi="Arial" w:cs="Arial"/>
          <w:sz w:val="20"/>
          <w:szCs w:val="20"/>
        </w:rPr>
        <w:t>Sensitivity : 1.0000; Specificity : 0.6667</w:t>
      </w:r>
      <w:r>
        <w:rPr>
          <w:rFonts w:ascii="Arial" w:hAnsi="Arial" w:cs="Arial"/>
          <w:sz w:val="20"/>
          <w:szCs w:val="20"/>
        </w:rPr>
        <w:t>;</w:t>
      </w:r>
      <w:r w:rsidRPr="00B72C11">
        <w:rPr>
          <w:rFonts w:ascii="Arial" w:hAnsi="Arial" w:cs="Arial"/>
          <w:sz w:val="20"/>
          <w:szCs w:val="20"/>
        </w:rPr>
        <w:t xml:space="preserve"> Pos Pred Value : 0.8571; Neg Pred Value : 1.0000</w:t>
      </w:r>
      <w:r>
        <w:rPr>
          <w:rFonts w:ascii="Arial" w:hAnsi="Arial" w:cs="Arial"/>
          <w:sz w:val="20"/>
          <w:szCs w:val="20"/>
        </w:rPr>
        <w:t xml:space="preserve">; </w:t>
      </w:r>
      <w:r w:rsidRPr="00B72C11">
        <w:rPr>
          <w:rFonts w:ascii="Arial" w:hAnsi="Arial" w:cs="Arial"/>
          <w:sz w:val="20"/>
          <w:szCs w:val="20"/>
        </w:rPr>
        <w:t>Precision : 0.8571</w:t>
      </w:r>
      <w:r>
        <w:rPr>
          <w:rFonts w:ascii="Arial" w:hAnsi="Arial" w:cs="Arial"/>
          <w:sz w:val="20"/>
          <w:szCs w:val="20"/>
        </w:rPr>
        <w:t xml:space="preserve">; </w:t>
      </w:r>
      <w:r w:rsidRPr="00B72C11">
        <w:rPr>
          <w:rFonts w:ascii="Arial" w:hAnsi="Arial" w:cs="Arial"/>
          <w:sz w:val="20"/>
          <w:szCs w:val="20"/>
        </w:rPr>
        <w:t>Recall : 1.0000</w:t>
      </w:r>
      <w:r>
        <w:rPr>
          <w:rFonts w:ascii="Arial" w:hAnsi="Arial" w:cs="Arial"/>
          <w:sz w:val="20"/>
          <w:szCs w:val="20"/>
        </w:rPr>
        <w:t xml:space="preserve">; </w:t>
      </w:r>
      <w:r w:rsidRPr="00B72C11">
        <w:rPr>
          <w:rFonts w:ascii="Arial" w:hAnsi="Arial" w:cs="Arial"/>
          <w:sz w:val="20"/>
          <w:szCs w:val="20"/>
        </w:rPr>
        <w:t>F1 : 0.9231</w:t>
      </w:r>
      <w:r>
        <w:rPr>
          <w:rFonts w:ascii="Arial" w:hAnsi="Arial" w:cs="Arial"/>
          <w:sz w:val="20"/>
          <w:szCs w:val="20"/>
        </w:rPr>
        <w:t xml:space="preserve">; </w:t>
      </w:r>
      <w:r w:rsidRPr="00B72C11">
        <w:rPr>
          <w:rFonts w:ascii="Arial" w:hAnsi="Arial" w:cs="Arial"/>
          <w:sz w:val="20"/>
          <w:szCs w:val="20"/>
        </w:rPr>
        <w:t>Prevalence : 0.6667</w:t>
      </w:r>
      <w:r>
        <w:rPr>
          <w:rFonts w:ascii="Arial" w:hAnsi="Arial" w:cs="Arial"/>
          <w:sz w:val="20"/>
          <w:szCs w:val="20"/>
        </w:rPr>
        <w:t xml:space="preserve">; </w:t>
      </w:r>
      <w:r w:rsidRPr="00B72C11">
        <w:rPr>
          <w:rFonts w:ascii="Arial" w:hAnsi="Arial" w:cs="Arial"/>
          <w:sz w:val="20"/>
          <w:szCs w:val="20"/>
        </w:rPr>
        <w:t>Detection Rate : 0.6667</w:t>
      </w:r>
      <w:r>
        <w:rPr>
          <w:rFonts w:ascii="Arial" w:hAnsi="Arial" w:cs="Arial"/>
          <w:sz w:val="20"/>
          <w:szCs w:val="20"/>
        </w:rPr>
        <w:t xml:space="preserve">; </w:t>
      </w:r>
      <w:r w:rsidRPr="00B72C11">
        <w:rPr>
          <w:rFonts w:ascii="Arial" w:hAnsi="Arial" w:cs="Arial"/>
          <w:sz w:val="20"/>
          <w:szCs w:val="20"/>
        </w:rPr>
        <w:t>Detection Prevalence : 0.7778</w:t>
      </w:r>
      <w:r>
        <w:rPr>
          <w:rFonts w:ascii="Arial" w:hAnsi="Arial" w:cs="Arial"/>
          <w:sz w:val="20"/>
          <w:szCs w:val="20"/>
        </w:rPr>
        <w:t xml:space="preserve">; </w:t>
      </w:r>
      <w:r w:rsidRPr="00B72C11">
        <w:rPr>
          <w:rFonts w:ascii="Arial" w:hAnsi="Arial" w:cs="Arial"/>
          <w:sz w:val="20"/>
          <w:szCs w:val="20"/>
        </w:rPr>
        <w:t>Balanced Accuracy : 0.8333</w:t>
      </w:r>
      <w:r>
        <w:rPr>
          <w:rFonts w:ascii="Arial" w:hAnsi="Arial" w:cs="Arial"/>
          <w:sz w:val="20"/>
          <w:szCs w:val="20"/>
        </w:rPr>
        <w:t xml:space="preserve">; </w:t>
      </w:r>
      <w:r w:rsidRPr="00B72C11">
        <w:rPr>
          <w:rFonts w:ascii="Arial" w:hAnsi="Arial" w:cs="Arial"/>
          <w:sz w:val="20"/>
          <w:szCs w:val="20"/>
        </w:rPr>
        <w:t xml:space="preserve">'Positive' Class : yes         </w:t>
      </w:r>
    </w:p>
    <w:p w14:paraId="70E0E2D5" w14:textId="77777777" w:rsidR="00AE5AF9" w:rsidRDefault="00AE5AF9" w:rsidP="00AE5AF9">
      <w:pPr>
        <w:spacing w:line="240" w:lineRule="auto"/>
        <w:jc w:val="both"/>
        <w:rPr>
          <w:rFonts w:ascii="Arial" w:hAnsi="Arial" w:cs="Arial"/>
          <w:sz w:val="20"/>
          <w:szCs w:val="20"/>
        </w:rPr>
      </w:pPr>
    </w:p>
    <w:p w14:paraId="3FCF38EE" w14:textId="47502082" w:rsidR="006E1939" w:rsidRPr="006E1939" w:rsidRDefault="006E1939" w:rsidP="006E1939">
      <w:pPr>
        <w:spacing w:line="240" w:lineRule="auto"/>
        <w:jc w:val="both"/>
        <w:rPr>
          <w:rFonts w:ascii="Arial" w:hAnsi="Arial" w:cs="Arial"/>
          <w:sz w:val="20"/>
          <w:szCs w:val="20"/>
        </w:rPr>
      </w:pPr>
      <w:r w:rsidRPr="006E1939">
        <w:rPr>
          <w:rFonts w:ascii="Arial" w:hAnsi="Arial" w:cs="Arial"/>
          <w:sz w:val="20"/>
          <w:szCs w:val="20"/>
        </w:rPr>
        <w:t>Confusion Matrix and Statistics</w:t>
      </w:r>
      <w:r>
        <w:rPr>
          <w:rFonts w:ascii="Arial" w:hAnsi="Arial" w:cs="Arial"/>
          <w:sz w:val="20"/>
          <w:szCs w:val="20"/>
        </w:rPr>
        <w:t xml:space="preserve"> for Lipidomics data:</w:t>
      </w:r>
    </w:p>
    <w:tbl>
      <w:tblPr>
        <w:tblStyle w:val="TableGrid"/>
        <w:tblW w:w="0" w:type="auto"/>
        <w:tblLook w:val="04A0" w:firstRow="1" w:lastRow="0" w:firstColumn="1" w:lastColumn="0" w:noHBand="0" w:noVBand="1"/>
      </w:tblPr>
      <w:tblGrid>
        <w:gridCol w:w="2284"/>
        <w:gridCol w:w="654"/>
        <w:gridCol w:w="595"/>
      </w:tblGrid>
      <w:tr w:rsidR="006E1939" w14:paraId="2874C386" w14:textId="77777777" w:rsidTr="006901C2">
        <w:trPr>
          <w:trHeight w:val="211"/>
        </w:trPr>
        <w:tc>
          <w:tcPr>
            <w:tcW w:w="2284" w:type="dxa"/>
          </w:tcPr>
          <w:p w14:paraId="5502D7E7" w14:textId="77777777" w:rsidR="006E1939" w:rsidRDefault="006E1939" w:rsidP="006901C2">
            <w:pPr>
              <w:jc w:val="both"/>
              <w:rPr>
                <w:rFonts w:ascii="Arial" w:hAnsi="Arial" w:cs="Arial"/>
                <w:sz w:val="20"/>
                <w:szCs w:val="20"/>
              </w:rPr>
            </w:pPr>
            <w:r w:rsidRPr="00B72C11">
              <w:rPr>
                <w:rFonts w:ascii="Arial" w:hAnsi="Arial" w:cs="Arial"/>
                <w:sz w:val="20"/>
                <w:szCs w:val="20"/>
              </w:rPr>
              <w:t>Prediction/ Reference</w:t>
            </w:r>
          </w:p>
        </w:tc>
        <w:tc>
          <w:tcPr>
            <w:tcW w:w="654" w:type="dxa"/>
          </w:tcPr>
          <w:p w14:paraId="69219288" w14:textId="77777777" w:rsidR="006E1939" w:rsidRDefault="006E1939" w:rsidP="006901C2">
            <w:pPr>
              <w:jc w:val="both"/>
              <w:rPr>
                <w:rFonts w:ascii="Arial" w:hAnsi="Arial" w:cs="Arial"/>
                <w:sz w:val="20"/>
                <w:szCs w:val="20"/>
              </w:rPr>
            </w:pPr>
            <w:r>
              <w:rPr>
                <w:rFonts w:ascii="Arial" w:hAnsi="Arial" w:cs="Arial"/>
                <w:sz w:val="20"/>
                <w:szCs w:val="20"/>
              </w:rPr>
              <w:t>Yes</w:t>
            </w:r>
          </w:p>
        </w:tc>
        <w:tc>
          <w:tcPr>
            <w:tcW w:w="595" w:type="dxa"/>
          </w:tcPr>
          <w:p w14:paraId="47FF4E89" w14:textId="77777777" w:rsidR="006E1939" w:rsidRDefault="006E1939" w:rsidP="006901C2">
            <w:pPr>
              <w:jc w:val="both"/>
              <w:rPr>
                <w:rFonts w:ascii="Arial" w:hAnsi="Arial" w:cs="Arial"/>
                <w:sz w:val="20"/>
                <w:szCs w:val="20"/>
              </w:rPr>
            </w:pPr>
            <w:r>
              <w:rPr>
                <w:rFonts w:ascii="Arial" w:hAnsi="Arial" w:cs="Arial"/>
                <w:sz w:val="20"/>
                <w:szCs w:val="20"/>
              </w:rPr>
              <w:t>No</w:t>
            </w:r>
          </w:p>
        </w:tc>
      </w:tr>
      <w:tr w:rsidR="006E1939" w14:paraId="1CE3BCBB" w14:textId="77777777" w:rsidTr="006901C2">
        <w:trPr>
          <w:trHeight w:val="222"/>
        </w:trPr>
        <w:tc>
          <w:tcPr>
            <w:tcW w:w="2284" w:type="dxa"/>
          </w:tcPr>
          <w:p w14:paraId="227DB8C8" w14:textId="77777777" w:rsidR="006E1939" w:rsidRDefault="006E1939" w:rsidP="006901C2">
            <w:pPr>
              <w:jc w:val="both"/>
              <w:rPr>
                <w:rFonts w:ascii="Arial" w:hAnsi="Arial" w:cs="Arial"/>
                <w:sz w:val="20"/>
                <w:szCs w:val="20"/>
              </w:rPr>
            </w:pPr>
            <w:r>
              <w:rPr>
                <w:rFonts w:ascii="Arial" w:hAnsi="Arial" w:cs="Arial"/>
                <w:sz w:val="20"/>
                <w:szCs w:val="20"/>
              </w:rPr>
              <w:t>Yes</w:t>
            </w:r>
          </w:p>
        </w:tc>
        <w:tc>
          <w:tcPr>
            <w:tcW w:w="654" w:type="dxa"/>
          </w:tcPr>
          <w:p w14:paraId="4C26A6F9" w14:textId="13323C15" w:rsidR="006E1939" w:rsidRDefault="006E1939" w:rsidP="006901C2">
            <w:pPr>
              <w:jc w:val="both"/>
              <w:rPr>
                <w:rFonts w:ascii="Arial" w:hAnsi="Arial" w:cs="Arial"/>
                <w:sz w:val="20"/>
                <w:szCs w:val="20"/>
              </w:rPr>
            </w:pPr>
            <w:r>
              <w:rPr>
                <w:rFonts w:ascii="Arial" w:hAnsi="Arial" w:cs="Arial"/>
                <w:sz w:val="20"/>
                <w:szCs w:val="20"/>
              </w:rPr>
              <w:t>5</w:t>
            </w:r>
          </w:p>
        </w:tc>
        <w:tc>
          <w:tcPr>
            <w:tcW w:w="595" w:type="dxa"/>
          </w:tcPr>
          <w:p w14:paraId="01E081E4" w14:textId="3832DE0F" w:rsidR="006E1939" w:rsidRDefault="006E1939" w:rsidP="006901C2">
            <w:pPr>
              <w:jc w:val="both"/>
              <w:rPr>
                <w:rFonts w:ascii="Arial" w:hAnsi="Arial" w:cs="Arial"/>
                <w:sz w:val="20"/>
                <w:szCs w:val="20"/>
              </w:rPr>
            </w:pPr>
            <w:r>
              <w:rPr>
                <w:rFonts w:ascii="Arial" w:hAnsi="Arial" w:cs="Arial"/>
                <w:sz w:val="20"/>
                <w:szCs w:val="20"/>
              </w:rPr>
              <w:t>2</w:t>
            </w:r>
          </w:p>
        </w:tc>
      </w:tr>
      <w:tr w:rsidR="006E1939" w14:paraId="73BD93D2" w14:textId="77777777" w:rsidTr="006901C2">
        <w:trPr>
          <w:trHeight w:val="211"/>
        </w:trPr>
        <w:tc>
          <w:tcPr>
            <w:tcW w:w="2284" w:type="dxa"/>
          </w:tcPr>
          <w:p w14:paraId="67CC0E8D" w14:textId="77777777" w:rsidR="006E1939" w:rsidRDefault="006E1939" w:rsidP="006901C2">
            <w:pPr>
              <w:jc w:val="both"/>
              <w:rPr>
                <w:rFonts w:ascii="Arial" w:hAnsi="Arial" w:cs="Arial"/>
                <w:sz w:val="20"/>
                <w:szCs w:val="20"/>
              </w:rPr>
            </w:pPr>
            <w:r>
              <w:rPr>
                <w:rFonts w:ascii="Arial" w:hAnsi="Arial" w:cs="Arial"/>
                <w:sz w:val="20"/>
                <w:szCs w:val="20"/>
              </w:rPr>
              <w:t>No</w:t>
            </w:r>
          </w:p>
        </w:tc>
        <w:tc>
          <w:tcPr>
            <w:tcW w:w="654" w:type="dxa"/>
          </w:tcPr>
          <w:p w14:paraId="1A57260B" w14:textId="4134D445" w:rsidR="006E1939" w:rsidRDefault="006E1939" w:rsidP="006901C2">
            <w:pPr>
              <w:jc w:val="both"/>
              <w:rPr>
                <w:rFonts w:ascii="Arial" w:hAnsi="Arial" w:cs="Arial"/>
                <w:sz w:val="20"/>
                <w:szCs w:val="20"/>
              </w:rPr>
            </w:pPr>
            <w:r>
              <w:rPr>
                <w:rFonts w:ascii="Arial" w:hAnsi="Arial" w:cs="Arial"/>
                <w:sz w:val="20"/>
                <w:szCs w:val="20"/>
              </w:rPr>
              <w:t>1</w:t>
            </w:r>
          </w:p>
        </w:tc>
        <w:tc>
          <w:tcPr>
            <w:tcW w:w="595" w:type="dxa"/>
          </w:tcPr>
          <w:p w14:paraId="1C5B4047" w14:textId="795D56E0" w:rsidR="006E1939" w:rsidRDefault="006E1939" w:rsidP="006901C2">
            <w:pPr>
              <w:jc w:val="both"/>
              <w:rPr>
                <w:rFonts w:ascii="Arial" w:hAnsi="Arial" w:cs="Arial"/>
                <w:sz w:val="20"/>
                <w:szCs w:val="20"/>
              </w:rPr>
            </w:pPr>
            <w:r>
              <w:rPr>
                <w:rFonts w:ascii="Arial" w:hAnsi="Arial" w:cs="Arial"/>
                <w:sz w:val="20"/>
                <w:szCs w:val="20"/>
              </w:rPr>
              <w:t>1</w:t>
            </w:r>
          </w:p>
        </w:tc>
      </w:tr>
    </w:tbl>
    <w:p w14:paraId="3583593C" w14:textId="6D4F897B" w:rsidR="006E1939" w:rsidRDefault="006E1939" w:rsidP="006E1939">
      <w:pPr>
        <w:spacing w:line="240" w:lineRule="auto"/>
        <w:jc w:val="both"/>
        <w:rPr>
          <w:rFonts w:ascii="Arial" w:hAnsi="Arial" w:cs="Arial"/>
          <w:sz w:val="20"/>
          <w:szCs w:val="20"/>
        </w:rPr>
      </w:pPr>
      <w:r w:rsidRPr="006E1939">
        <w:rPr>
          <w:rFonts w:ascii="Arial" w:hAnsi="Arial" w:cs="Arial"/>
          <w:sz w:val="20"/>
          <w:szCs w:val="20"/>
        </w:rPr>
        <w:t>Accuracy : 0.6667</w:t>
      </w:r>
      <w:r>
        <w:rPr>
          <w:rFonts w:ascii="Arial" w:hAnsi="Arial" w:cs="Arial"/>
          <w:sz w:val="20"/>
          <w:szCs w:val="20"/>
        </w:rPr>
        <w:t xml:space="preserve">; </w:t>
      </w:r>
      <w:r w:rsidRPr="006E1939">
        <w:rPr>
          <w:rFonts w:ascii="Arial" w:hAnsi="Arial" w:cs="Arial"/>
          <w:sz w:val="20"/>
          <w:szCs w:val="20"/>
        </w:rPr>
        <w:t>95% CI : (0.2993, 0.9251)</w:t>
      </w:r>
      <w:r>
        <w:rPr>
          <w:rFonts w:ascii="Arial" w:hAnsi="Arial" w:cs="Arial"/>
          <w:sz w:val="20"/>
          <w:szCs w:val="20"/>
        </w:rPr>
        <w:t xml:space="preserve">; </w:t>
      </w:r>
      <w:r w:rsidRPr="006E1939">
        <w:rPr>
          <w:rFonts w:ascii="Arial" w:hAnsi="Arial" w:cs="Arial"/>
          <w:sz w:val="20"/>
          <w:szCs w:val="20"/>
        </w:rPr>
        <w:t>No Information Rate : 0.6667</w:t>
      </w:r>
      <w:r>
        <w:rPr>
          <w:rFonts w:ascii="Arial" w:hAnsi="Arial" w:cs="Arial"/>
          <w:sz w:val="20"/>
          <w:szCs w:val="20"/>
        </w:rPr>
        <w:t xml:space="preserve">; </w:t>
      </w:r>
      <w:r w:rsidRPr="006E1939">
        <w:rPr>
          <w:rFonts w:ascii="Arial" w:hAnsi="Arial" w:cs="Arial"/>
          <w:sz w:val="20"/>
          <w:szCs w:val="20"/>
        </w:rPr>
        <w:t>P-Value [Acc &gt; NIR] : 0.6503</w:t>
      </w:r>
      <w:r>
        <w:rPr>
          <w:rFonts w:ascii="Arial" w:hAnsi="Arial" w:cs="Arial"/>
          <w:sz w:val="20"/>
          <w:szCs w:val="20"/>
        </w:rPr>
        <w:t xml:space="preserve">; </w:t>
      </w:r>
      <w:r w:rsidRPr="006E1939">
        <w:rPr>
          <w:rFonts w:ascii="Arial" w:hAnsi="Arial" w:cs="Arial"/>
          <w:sz w:val="20"/>
          <w:szCs w:val="20"/>
        </w:rPr>
        <w:t>Kappa : 0.1818</w:t>
      </w:r>
      <w:r>
        <w:rPr>
          <w:rFonts w:ascii="Arial" w:hAnsi="Arial" w:cs="Arial"/>
          <w:sz w:val="20"/>
          <w:szCs w:val="20"/>
        </w:rPr>
        <w:t xml:space="preserve">; </w:t>
      </w:r>
      <w:r w:rsidRPr="006E1939">
        <w:rPr>
          <w:rFonts w:ascii="Arial" w:hAnsi="Arial" w:cs="Arial"/>
          <w:sz w:val="20"/>
          <w:szCs w:val="20"/>
        </w:rPr>
        <w:t>Mcnemar's Test P-Value : 1.0000</w:t>
      </w:r>
      <w:r>
        <w:rPr>
          <w:rFonts w:ascii="Arial" w:hAnsi="Arial" w:cs="Arial"/>
          <w:sz w:val="20"/>
          <w:szCs w:val="20"/>
        </w:rPr>
        <w:t>;</w:t>
      </w:r>
      <w:r w:rsidRPr="006E1939">
        <w:rPr>
          <w:rFonts w:ascii="Arial" w:hAnsi="Arial" w:cs="Arial"/>
          <w:sz w:val="20"/>
          <w:szCs w:val="20"/>
        </w:rPr>
        <w:t xml:space="preserve"> Sensitivity : 0.8333</w:t>
      </w:r>
      <w:r>
        <w:rPr>
          <w:rFonts w:ascii="Arial" w:hAnsi="Arial" w:cs="Arial"/>
          <w:sz w:val="20"/>
          <w:szCs w:val="20"/>
        </w:rPr>
        <w:t>;</w:t>
      </w:r>
      <w:r w:rsidRPr="006E1939">
        <w:rPr>
          <w:rFonts w:ascii="Arial" w:hAnsi="Arial" w:cs="Arial"/>
          <w:sz w:val="20"/>
          <w:szCs w:val="20"/>
        </w:rPr>
        <w:t xml:space="preserve"> Specificity : 0.3333</w:t>
      </w:r>
      <w:r>
        <w:rPr>
          <w:rFonts w:ascii="Arial" w:hAnsi="Arial" w:cs="Arial"/>
          <w:sz w:val="20"/>
          <w:szCs w:val="20"/>
        </w:rPr>
        <w:t xml:space="preserve">; </w:t>
      </w:r>
      <w:r w:rsidRPr="006E1939">
        <w:rPr>
          <w:rFonts w:ascii="Arial" w:hAnsi="Arial" w:cs="Arial"/>
          <w:sz w:val="20"/>
          <w:szCs w:val="20"/>
        </w:rPr>
        <w:t>Pos Pred Value : 0.7143</w:t>
      </w:r>
      <w:r>
        <w:rPr>
          <w:rFonts w:ascii="Arial" w:hAnsi="Arial" w:cs="Arial"/>
          <w:sz w:val="20"/>
          <w:szCs w:val="20"/>
        </w:rPr>
        <w:t xml:space="preserve">; </w:t>
      </w:r>
      <w:r w:rsidRPr="006E1939">
        <w:rPr>
          <w:rFonts w:ascii="Arial" w:hAnsi="Arial" w:cs="Arial"/>
          <w:sz w:val="20"/>
          <w:szCs w:val="20"/>
        </w:rPr>
        <w:t>Neg Pred Value : 0.5000</w:t>
      </w:r>
      <w:r>
        <w:rPr>
          <w:rFonts w:ascii="Arial" w:hAnsi="Arial" w:cs="Arial"/>
          <w:sz w:val="20"/>
          <w:szCs w:val="20"/>
        </w:rPr>
        <w:t xml:space="preserve">; </w:t>
      </w:r>
      <w:r w:rsidRPr="006E1939">
        <w:rPr>
          <w:rFonts w:ascii="Arial" w:hAnsi="Arial" w:cs="Arial"/>
          <w:sz w:val="20"/>
          <w:szCs w:val="20"/>
        </w:rPr>
        <w:t>Precision : 0.7143</w:t>
      </w:r>
      <w:r>
        <w:rPr>
          <w:rFonts w:ascii="Arial" w:hAnsi="Arial" w:cs="Arial"/>
          <w:sz w:val="20"/>
          <w:szCs w:val="20"/>
        </w:rPr>
        <w:t xml:space="preserve">; </w:t>
      </w:r>
      <w:r w:rsidRPr="006E1939">
        <w:rPr>
          <w:rFonts w:ascii="Arial" w:hAnsi="Arial" w:cs="Arial"/>
          <w:sz w:val="20"/>
          <w:szCs w:val="20"/>
        </w:rPr>
        <w:t>Recall : 0.8333</w:t>
      </w:r>
      <w:r>
        <w:rPr>
          <w:rFonts w:ascii="Arial" w:hAnsi="Arial" w:cs="Arial"/>
          <w:sz w:val="20"/>
          <w:szCs w:val="20"/>
        </w:rPr>
        <w:t xml:space="preserve">; </w:t>
      </w:r>
      <w:r w:rsidRPr="006E1939">
        <w:rPr>
          <w:rFonts w:ascii="Arial" w:hAnsi="Arial" w:cs="Arial"/>
          <w:sz w:val="20"/>
          <w:szCs w:val="20"/>
        </w:rPr>
        <w:t>F1 : 0.7692</w:t>
      </w:r>
      <w:r>
        <w:rPr>
          <w:rFonts w:ascii="Arial" w:hAnsi="Arial" w:cs="Arial"/>
          <w:sz w:val="20"/>
          <w:szCs w:val="20"/>
        </w:rPr>
        <w:t xml:space="preserve">; </w:t>
      </w:r>
      <w:r w:rsidRPr="006E1939">
        <w:rPr>
          <w:rFonts w:ascii="Arial" w:hAnsi="Arial" w:cs="Arial"/>
          <w:sz w:val="20"/>
          <w:szCs w:val="20"/>
        </w:rPr>
        <w:t>Prevalence : 0.6667</w:t>
      </w:r>
      <w:r>
        <w:rPr>
          <w:rFonts w:ascii="Arial" w:hAnsi="Arial" w:cs="Arial"/>
          <w:sz w:val="20"/>
          <w:szCs w:val="20"/>
        </w:rPr>
        <w:t xml:space="preserve">; </w:t>
      </w:r>
      <w:r w:rsidRPr="006E1939">
        <w:rPr>
          <w:rFonts w:ascii="Arial" w:hAnsi="Arial" w:cs="Arial"/>
          <w:sz w:val="20"/>
          <w:szCs w:val="20"/>
        </w:rPr>
        <w:t>Detection Rate : 0.5556</w:t>
      </w:r>
      <w:r>
        <w:rPr>
          <w:rFonts w:ascii="Arial" w:hAnsi="Arial" w:cs="Arial"/>
          <w:sz w:val="20"/>
          <w:szCs w:val="20"/>
        </w:rPr>
        <w:t xml:space="preserve">; </w:t>
      </w:r>
      <w:r w:rsidRPr="006E1939">
        <w:rPr>
          <w:rFonts w:ascii="Arial" w:hAnsi="Arial" w:cs="Arial"/>
          <w:sz w:val="20"/>
          <w:szCs w:val="20"/>
        </w:rPr>
        <w:t>Detection Prevalence : 0.7778</w:t>
      </w:r>
      <w:r>
        <w:rPr>
          <w:rFonts w:ascii="Arial" w:hAnsi="Arial" w:cs="Arial"/>
          <w:sz w:val="20"/>
          <w:szCs w:val="20"/>
        </w:rPr>
        <w:t xml:space="preserve">; </w:t>
      </w:r>
      <w:r w:rsidRPr="006E1939">
        <w:rPr>
          <w:rFonts w:ascii="Arial" w:hAnsi="Arial" w:cs="Arial"/>
          <w:sz w:val="20"/>
          <w:szCs w:val="20"/>
        </w:rPr>
        <w:t>Balanced Accuracy : 0.5833</w:t>
      </w:r>
      <w:r>
        <w:rPr>
          <w:rFonts w:ascii="Arial" w:hAnsi="Arial" w:cs="Arial"/>
          <w:sz w:val="20"/>
          <w:szCs w:val="20"/>
        </w:rPr>
        <w:t xml:space="preserve">; </w:t>
      </w:r>
      <w:r w:rsidRPr="006E1939">
        <w:rPr>
          <w:rFonts w:ascii="Arial" w:hAnsi="Arial" w:cs="Arial"/>
          <w:sz w:val="20"/>
          <w:szCs w:val="20"/>
        </w:rPr>
        <w:t xml:space="preserve">'Positive' Class : yes   </w:t>
      </w:r>
    </w:p>
    <w:p w14:paraId="5FDA1BD0" w14:textId="77777777" w:rsidR="006E1939" w:rsidRPr="00B72C11" w:rsidRDefault="006E1939" w:rsidP="00AE5AF9">
      <w:pPr>
        <w:spacing w:line="240" w:lineRule="auto"/>
        <w:jc w:val="both"/>
        <w:rPr>
          <w:rFonts w:ascii="Arial" w:hAnsi="Arial" w:cs="Arial"/>
          <w:sz w:val="20"/>
          <w:szCs w:val="20"/>
        </w:rPr>
      </w:pPr>
    </w:p>
    <w:p w14:paraId="7E6AE7D5" w14:textId="77777777" w:rsidR="00AE5AF9" w:rsidRDefault="00AE5AF9" w:rsidP="00AE5AF9">
      <w:pPr>
        <w:spacing w:line="240" w:lineRule="auto"/>
        <w:jc w:val="both"/>
        <w:rPr>
          <w:rFonts w:ascii="Arial" w:hAnsi="Arial" w:cs="Arial"/>
          <w:b/>
          <w:bCs/>
          <w:sz w:val="20"/>
          <w:szCs w:val="20"/>
        </w:rPr>
      </w:pPr>
      <w:r w:rsidRPr="00E523CB">
        <w:rPr>
          <w:rFonts w:ascii="Arial" w:hAnsi="Arial" w:cs="Arial"/>
          <w:b/>
          <w:bCs/>
          <w:sz w:val="20"/>
          <w:szCs w:val="20"/>
        </w:rPr>
        <w:t>Statistical analysis of the microbiome with clinical and metabolomics data</w:t>
      </w:r>
    </w:p>
    <w:p w14:paraId="664CCA4A" w14:textId="77777777" w:rsidR="00AE5AF9" w:rsidRPr="00B72C11" w:rsidRDefault="00AE5AF9" w:rsidP="00AE5AF9">
      <w:pPr>
        <w:spacing w:line="240" w:lineRule="auto"/>
        <w:jc w:val="both"/>
        <w:rPr>
          <w:rFonts w:ascii="Arial" w:hAnsi="Arial" w:cs="Arial"/>
          <w:b/>
          <w:bCs/>
          <w:sz w:val="20"/>
          <w:szCs w:val="20"/>
        </w:rPr>
      </w:pPr>
      <w:r w:rsidRPr="00B72C11">
        <w:rPr>
          <w:rFonts w:ascii="Arial" w:hAnsi="Arial" w:cs="Arial"/>
          <w:b/>
          <w:bCs/>
          <w:sz w:val="20"/>
          <w:szCs w:val="20"/>
        </w:rPr>
        <w:t>Data Pre-processing and Generation of Taxonomic Abundance Profiles</w:t>
      </w:r>
    </w:p>
    <w:p w14:paraId="2AF97916" w14:textId="72107E68" w:rsidR="00AE5AF9" w:rsidRPr="00B72C11" w:rsidRDefault="00AE5AF9" w:rsidP="00AE5AF9">
      <w:pPr>
        <w:spacing w:line="240" w:lineRule="auto"/>
        <w:jc w:val="both"/>
        <w:rPr>
          <w:rFonts w:ascii="Arial" w:hAnsi="Arial" w:cs="Arial"/>
          <w:sz w:val="20"/>
          <w:szCs w:val="20"/>
        </w:rPr>
      </w:pPr>
      <w:r w:rsidRPr="00B72C11">
        <w:rPr>
          <w:rFonts w:ascii="Arial" w:hAnsi="Arial" w:cs="Arial"/>
          <w:sz w:val="20"/>
          <w:szCs w:val="20"/>
        </w:rPr>
        <w:t xml:space="preserve">All 16s samples were processed using SPINGO taxonomic classification tool </w:t>
      </w:r>
      <w:r w:rsidR="0028558B" w:rsidRPr="0028558B">
        <w:rPr>
          <w:rFonts w:ascii="Arial" w:hAnsi="Arial" w:cs="Arial"/>
          <w:bCs/>
          <w:sz w:val="20"/>
          <w:szCs w:val="20"/>
        </w:rPr>
        <w:t>[3]</w:t>
      </w:r>
      <w:r w:rsidRPr="00B72C11">
        <w:rPr>
          <w:rFonts w:ascii="Arial" w:hAnsi="Arial" w:cs="Arial"/>
          <w:sz w:val="20"/>
          <w:szCs w:val="20"/>
        </w:rPr>
        <w:t>. The resulting taxonomic profiles were normalized by row sum normalization technique. Sparse species were filtered out from the dataset using dplyr R package version 1.1.4, (https://github.com/tidyverse/dplyr), retaining species present in at least 20% of the samples.</w:t>
      </w:r>
    </w:p>
    <w:p w14:paraId="3FA712AA" w14:textId="77777777" w:rsidR="00AE5AF9" w:rsidRDefault="00AE5AF9" w:rsidP="00AE5AF9">
      <w:pPr>
        <w:spacing w:line="240" w:lineRule="auto"/>
        <w:jc w:val="both"/>
        <w:rPr>
          <w:rFonts w:ascii="Arial" w:hAnsi="Arial" w:cs="Arial"/>
          <w:b/>
          <w:bCs/>
          <w:sz w:val="20"/>
          <w:szCs w:val="20"/>
        </w:rPr>
      </w:pPr>
    </w:p>
    <w:p w14:paraId="0783DD27" w14:textId="77777777" w:rsidR="00AE5AF9" w:rsidRPr="00B72C11" w:rsidRDefault="00AE5AF9" w:rsidP="00AE5AF9">
      <w:pPr>
        <w:spacing w:line="240" w:lineRule="auto"/>
        <w:jc w:val="both"/>
        <w:rPr>
          <w:rFonts w:ascii="Arial" w:hAnsi="Arial" w:cs="Arial"/>
          <w:b/>
          <w:bCs/>
          <w:sz w:val="20"/>
          <w:szCs w:val="20"/>
        </w:rPr>
      </w:pPr>
      <w:r w:rsidRPr="00B72C11">
        <w:rPr>
          <w:rFonts w:ascii="Arial" w:hAnsi="Arial" w:cs="Arial"/>
          <w:b/>
          <w:bCs/>
          <w:sz w:val="20"/>
          <w:szCs w:val="20"/>
        </w:rPr>
        <w:t>Statistical analysis of microbiome</w:t>
      </w:r>
    </w:p>
    <w:p w14:paraId="68C7C907" w14:textId="77777777" w:rsidR="00AE5AF9" w:rsidRPr="00B72C11" w:rsidRDefault="00AE5AF9" w:rsidP="00AE5AF9">
      <w:pPr>
        <w:spacing w:line="240" w:lineRule="auto"/>
        <w:jc w:val="both"/>
        <w:rPr>
          <w:rFonts w:ascii="Arial" w:hAnsi="Arial" w:cs="Arial"/>
          <w:b/>
          <w:bCs/>
          <w:sz w:val="20"/>
          <w:szCs w:val="20"/>
        </w:rPr>
      </w:pPr>
      <w:r w:rsidRPr="00B72C11">
        <w:rPr>
          <w:rFonts w:ascii="Arial" w:hAnsi="Arial" w:cs="Arial"/>
          <w:b/>
          <w:bCs/>
          <w:sz w:val="20"/>
          <w:szCs w:val="20"/>
        </w:rPr>
        <w:t xml:space="preserve">Principal Coordinate Analysis (PCoA) </w:t>
      </w:r>
    </w:p>
    <w:p w14:paraId="537803A8" w14:textId="77777777" w:rsidR="00AE5AF9" w:rsidRPr="00B72C11" w:rsidRDefault="00AE5AF9" w:rsidP="00AE5AF9">
      <w:pPr>
        <w:spacing w:line="240" w:lineRule="auto"/>
        <w:jc w:val="both"/>
        <w:rPr>
          <w:rFonts w:ascii="Arial" w:hAnsi="Arial" w:cs="Arial"/>
          <w:sz w:val="20"/>
          <w:szCs w:val="20"/>
        </w:rPr>
      </w:pPr>
      <w:r w:rsidRPr="00B72C11">
        <w:rPr>
          <w:rFonts w:ascii="Arial" w:hAnsi="Arial" w:cs="Arial"/>
          <w:sz w:val="20"/>
          <w:szCs w:val="20"/>
        </w:rPr>
        <w:t>Principal Coordinate Analysis based on Bray-Curtis distance was performed using the vegan package and cmdscale function to assess the overall microbial community structure and to illustrate the separation of the three groups (non-sarcopenic, sarcopenic Group 1, and sarcopenic Group 2) using PC1, PC2 axis. The significance of the clustering patterns was evaluated using PERMANOVA (adonis2 function) This analysis was conducted using the adonis function from the vegan package (version 2.5-7) in R (10.32614/CRAN.package.vegan).</w:t>
      </w:r>
    </w:p>
    <w:p w14:paraId="3E31365F" w14:textId="77777777" w:rsidR="00AE5AF9" w:rsidRDefault="00AE5AF9" w:rsidP="00AE5AF9">
      <w:pPr>
        <w:spacing w:line="240" w:lineRule="auto"/>
        <w:jc w:val="both"/>
        <w:rPr>
          <w:rFonts w:ascii="Arial" w:hAnsi="Arial" w:cs="Arial"/>
          <w:b/>
          <w:bCs/>
          <w:sz w:val="20"/>
          <w:szCs w:val="20"/>
        </w:rPr>
      </w:pPr>
    </w:p>
    <w:p w14:paraId="00FFBB66" w14:textId="77777777" w:rsidR="00AE5AF9" w:rsidRPr="00B72C11" w:rsidRDefault="00AE5AF9" w:rsidP="00AE5AF9">
      <w:pPr>
        <w:spacing w:line="240" w:lineRule="auto"/>
        <w:jc w:val="both"/>
        <w:rPr>
          <w:rFonts w:ascii="Arial" w:hAnsi="Arial" w:cs="Arial"/>
          <w:b/>
          <w:bCs/>
          <w:sz w:val="20"/>
          <w:szCs w:val="20"/>
        </w:rPr>
      </w:pPr>
      <w:r w:rsidRPr="00B72C11">
        <w:rPr>
          <w:rFonts w:ascii="Arial" w:hAnsi="Arial" w:cs="Arial"/>
          <w:b/>
          <w:bCs/>
          <w:sz w:val="20"/>
          <w:szCs w:val="20"/>
        </w:rPr>
        <w:t>Stratification of Sarcopenic Patients into Two Sub-Groups</w:t>
      </w:r>
    </w:p>
    <w:p w14:paraId="6DC4E635" w14:textId="77777777" w:rsidR="00AE5AF9" w:rsidRPr="00B72C11" w:rsidRDefault="00AE5AF9" w:rsidP="00AE5AF9">
      <w:pPr>
        <w:spacing w:line="240" w:lineRule="auto"/>
        <w:jc w:val="both"/>
        <w:rPr>
          <w:rFonts w:ascii="Arial" w:hAnsi="Arial" w:cs="Arial"/>
          <w:sz w:val="20"/>
          <w:szCs w:val="20"/>
        </w:rPr>
      </w:pPr>
      <w:r w:rsidRPr="00B72C11">
        <w:rPr>
          <w:rFonts w:ascii="Arial" w:hAnsi="Arial" w:cs="Arial"/>
          <w:sz w:val="20"/>
          <w:szCs w:val="20"/>
        </w:rPr>
        <w:t>To formalize these observations, we implemented a methodology to objectively split the sarcopenic patients into two sub-groups based on their median Euclidean distances to non-sarcopenic samples. These distances were visualized using violin</w:t>
      </w:r>
      <w:r>
        <w:rPr>
          <w:rFonts w:ascii="Arial" w:hAnsi="Arial" w:cs="Arial"/>
          <w:sz w:val="20"/>
          <w:szCs w:val="20"/>
        </w:rPr>
        <w:t xml:space="preserve"> </w:t>
      </w:r>
      <w:r w:rsidRPr="00B72C11">
        <w:rPr>
          <w:rFonts w:ascii="Arial" w:hAnsi="Arial" w:cs="Arial"/>
          <w:sz w:val="20"/>
          <w:szCs w:val="20"/>
        </w:rPr>
        <w:t>plots generated with ggplot2 (10.1007/978-3-319-24277-4).</w:t>
      </w:r>
    </w:p>
    <w:p w14:paraId="35C07B43" w14:textId="77777777" w:rsidR="00AE5AF9" w:rsidRPr="00B72C11" w:rsidRDefault="00AE5AF9" w:rsidP="00AE5AF9">
      <w:pPr>
        <w:spacing w:line="240" w:lineRule="auto"/>
        <w:jc w:val="both"/>
        <w:rPr>
          <w:rFonts w:ascii="Arial" w:hAnsi="Arial" w:cs="Arial"/>
          <w:sz w:val="20"/>
          <w:szCs w:val="20"/>
        </w:rPr>
      </w:pPr>
      <w:r w:rsidRPr="00B72C11">
        <w:rPr>
          <w:rFonts w:ascii="Arial" w:hAnsi="Arial" w:cs="Arial"/>
          <w:sz w:val="20"/>
          <w:szCs w:val="20"/>
        </w:rPr>
        <w:t>Calculation of Median Distances &amp; Classification of Sarcopenic Samples:</w:t>
      </w:r>
    </w:p>
    <w:p w14:paraId="34459008" w14:textId="77777777" w:rsidR="00AE5AF9" w:rsidRPr="00B72C11" w:rsidRDefault="00AE5AF9" w:rsidP="00AE5AF9">
      <w:pPr>
        <w:spacing w:line="240" w:lineRule="auto"/>
        <w:jc w:val="both"/>
        <w:rPr>
          <w:rFonts w:ascii="Arial" w:hAnsi="Arial" w:cs="Arial"/>
          <w:sz w:val="20"/>
          <w:szCs w:val="20"/>
        </w:rPr>
      </w:pPr>
      <w:r w:rsidRPr="00B72C11">
        <w:rPr>
          <w:rFonts w:ascii="Arial" w:hAnsi="Arial" w:cs="Arial"/>
          <w:sz w:val="20"/>
          <w:szCs w:val="20"/>
        </w:rPr>
        <w:t xml:space="preserve">First, we calculated the median Euclidean distance of each sarcopenic sample relative to all non-sarcopenic samples in the dataset using PCoA coordinates (Fig </w:t>
      </w:r>
      <w:r>
        <w:rPr>
          <w:rFonts w:ascii="Arial" w:hAnsi="Arial" w:cs="Arial"/>
          <w:sz w:val="20"/>
          <w:szCs w:val="20"/>
        </w:rPr>
        <w:t xml:space="preserve">3 </w:t>
      </w:r>
      <w:r w:rsidRPr="00B72C11">
        <w:rPr>
          <w:rFonts w:ascii="Arial" w:hAnsi="Arial" w:cs="Arial"/>
          <w:sz w:val="20"/>
          <w:szCs w:val="20"/>
        </w:rPr>
        <w:t xml:space="preserve">A). Then calculated also the distance of all non-sarcopenic to all other non-sarcopenic samples. This approach was chosen to provide a measure of each sample's centrality or outlier status within the overall sample distribution. Visualizing these two distances using boxplots and the distribution of samples, we used the third quadrant line of the boxplot representing median distance of non-sarcopenic samples to all non-sarcopenic samples, as the threshold to divide the sarcopenic samples into two sub-groups (Fig </w:t>
      </w:r>
      <w:r>
        <w:rPr>
          <w:rFonts w:ascii="Arial" w:hAnsi="Arial" w:cs="Arial"/>
          <w:sz w:val="20"/>
          <w:szCs w:val="20"/>
        </w:rPr>
        <w:t xml:space="preserve">3 </w:t>
      </w:r>
      <w:r w:rsidRPr="00B72C11">
        <w:rPr>
          <w:rFonts w:ascii="Arial" w:hAnsi="Arial" w:cs="Arial"/>
          <w:sz w:val="20"/>
          <w:szCs w:val="20"/>
        </w:rPr>
        <w:t>B).</w:t>
      </w:r>
    </w:p>
    <w:p w14:paraId="6BB362D0" w14:textId="77777777" w:rsidR="00AE5AF9" w:rsidRPr="00B72C11" w:rsidRDefault="00AE5AF9" w:rsidP="00AE5AF9">
      <w:pPr>
        <w:spacing w:line="240" w:lineRule="auto"/>
        <w:jc w:val="both"/>
        <w:rPr>
          <w:rFonts w:ascii="Arial" w:hAnsi="Arial" w:cs="Arial"/>
          <w:sz w:val="20"/>
          <w:szCs w:val="20"/>
        </w:rPr>
      </w:pPr>
      <w:r w:rsidRPr="00B72C11">
        <w:rPr>
          <w:rFonts w:ascii="Arial" w:hAnsi="Arial" w:cs="Arial"/>
          <w:sz w:val="20"/>
          <w:szCs w:val="20"/>
        </w:rPr>
        <w:t>Group 1: Sarcopenic samples with median distances above the threshold, representing the distinctly sarcopenic group.</w:t>
      </w:r>
    </w:p>
    <w:p w14:paraId="5BE2B295" w14:textId="77777777" w:rsidR="00AE5AF9" w:rsidRPr="00B72C11" w:rsidRDefault="00AE5AF9" w:rsidP="00AE5AF9">
      <w:pPr>
        <w:spacing w:line="240" w:lineRule="auto"/>
        <w:jc w:val="both"/>
        <w:rPr>
          <w:rFonts w:ascii="Arial" w:hAnsi="Arial" w:cs="Arial"/>
          <w:sz w:val="20"/>
          <w:szCs w:val="20"/>
        </w:rPr>
      </w:pPr>
      <w:r w:rsidRPr="00B72C11">
        <w:rPr>
          <w:rFonts w:ascii="Arial" w:hAnsi="Arial" w:cs="Arial"/>
          <w:sz w:val="20"/>
          <w:szCs w:val="20"/>
        </w:rPr>
        <w:t>Group 2: Sarcopenic samples with median distances below the threshold, which appeared more control-like.</w:t>
      </w:r>
    </w:p>
    <w:p w14:paraId="22E9E30F" w14:textId="77777777" w:rsidR="00AE5AF9" w:rsidRPr="00B72C11" w:rsidRDefault="00AE5AF9" w:rsidP="00AE5AF9">
      <w:pPr>
        <w:spacing w:line="240" w:lineRule="auto"/>
        <w:jc w:val="both"/>
        <w:rPr>
          <w:rFonts w:ascii="Arial" w:hAnsi="Arial" w:cs="Arial"/>
          <w:sz w:val="20"/>
          <w:szCs w:val="20"/>
        </w:rPr>
      </w:pPr>
      <w:r w:rsidRPr="00B72C11">
        <w:rPr>
          <w:rFonts w:ascii="Arial" w:hAnsi="Arial" w:cs="Arial"/>
          <w:sz w:val="20"/>
          <w:szCs w:val="20"/>
        </w:rPr>
        <w:t xml:space="preserve">We then also utilized PCoA plots to illustrate the separation of the three groups (non-sarcopenic, sarcopenic Group 1, and sarcopenic Group 2) using PC1 and PC2 axis. </w:t>
      </w:r>
    </w:p>
    <w:p w14:paraId="01B883A1" w14:textId="77777777" w:rsidR="00AE5AF9" w:rsidRPr="00B72C11" w:rsidRDefault="00AE5AF9" w:rsidP="00AE5AF9">
      <w:pPr>
        <w:spacing w:line="240" w:lineRule="auto"/>
        <w:jc w:val="both"/>
        <w:rPr>
          <w:rFonts w:ascii="Arial" w:hAnsi="Arial" w:cs="Arial"/>
          <w:sz w:val="20"/>
          <w:szCs w:val="20"/>
        </w:rPr>
      </w:pPr>
      <w:r w:rsidRPr="00B72C11">
        <w:rPr>
          <w:rFonts w:ascii="Arial" w:hAnsi="Arial" w:cs="Arial"/>
          <w:sz w:val="20"/>
          <w:szCs w:val="20"/>
        </w:rPr>
        <w:t>Initially, PCoA was performed to reduce the dimensionality of the microbiome data, capturing the maximum variance in the first two principal coordinates (PC1 and PC2). Euclidean distances between samples were then calculated based on their coordinates in this reduced PCoA space. This approach provided a robust measure of dissimilarity between samples within the multidimensional space.</w:t>
      </w:r>
    </w:p>
    <w:p w14:paraId="1E9E6E6A" w14:textId="77777777" w:rsidR="00AE5AF9" w:rsidRPr="00B72C11" w:rsidRDefault="00AE5AF9" w:rsidP="00AE5AF9">
      <w:pPr>
        <w:spacing w:line="240" w:lineRule="auto"/>
        <w:jc w:val="both"/>
        <w:rPr>
          <w:rFonts w:ascii="Arial" w:hAnsi="Arial" w:cs="Arial"/>
          <w:sz w:val="20"/>
          <w:szCs w:val="20"/>
        </w:rPr>
      </w:pPr>
    </w:p>
    <w:p w14:paraId="3EFE9175" w14:textId="77777777" w:rsidR="00AE5AF9" w:rsidRPr="00B72C11" w:rsidRDefault="00AE5AF9" w:rsidP="00AE5AF9">
      <w:pPr>
        <w:spacing w:line="240" w:lineRule="auto"/>
        <w:jc w:val="both"/>
        <w:rPr>
          <w:rFonts w:ascii="Arial" w:hAnsi="Arial" w:cs="Arial"/>
          <w:b/>
          <w:bCs/>
          <w:sz w:val="20"/>
          <w:szCs w:val="20"/>
        </w:rPr>
      </w:pPr>
      <w:r w:rsidRPr="00B72C11">
        <w:rPr>
          <w:rFonts w:ascii="Arial" w:hAnsi="Arial" w:cs="Arial"/>
          <w:b/>
          <w:bCs/>
          <w:sz w:val="20"/>
          <w:szCs w:val="20"/>
        </w:rPr>
        <w:t>Shannon Diversity Index Calculation</w:t>
      </w:r>
    </w:p>
    <w:p w14:paraId="471F01C8" w14:textId="77777777" w:rsidR="00AE5AF9" w:rsidRPr="00B72C11" w:rsidRDefault="00AE5AF9" w:rsidP="00AE5AF9">
      <w:pPr>
        <w:spacing w:line="240" w:lineRule="auto"/>
        <w:jc w:val="both"/>
        <w:rPr>
          <w:rFonts w:ascii="Arial" w:hAnsi="Arial" w:cs="Arial"/>
          <w:sz w:val="20"/>
          <w:szCs w:val="20"/>
        </w:rPr>
      </w:pPr>
      <w:r w:rsidRPr="00B72C11">
        <w:rPr>
          <w:rFonts w:ascii="Arial" w:hAnsi="Arial" w:cs="Arial"/>
          <w:sz w:val="20"/>
          <w:szCs w:val="20"/>
        </w:rPr>
        <w:t xml:space="preserve">To assess the alpha diversity of the microbial communities across different groups, we calculated the Shannon Diversity Index. The vegan R package (version 2.6-4) was used for calculation, and the results were visualized using violin plots generated with the ggplot2 R package (version 3.4.2). This index, which accounts for both abundance and evenness of species, provides a comprehensive measure of microbial diversity. We compared the Shannon Diversity Index among the control group and two sarcopenic subgroups (Sarc-G1 and Sarc-G2). The violin plot (Fig </w:t>
      </w:r>
      <w:r>
        <w:rPr>
          <w:rFonts w:ascii="Arial" w:hAnsi="Arial" w:cs="Arial"/>
          <w:sz w:val="20"/>
          <w:szCs w:val="20"/>
        </w:rPr>
        <w:t xml:space="preserve">3 </w:t>
      </w:r>
      <w:r w:rsidRPr="00B72C11">
        <w:rPr>
          <w:rFonts w:ascii="Arial" w:hAnsi="Arial" w:cs="Arial"/>
          <w:sz w:val="20"/>
          <w:szCs w:val="20"/>
        </w:rPr>
        <w:t xml:space="preserve">E) illustrates the distribution of Shannon Diversity values within each group. </w:t>
      </w:r>
    </w:p>
    <w:p w14:paraId="0B942C0D" w14:textId="77777777" w:rsidR="00AE5AF9" w:rsidRPr="00B72C11" w:rsidRDefault="00AE5AF9" w:rsidP="00AE5AF9">
      <w:pPr>
        <w:spacing w:line="240" w:lineRule="auto"/>
        <w:jc w:val="both"/>
        <w:rPr>
          <w:rFonts w:ascii="Arial" w:hAnsi="Arial" w:cs="Arial"/>
          <w:sz w:val="20"/>
          <w:szCs w:val="20"/>
        </w:rPr>
      </w:pPr>
      <w:r w:rsidRPr="00B72C11">
        <w:rPr>
          <w:rFonts w:ascii="Arial" w:hAnsi="Arial" w:cs="Arial"/>
          <w:sz w:val="20"/>
          <w:szCs w:val="20"/>
        </w:rPr>
        <w:t>Beta Diversity Analysis by calculation of Median Distance to Control Group Centroid Across Groups</w:t>
      </w:r>
    </w:p>
    <w:p w14:paraId="4E6AB2C2" w14:textId="77777777" w:rsidR="00AE5AF9" w:rsidRPr="00B72C11" w:rsidRDefault="00AE5AF9" w:rsidP="00AE5AF9">
      <w:pPr>
        <w:spacing w:line="240" w:lineRule="auto"/>
        <w:jc w:val="both"/>
        <w:rPr>
          <w:rFonts w:ascii="Arial" w:hAnsi="Arial" w:cs="Arial"/>
          <w:sz w:val="20"/>
          <w:szCs w:val="20"/>
        </w:rPr>
      </w:pPr>
      <w:r w:rsidRPr="00B72C11">
        <w:rPr>
          <w:rFonts w:ascii="Arial" w:hAnsi="Arial" w:cs="Arial"/>
          <w:sz w:val="20"/>
          <w:szCs w:val="20"/>
        </w:rPr>
        <w:t xml:space="preserve">A Bray-Curtis distance matrix was computed using the species abundance data. To determine the median distance from non-sarcopenic samples, a custom function was utilized. This function computed the median distances of each sample from the non-sarcopenic samples. Specifically, median distances were calculated for Sarcopenic Group 1 samples from non-sarcopenic samples, Sarcopenic Group 2 samples from non-sarcopenic samples, and non-sarcopenic samples from non-sarcopenic samples (self-reference). </w:t>
      </w:r>
    </w:p>
    <w:p w14:paraId="6E58939E" w14:textId="77777777" w:rsidR="00AE5AF9" w:rsidRPr="00B72C11" w:rsidRDefault="00AE5AF9" w:rsidP="00AE5AF9">
      <w:pPr>
        <w:spacing w:line="240" w:lineRule="auto"/>
        <w:jc w:val="both"/>
        <w:rPr>
          <w:rFonts w:ascii="Arial" w:hAnsi="Arial" w:cs="Arial"/>
          <w:sz w:val="20"/>
          <w:szCs w:val="20"/>
        </w:rPr>
      </w:pPr>
      <w:r w:rsidRPr="00B72C11">
        <w:rPr>
          <w:rFonts w:ascii="Arial" w:hAnsi="Arial" w:cs="Arial"/>
          <w:sz w:val="20"/>
          <w:szCs w:val="20"/>
        </w:rPr>
        <w:t xml:space="preserve">Subsequently, within-group median distances were calculated using a custom function. This function was employed to compute the median distances within each group, namely Sarcopenic Group 1, Sarcopenic Group 2, and Non-Sarcopenic (Control). </w:t>
      </w:r>
    </w:p>
    <w:p w14:paraId="5723F7C1" w14:textId="3A753D58" w:rsidR="00AE5AF9" w:rsidRPr="00B72C11" w:rsidRDefault="00AE5AF9" w:rsidP="00AE5AF9">
      <w:pPr>
        <w:spacing w:line="240" w:lineRule="auto"/>
        <w:jc w:val="both"/>
        <w:rPr>
          <w:rFonts w:ascii="Arial" w:hAnsi="Arial" w:cs="Arial"/>
          <w:sz w:val="20"/>
          <w:szCs w:val="20"/>
        </w:rPr>
      </w:pPr>
      <w:r w:rsidRPr="00B72C11">
        <w:rPr>
          <w:rFonts w:ascii="Arial" w:hAnsi="Arial" w:cs="Arial"/>
          <w:sz w:val="20"/>
          <w:szCs w:val="20"/>
        </w:rPr>
        <w:t>This metric quantifies the degree of deviation in microbial community composition between sarcopenic subgroups and the control group. These variations were visualized using violin plots using ggplot2 (version 3.4.2).</w:t>
      </w:r>
      <w:r>
        <w:rPr>
          <w:rFonts w:ascii="Arial" w:hAnsi="Arial" w:cs="Arial"/>
          <w:sz w:val="20"/>
          <w:szCs w:val="20"/>
        </w:rPr>
        <w:t xml:space="preserve"> </w:t>
      </w:r>
      <w:r w:rsidRPr="00B72C11">
        <w:rPr>
          <w:rFonts w:ascii="Arial" w:hAnsi="Arial" w:cs="Arial"/>
          <w:sz w:val="20"/>
          <w:szCs w:val="20"/>
        </w:rPr>
        <w:t xml:space="preserve">Distances were calculated using the phyloseq R package (version 1.40.0) </w:t>
      </w:r>
      <w:r w:rsidR="0028558B" w:rsidRPr="0028558B">
        <w:rPr>
          <w:rFonts w:ascii="Arial" w:hAnsi="Arial" w:cs="Arial"/>
          <w:bCs/>
          <w:sz w:val="20"/>
          <w:szCs w:val="20"/>
        </w:rPr>
        <w:t>[</w:t>
      </w:r>
      <w:r w:rsidR="0028558B">
        <w:rPr>
          <w:rFonts w:ascii="Arial" w:hAnsi="Arial" w:cs="Arial"/>
          <w:bCs/>
          <w:sz w:val="20"/>
          <w:szCs w:val="20"/>
        </w:rPr>
        <w:t>4</w:t>
      </w:r>
      <w:r w:rsidR="0028558B" w:rsidRPr="0028558B">
        <w:rPr>
          <w:rFonts w:ascii="Arial" w:hAnsi="Arial" w:cs="Arial"/>
          <w:bCs/>
          <w:sz w:val="20"/>
          <w:szCs w:val="20"/>
        </w:rPr>
        <w:t>]</w:t>
      </w:r>
      <w:r w:rsidRPr="00B72C11">
        <w:rPr>
          <w:rFonts w:ascii="Arial" w:hAnsi="Arial" w:cs="Arial"/>
          <w:sz w:val="20"/>
          <w:szCs w:val="20"/>
        </w:rPr>
        <w:t>.</w:t>
      </w:r>
    </w:p>
    <w:p w14:paraId="19E47B8F" w14:textId="77777777" w:rsidR="00AE5AF9" w:rsidRPr="00B72C11" w:rsidRDefault="00AE5AF9" w:rsidP="00AE5AF9">
      <w:pPr>
        <w:spacing w:line="240" w:lineRule="auto"/>
        <w:jc w:val="both"/>
        <w:rPr>
          <w:rFonts w:ascii="Arial" w:hAnsi="Arial" w:cs="Arial"/>
          <w:sz w:val="20"/>
          <w:szCs w:val="20"/>
        </w:rPr>
      </w:pPr>
      <w:r w:rsidRPr="00B72C11">
        <w:rPr>
          <w:rFonts w:ascii="Arial" w:hAnsi="Arial" w:cs="Arial"/>
          <w:sz w:val="20"/>
          <w:szCs w:val="20"/>
        </w:rPr>
        <w:t>Kruskal-Wallis Test for Clinical Metadata Across Groups</w:t>
      </w:r>
    </w:p>
    <w:p w14:paraId="6D64EB9F" w14:textId="3AE2C0B0" w:rsidR="00AE5AF9" w:rsidRPr="00B72C11" w:rsidRDefault="00AE5AF9" w:rsidP="00AE5AF9">
      <w:pPr>
        <w:spacing w:line="240" w:lineRule="auto"/>
        <w:jc w:val="both"/>
        <w:rPr>
          <w:rFonts w:ascii="Arial" w:hAnsi="Arial" w:cs="Arial"/>
          <w:sz w:val="20"/>
          <w:szCs w:val="20"/>
        </w:rPr>
      </w:pPr>
      <w:r w:rsidRPr="00B72C11">
        <w:rPr>
          <w:rFonts w:ascii="Arial" w:hAnsi="Arial" w:cs="Arial"/>
          <w:sz w:val="20"/>
          <w:szCs w:val="20"/>
        </w:rPr>
        <w:lastRenderedPageBreak/>
        <w:t xml:space="preserve">Following the identification of two distinct sub-groups among sarcopenic patients based on median Euclidean distances, we sought to investigate potential clinical metadata that could drive the differences between these sub-groups. To achieve this, we performed the Kruskal Wallis test on the significant clinical parameters we found through Mann-Whitney U test while comparing Sarcopenic and Non-Sarcopenic groups. The stats package (version 4.4.1) was used for the test, and pairwise comparisons were conducted with the dunn.test package (version 1.3.5) (10.32614/CRAN.package.dunn.test). </w:t>
      </w:r>
    </w:p>
    <w:p w14:paraId="53B02853" w14:textId="77777777" w:rsidR="00AE5AF9" w:rsidRPr="00B72C11" w:rsidRDefault="00AE5AF9" w:rsidP="00AE5AF9">
      <w:pPr>
        <w:spacing w:line="240" w:lineRule="auto"/>
        <w:jc w:val="both"/>
        <w:rPr>
          <w:rFonts w:ascii="Arial" w:hAnsi="Arial" w:cs="Arial"/>
          <w:sz w:val="20"/>
          <w:szCs w:val="20"/>
        </w:rPr>
      </w:pPr>
      <w:r w:rsidRPr="00B72C11">
        <w:rPr>
          <w:rFonts w:ascii="Arial" w:hAnsi="Arial" w:cs="Arial"/>
          <w:sz w:val="20"/>
          <w:szCs w:val="20"/>
        </w:rPr>
        <w:t>Core-Microbiome Identification and Analysis across Non-Sarcopenic &amp; Sarcopenic Groups</w:t>
      </w:r>
    </w:p>
    <w:p w14:paraId="2807D1D8" w14:textId="77777777" w:rsidR="00AE5AF9" w:rsidRPr="00B72C11" w:rsidRDefault="00AE5AF9" w:rsidP="00AE5AF9">
      <w:pPr>
        <w:spacing w:line="240" w:lineRule="auto"/>
        <w:jc w:val="both"/>
        <w:rPr>
          <w:rFonts w:ascii="Arial" w:hAnsi="Arial" w:cs="Arial"/>
          <w:sz w:val="20"/>
          <w:szCs w:val="20"/>
        </w:rPr>
      </w:pPr>
      <w:r w:rsidRPr="00B72C11">
        <w:rPr>
          <w:rFonts w:ascii="Arial" w:hAnsi="Arial" w:cs="Arial"/>
          <w:sz w:val="20"/>
          <w:szCs w:val="20"/>
        </w:rPr>
        <w:t xml:space="preserve">To assess the prevalence of microbial species and identify the core microbiome within the dataset, a systematic approach was employed. The prevalence of each species was calculated by determining the proportion of samples in which each species was present. This was achieved by iterating over each species and computing the sum of its presence across all samples, divided by the total number of samples. </w:t>
      </w:r>
    </w:p>
    <w:p w14:paraId="4F0A0F34" w14:textId="77777777" w:rsidR="00AE5AF9" w:rsidRPr="00B72C11" w:rsidRDefault="00AE5AF9" w:rsidP="00AE5AF9">
      <w:pPr>
        <w:spacing w:line="240" w:lineRule="auto"/>
        <w:jc w:val="both"/>
        <w:rPr>
          <w:rFonts w:ascii="Arial" w:hAnsi="Arial" w:cs="Arial"/>
          <w:sz w:val="20"/>
          <w:szCs w:val="20"/>
        </w:rPr>
      </w:pPr>
      <w:r w:rsidRPr="00B72C11">
        <w:rPr>
          <w:rFonts w:ascii="Arial" w:hAnsi="Arial" w:cs="Arial"/>
          <w:sz w:val="20"/>
          <w:szCs w:val="20"/>
        </w:rPr>
        <w:t>Finally, to identify the core microbiome species, a prevalence threshold of 65% was applied. Species with a prevalence of 65% or higher across all samples were classified as part of the core microbiome. This classification allowed for the identification of species that were consistently present across a significant portion of the samples, providing insights into the core microbial community associated with each group (Sarcopenic sub-groups, control and by taking all samples altogether as well.</w:t>
      </w:r>
    </w:p>
    <w:p w14:paraId="4FF61F86" w14:textId="77777777" w:rsidR="00AE5AF9" w:rsidRPr="00B72C11" w:rsidRDefault="00AE5AF9" w:rsidP="00AE5AF9">
      <w:pPr>
        <w:spacing w:line="240" w:lineRule="auto"/>
        <w:jc w:val="both"/>
        <w:rPr>
          <w:rFonts w:ascii="Arial" w:hAnsi="Arial" w:cs="Arial"/>
          <w:sz w:val="20"/>
          <w:szCs w:val="20"/>
        </w:rPr>
      </w:pPr>
      <w:r w:rsidRPr="00B72C11">
        <w:rPr>
          <w:rFonts w:ascii="Arial" w:hAnsi="Arial" w:cs="Arial"/>
          <w:sz w:val="20"/>
          <w:szCs w:val="20"/>
        </w:rPr>
        <w:t>To further analyse the microbial community structure, we calculated the median distances within each group using the Bray-Curtis distance method, focusing on the core microbiome identified in each group. Initially, species profiles were filtered to include only the core species for each group (Control, Sarcopenic G1, and Sarcopenic G2). Rows and columns with zero sums were removed to ensure meaningful distance calculations. For each group, we computed the Bray-Curtis dissimilarity matrix, setting diagonal entries (self-comparisons) to NA to exclude them from the analysis. We then calculated the median distances by taking the median of all pairwise distances for each sample within the group.</w:t>
      </w:r>
    </w:p>
    <w:p w14:paraId="30242528" w14:textId="77777777" w:rsidR="00AE5AF9" w:rsidRPr="00B72C11" w:rsidRDefault="00AE5AF9" w:rsidP="00AE5AF9">
      <w:pPr>
        <w:spacing w:line="240" w:lineRule="auto"/>
        <w:jc w:val="both"/>
        <w:rPr>
          <w:rFonts w:ascii="Arial" w:hAnsi="Arial" w:cs="Arial"/>
          <w:sz w:val="20"/>
          <w:szCs w:val="20"/>
        </w:rPr>
      </w:pPr>
      <w:r w:rsidRPr="00B72C11">
        <w:rPr>
          <w:rFonts w:ascii="Arial" w:hAnsi="Arial" w:cs="Arial"/>
          <w:sz w:val="20"/>
          <w:szCs w:val="20"/>
        </w:rPr>
        <w:t>To visualize these distances, a boxplot was created using ggplot2 (version 3.4.2), with distinct colours assigned to each group for clarity. To statistically compare the median distances between the groups, we performed Dunn's test for pairwise comparisons.</w:t>
      </w:r>
    </w:p>
    <w:p w14:paraId="75B24253" w14:textId="77777777" w:rsidR="00AE5AF9" w:rsidRPr="00B72C11" w:rsidRDefault="00AE5AF9" w:rsidP="00AE5AF9">
      <w:pPr>
        <w:spacing w:line="240" w:lineRule="auto"/>
        <w:jc w:val="both"/>
        <w:rPr>
          <w:rFonts w:ascii="Arial" w:hAnsi="Arial" w:cs="Arial"/>
          <w:sz w:val="20"/>
          <w:szCs w:val="20"/>
        </w:rPr>
      </w:pPr>
      <w:r w:rsidRPr="00B72C11">
        <w:rPr>
          <w:rFonts w:ascii="Arial" w:hAnsi="Arial" w:cs="Arial"/>
          <w:sz w:val="20"/>
          <w:szCs w:val="20"/>
        </w:rPr>
        <w:t>The cumulative abundance was summarized for each sample, for a group of core species identified across all groups. This was done for samples present across Non-Sarcopenic, Sarcopenic G1 and G2 groups. To perform pairwise comparisons between groups, Dunn's test was used (Fig</w:t>
      </w:r>
      <w:r>
        <w:rPr>
          <w:rFonts w:ascii="Arial" w:hAnsi="Arial" w:cs="Arial"/>
          <w:sz w:val="20"/>
          <w:szCs w:val="20"/>
        </w:rPr>
        <w:t>.</w:t>
      </w:r>
      <w:r w:rsidRPr="00B72C11">
        <w:rPr>
          <w:rFonts w:ascii="Arial" w:hAnsi="Arial" w:cs="Arial"/>
          <w:sz w:val="20"/>
          <w:szCs w:val="20"/>
        </w:rPr>
        <w:t xml:space="preserve"> 6S1-B).</w:t>
      </w:r>
    </w:p>
    <w:p w14:paraId="52A75F57" w14:textId="77777777" w:rsidR="00AE5AF9" w:rsidRPr="00B72C11" w:rsidRDefault="00AE5AF9" w:rsidP="00AE5AF9">
      <w:pPr>
        <w:spacing w:line="240" w:lineRule="auto"/>
        <w:jc w:val="both"/>
        <w:rPr>
          <w:rFonts w:ascii="Arial" w:hAnsi="Arial" w:cs="Arial"/>
          <w:sz w:val="20"/>
          <w:szCs w:val="20"/>
        </w:rPr>
      </w:pPr>
      <w:r w:rsidRPr="00B72C11">
        <w:rPr>
          <w:rFonts w:ascii="Arial" w:hAnsi="Arial" w:cs="Arial"/>
          <w:sz w:val="20"/>
          <w:szCs w:val="20"/>
        </w:rPr>
        <w:t>A boxplot was created using ggplot2 (version 3.4.2) package to visualize the trend across groups. For core species specific to the control group, a similar process was followed to calculate cumulative abundance and perform statistical comparisons (Fig</w:t>
      </w:r>
      <w:r>
        <w:rPr>
          <w:rFonts w:ascii="Arial" w:hAnsi="Arial" w:cs="Arial"/>
          <w:sz w:val="20"/>
          <w:szCs w:val="20"/>
        </w:rPr>
        <w:t>.</w:t>
      </w:r>
      <w:r w:rsidRPr="00B72C11">
        <w:rPr>
          <w:rFonts w:ascii="Arial" w:hAnsi="Arial" w:cs="Arial"/>
          <w:sz w:val="20"/>
          <w:szCs w:val="20"/>
        </w:rPr>
        <w:t xml:space="preserve"> 6S1-C).</w:t>
      </w:r>
    </w:p>
    <w:p w14:paraId="7A0169BD" w14:textId="77777777" w:rsidR="00AE5AF9" w:rsidRPr="00B72C11" w:rsidRDefault="00AE5AF9" w:rsidP="00AE5AF9">
      <w:pPr>
        <w:spacing w:line="240" w:lineRule="auto"/>
        <w:jc w:val="both"/>
        <w:rPr>
          <w:rFonts w:ascii="Arial" w:hAnsi="Arial" w:cs="Arial"/>
          <w:sz w:val="20"/>
          <w:szCs w:val="20"/>
        </w:rPr>
      </w:pPr>
      <w:r w:rsidRPr="00B72C11">
        <w:rPr>
          <w:rFonts w:ascii="Arial" w:hAnsi="Arial" w:cs="Arial"/>
          <w:sz w:val="20"/>
          <w:szCs w:val="20"/>
        </w:rPr>
        <w:t>To assess the directional changes in microbiome profiles across sarcopenic subgroups, Wilcoxon rank-sum tests were performed on species abundance data. The analysis specifically focused on pairwise comparisons between Control-Control-like Sarcopenia (C-G2), Control-Distinct Sarcopenia (C-G2), and between G1 and G2 sarcopenic sub-groups. The data preparation involved the following steps:</w:t>
      </w:r>
    </w:p>
    <w:p w14:paraId="23426F66" w14:textId="77777777" w:rsidR="00AE5AF9" w:rsidRPr="00B72C11" w:rsidRDefault="00AE5AF9" w:rsidP="00AE5AF9">
      <w:pPr>
        <w:spacing w:line="240" w:lineRule="auto"/>
        <w:jc w:val="both"/>
        <w:rPr>
          <w:rFonts w:ascii="Arial" w:hAnsi="Arial" w:cs="Arial"/>
          <w:sz w:val="20"/>
          <w:szCs w:val="20"/>
        </w:rPr>
      </w:pPr>
      <w:r w:rsidRPr="00B72C11">
        <w:rPr>
          <w:rFonts w:ascii="Arial" w:hAnsi="Arial" w:cs="Arial"/>
          <w:sz w:val="20"/>
          <w:szCs w:val="20"/>
        </w:rPr>
        <w:t xml:space="preserve">    Sparse Species Removal: Initially, a copy of the species abundance profile was created. All species with abundance greater than zero were converted to binary values (1 if present, 0 if absent). Columns representing species present in at least 20% of the samples were retained to remove sparse species that may introduce noise.</w:t>
      </w:r>
    </w:p>
    <w:p w14:paraId="46B859B8" w14:textId="77777777" w:rsidR="00AE5AF9" w:rsidRPr="00B72C11" w:rsidRDefault="00AE5AF9" w:rsidP="00AE5AF9">
      <w:pPr>
        <w:spacing w:line="240" w:lineRule="auto"/>
        <w:jc w:val="both"/>
        <w:rPr>
          <w:rFonts w:ascii="Arial" w:hAnsi="Arial" w:cs="Arial"/>
          <w:sz w:val="20"/>
          <w:szCs w:val="20"/>
        </w:rPr>
      </w:pPr>
      <w:r w:rsidRPr="00B72C11">
        <w:rPr>
          <w:rFonts w:ascii="Arial" w:hAnsi="Arial" w:cs="Arial"/>
          <w:sz w:val="20"/>
          <w:szCs w:val="20"/>
        </w:rPr>
        <w:t>A custom function was designed to perform Wilcoxon rank-sum tests between two groups for each species. The function returns the p-value, directionality (determined by the relative means of the two groups), and the adjusted p-value (using FDR correction). For each species, the directionality was determined based on the mean abundance in each group: if the mean for the first group (x) was greater than the mean for the second group (y), it was assigned a value of 1 (upregulated in group 1); if the reverse was true, it was assigned -1 (downregulated in group 1); otherwise, it was marked as 0 (no difference).</w:t>
      </w:r>
    </w:p>
    <w:p w14:paraId="2956D47E" w14:textId="77777777" w:rsidR="00AE5AF9" w:rsidRPr="00B72C11" w:rsidRDefault="00AE5AF9" w:rsidP="00AE5AF9">
      <w:pPr>
        <w:spacing w:line="240" w:lineRule="auto"/>
        <w:jc w:val="both"/>
        <w:rPr>
          <w:rFonts w:ascii="Arial" w:hAnsi="Arial" w:cs="Arial"/>
          <w:sz w:val="20"/>
          <w:szCs w:val="20"/>
        </w:rPr>
      </w:pPr>
      <w:r w:rsidRPr="00B72C11">
        <w:rPr>
          <w:rFonts w:ascii="Arial" w:hAnsi="Arial" w:cs="Arial"/>
          <w:sz w:val="20"/>
          <w:szCs w:val="20"/>
        </w:rPr>
        <w:t xml:space="preserve">    Multiple Comparisons: Pairwise comparisons were made between the Control group (C) and the two sarcopenia groups (G1 and G2). The comparisons were made as follows:</w:t>
      </w:r>
    </w:p>
    <w:p w14:paraId="0322A7CA" w14:textId="77777777" w:rsidR="00AE5AF9" w:rsidRPr="00B72C11" w:rsidRDefault="00AE5AF9" w:rsidP="00AE5AF9">
      <w:pPr>
        <w:spacing w:line="240" w:lineRule="auto"/>
        <w:jc w:val="both"/>
        <w:rPr>
          <w:rFonts w:ascii="Arial" w:hAnsi="Arial" w:cs="Arial"/>
          <w:sz w:val="20"/>
          <w:szCs w:val="20"/>
        </w:rPr>
      </w:pPr>
      <w:r w:rsidRPr="00B72C11">
        <w:rPr>
          <w:rFonts w:ascii="Arial" w:hAnsi="Arial" w:cs="Arial"/>
          <w:sz w:val="20"/>
          <w:szCs w:val="20"/>
        </w:rPr>
        <w:t xml:space="preserve">        Control vs. Distinct Sarcopenia (C-G1)</w:t>
      </w:r>
    </w:p>
    <w:p w14:paraId="638BA4D5" w14:textId="77777777" w:rsidR="00AE5AF9" w:rsidRPr="00B72C11" w:rsidRDefault="00AE5AF9" w:rsidP="00AE5AF9">
      <w:pPr>
        <w:spacing w:line="240" w:lineRule="auto"/>
        <w:jc w:val="both"/>
        <w:rPr>
          <w:rFonts w:ascii="Arial" w:hAnsi="Arial" w:cs="Arial"/>
          <w:sz w:val="20"/>
          <w:szCs w:val="20"/>
        </w:rPr>
      </w:pPr>
      <w:r w:rsidRPr="00B72C11">
        <w:rPr>
          <w:rFonts w:ascii="Arial" w:hAnsi="Arial" w:cs="Arial"/>
          <w:sz w:val="20"/>
          <w:szCs w:val="20"/>
        </w:rPr>
        <w:lastRenderedPageBreak/>
        <w:t xml:space="preserve">        Control vs. Control-like Sarcopenia (C-G2)</w:t>
      </w:r>
    </w:p>
    <w:p w14:paraId="7F3F5EE9" w14:textId="77777777" w:rsidR="00AE5AF9" w:rsidRPr="00B72C11" w:rsidRDefault="00AE5AF9" w:rsidP="00AE5AF9">
      <w:pPr>
        <w:spacing w:line="240" w:lineRule="auto"/>
        <w:jc w:val="both"/>
        <w:rPr>
          <w:rFonts w:ascii="Arial" w:hAnsi="Arial" w:cs="Arial"/>
          <w:sz w:val="20"/>
          <w:szCs w:val="20"/>
        </w:rPr>
      </w:pPr>
      <w:r w:rsidRPr="00B72C11">
        <w:rPr>
          <w:rFonts w:ascii="Arial" w:hAnsi="Arial" w:cs="Arial"/>
          <w:sz w:val="20"/>
          <w:szCs w:val="20"/>
        </w:rPr>
        <w:t xml:space="preserve">        Distinct Sarcopenia (G1) vs Control-like-Sarcopenia (G2)</w:t>
      </w:r>
    </w:p>
    <w:p w14:paraId="3D291831" w14:textId="77777777" w:rsidR="00AE5AF9" w:rsidRPr="00B72C11" w:rsidRDefault="00AE5AF9" w:rsidP="00AE5AF9">
      <w:pPr>
        <w:spacing w:line="240" w:lineRule="auto"/>
        <w:jc w:val="both"/>
        <w:rPr>
          <w:rFonts w:ascii="Arial" w:hAnsi="Arial" w:cs="Arial"/>
          <w:sz w:val="20"/>
          <w:szCs w:val="20"/>
        </w:rPr>
      </w:pPr>
      <w:r w:rsidRPr="00B72C11">
        <w:rPr>
          <w:rFonts w:ascii="Arial" w:hAnsi="Arial" w:cs="Arial"/>
          <w:sz w:val="20"/>
          <w:szCs w:val="20"/>
        </w:rPr>
        <w:t xml:space="preserve">    The directionality of the differences was assigned as follows: if the FDR-corrected p-value was ≤ 0.15, the directionality value was multiplied by 3, indicating high confidence in the trend. If the p-value was ≤ 0.05 but the adjusted p-value was higher than 0.15, the directionality value was multiplied by 2.</w:t>
      </w:r>
    </w:p>
    <w:p w14:paraId="6C91D9E7" w14:textId="77777777" w:rsidR="00AE5AF9" w:rsidRPr="00B72C11" w:rsidRDefault="00AE5AF9" w:rsidP="00AE5AF9">
      <w:pPr>
        <w:spacing w:line="240" w:lineRule="auto"/>
        <w:jc w:val="both"/>
        <w:rPr>
          <w:rFonts w:ascii="Arial" w:hAnsi="Arial" w:cs="Arial"/>
          <w:sz w:val="20"/>
          <w:szCs w:val="20"/>
        </w:rPr>
      </w:pPr>
      <w:r w:rsidRPr="00B72C11">
        <w:rPr>
          <w:rFonts w:ascii="Arial" w:hAnsi="Arial" w:cs="Arial"/>
          <w:sz w:val="20"/>
          <w:szCs w:val="20"/>
        </w:rPr>
        <w:t xml:space="preserve">    The significant directionality data were then visualized using a heatmap generated by the pheatmap package in R. This heatmap shows the species that exhibited significant directional changes between the two sarcopenia groups (G1 and G2) and the control group. The heatmap highlights the taxa that have either upregulated or downregulated abundance in both sarcopenic subgroups compared to controls, thus providing insights into the microbiome's involvement in sarcopenia. The first heatmap illustrates taxa more abundance in G1 (Fig</w:t>
      </w:r>
      <w:r>
        <w:rPr>
          <w:rFonts w:ascii="Arial" w:hAnsi="Arial" w:cs="Arial"/>
          <w:sz w:val="20"/>
          <w:szCs w:val="20"/>
        </w:rPr>
        <w:t>.</w:t>
      </w:r>
      <w:r w:rsidRPr="00B72C11">
        <w:rPr>
          <w:rFonts w:ascii="Arial" w:hAnsi="Arial" w:cs="Arial"/>
          <w:sz w:val="20"/>
          <w:szCs w:val="20"/>
        </w:rPr>
        <w:t xml:space="preserve"> </w:t>
      </w:r>
      <w:r>
        <w:rPr>
          <w:rFonts w:ascii="Arial" w:hAnsi="Arial" w:cs="Arial"/>
          <w:sz w:val="20"/>
          <w:szCs w:val="20"/>
        </w:rPr>
        <w:t xml:space="preserve">4 </w:t>
      </w:r>
      <w:r w:rsidRPr="00B72C11">
        <w:rPr>
          <w:rFonts w:ascii="Arial" w:hAnsi="Arial" w:cs="Arial"/>
          <w:sz w:val="20"/>
          <w:szCs w:val="20"/>
        </w:rPr>
        <w:t>A) and the second heatmap for the taxa more abundant in G2 (Fig</w:t>
      </w:r>
      <w:r>
        <w:rPr>
          <w:rFonts w:ascii="Arial" w:hAnsi="Arial" w:cs="Arial"/>
          <w:sz w:val="20"/>
          <w:szCs w:val="20"/>
        </w:rPr>
        <w:t>.</w:t>
      </w:r>
      <w:r w:rsidRPr="00B72C11">
        <w:rPr>
          <w:rFonts w:ascii="Arial" w:hAnsi="Arial" w:cs="Arial"/>
          <w:sz w:val="20"/>
          <w:szCs w:val="20"/>
        </w:rPr>
        <w:t xml:space="preserve"> </w:t>
      </w:r>
      <w:r>
        <w:rPr>
          <w:rFonts w:ascii="Arial" w:hAnsi="Arial" w:cs="Arial"/>
          <w:sz w:val="20"/>
          <w:szCs w:val="20"/>
        </w:rPr>
        <w:t xml:space="preserve">4 </w:t>
      </w:r>
      <w:r w:rsidRPr="00B72C11">
        <w:rPr>
          <w:rFonts w:ascii="Arial" w:hAnsi="Arial" w:cs="Arial"/>
          <w:sz w:val="20"/>
          <w:szCs w:val="20"/>
        </w:rPr>
        <w:t>B)</w:t>
      </w:r>
    </w:p>
    <w:p w14:paraId="32616569" w14:textId="77777777" w:rsidR="00AE5AF9" w:rsidRPr="00B72C11" w:rsidRDefault="00AE5AF9" w:rsidP="00AE5AF9">
      <w:pPr>
        <w:spacing w:line="240" w:lineRule="auto"/>
        <w:jc w:val="both"/>
        <w:rPr>
          <w:rFonts w:ascii="Arial" w:hAnsi="Arial" w:cs="Arial"/>
          <w:sz w:val="20"/>
          <w:szCs w:val="20"/>
        </w:rPr>
      </w:pPr>
      <w:r w:rsidRPr="00B72C11">
        <w:rPr>
          <w:rFonts w:ascii="Arial" w:hAnsi="Arial" w:cs="Arial"/>
          <w:sz w:val="20"/>
          <w:szCs w:val="20"/>
        </w:rPr>
        <w:t>The results of the Wilcoxon test-based directionality analysis for the comparisons were visualized using a heatmap for which pheatmap library was used - R package (version 1.0.12) (10.32614/CRAN.package.pheatmap, which identifies taxa with significant changes across the groups. This method allows for an in-depth exploration of microbiome alterations in sarcopenia and offers a clear, visual summary of the directionality of these changes. The heatmap presents taxa that show significant differences between the control and sarcopenia groups, and these findings may have implications for understanding the microbiome's role in sarcopenia pathogenesis.</w:t>
      </w:r>
    </w:p>
    <w:p w14:paraId="5D7C3599" w14:textId="77777777" w:rsidR="00AE5AF9" w:rsidRPr="00B72C11" w:rsidRDefault="00AE5AF9" w:rsidP="00AE5AF9">
      <w:pPr>
        <w:spacing w:line="240" w:lineRule="auto"/>
        <w:jc w:val="both"/>
        <w:rPr>
          <w:rFonts w:ascii="Arial" w:hAnsi="Arial" w:cs="Arial"/>
          <w:sz w:val="20"/>
          <w:szCs w:val="20"/>
        </w:rPr>
      </w:pPr>
      <w:r w:rsidRPr="00B72C11">
        <w:rPr>
          <w:rFonts w:ascii="Arial" w:hAnsi="Arial" w:cs="Arial"/>
          <w:sz w:val="20"/>
          <w:szCs w:val="20"/>
        </w:rPr>
        <w:t xml:space="preserve">The stats package (version 4.2.3) in R was used to implement the Wilcoxon rank-sum test via a custom function. </w:t>
      </w:r>
    </w:p>
    <w:p w14:paraId="0121213A" w14:textId="77777777" w:rsidR="00AE5AF9" w:rsidRPr="00B72C11" w:rsidRDefault="00AE5AF9" w:rsidP="00AE5AF9">
      <w:pPr>
        <w:spacing w:line="240" w:lineRule="auto"/>
        <w:jc w:val="both"/>
        <w:rPr>
          <w:rFonts w:ascii="Arial" w:hAnsi="Arial" w:cs="Arial"/>
          <w:sz w:val="20"/>
          <w:szCs w:val="20"/>
        </w:rPr>
      </w:pPr>
      <w:r w:rsidRPr="00B72C11">
        <w:rPr>
          <w:rFonts w:ascii="Arial" w:hAnsi="Arial" w:cs="Arial"/>
          <w:sz w:val="20"/>
          <w:szCs w:val="20"/>
        </w:rPr>
        <w:t>Trends Of Metabolite Changes Across The 3 Groups (Control, Control-Like-Sarcopenic, Distinct Sarcopenic)</w:t>
      </w:r>
    </w:p>
    <w:p w14:paraId="6F045E19" w14:textId="77777777" w:rsidR="00AE5AF9" w:rsidRPr="00B72C11" w:rsidRDefault="00AE5AF9" w:rsidP="00AE5AF9">
      <w:pPr>
        <w:spacing w:line="240" w:lineRule="auto"/>
        <w:jc w:val="both"/>
        <w:rPr>
          <w:rFonts w:ascii="Arial" w:hAnsi="Arial" w:cs="Arial"/>
          <w:sz w:val="20"/>
          <w:szCs w:val="20"/>
        </w:rPr>
      </w:pPr>
      <w:r w:rsidRPr="00B72C11">
        <w:rPr>
          <w:rFonts w:ascii="Arial" w:hAnsi="Arial" w:cs="Arial"/>
          <w:sz w:val="20"/>
          <w:szCs w:val="20"/>
        </w:rPr>
        <w:t>To examine the trends in metabolite levels across the three experimental groups, pairwise comparisons were performed using Dunn's test. This approach assesses whether the distribution of metabolites differs significantly between the groups. The dunn.test R package (version 1.3.5) was used for this analysis, calculating adjusted p-values, Z-scores, and overall significance for each metabolite. The procedure was executed with a custom batch function, which processes each metabolite individually, performing Dunn's test with a Benjamini-Hochberg correction for multiple comparisons. The function calculates adjusted p-values, Z-scores, and the overall significance of each comparison.</w:t>
      </w:r>
    </w:p>
    <w:p w14:paraId="159ACF7C" w14:textId="77777777" w:rsidR="00AE5AF9" w:rsidRPr="00B72C11" w:rsidRDefault="00AE5AF9" w:rsidP="00AE5AF9">
      <w:pPr>
        <w:spacing w:line="240" w:lineRule="auto"/>
        <w:jc w:val="both"/>
        <w:rPr>
          <w:rFonts w:ascii="Arial" w:hAnsi="Arial" w:cs="Arial"/>
          <w:sz w:val="20"/>
          <w:szCs w:val="20"/>
        </w:rPr>
      </w:pPr>
      <w:r w:rsidRPr="00B72C11">
        <w:rPr>
          <w:rFonts w:ascii="Arial" w:hAnsi="Arial" w:cs="Arial"/>
          <w:sz w:val="20"/>
          <w:szCs w:val="20"/>
        </w:rPr>
        <w:t>The results were then summarized in a matrix containing pairwise comparisons for each metabolite, including both the unadjusted p-values and the adjusted p-values. The final trends for each metabolite were determined based on the corrected p-values and Z-scores. A value of 2 was assigned for significant trends at an adjusted p-value ≤ 0.15, while a value of 1 was given for trends with an unadjusted p-value ≤ 0.05 but not significant after correction. Non-significant trends were assigned a value of 0.</w:t>
      </w:r>
    </w:p>
    <w:p w14:paraId="6F16845D" w14:textId="77777777" w:rsidR="00AE5AF9" w:rsidRPr="00B72C11" w:rsidRDefault="00AE5AF9" w:rsidP="00AE5AF9">
      <w:pPr>
        <w:spacing w:line="240" w:lineRule="auto"/>
        <w:jc w:val="both"/>
        <w:rPr>
          <w:rFonts w:ascii="Arial" w:hAnsi="Arial" w:cs="Arial"/>
          <w:sz w:val="20"/>
          <w:szCs w:val="20"/>
        </w:rPr>
      </w:pPr>
      <w:r w:rsidRPr="00B72C11">
        <w:rPr>
          <w:rFonts w:ascii="Arial" w:hAnsi="Arial" w:cs="Arial"/>
          <w:sz w:val="20"/>
          <w:szCs w:val="20"/>
        </w:rPr>
        <w:t>A heatmap of the final trends was generated to visualize the significant trends for metabolites across the groups (Fig</w:t>
      </w:r>
      <w:r>
        <w:rPr>
          <w:rFonts w:ascii="Arial" w:hAnsi="Arial" w:cs="Arial"/>
          <w:sz w:val="20"/>
          <w:szCs w:val="20"/>
        </w:rPr>
        <w:t>.</w:t>
      </w:r>
      <w:r w:rsidRPr="00B72C11">
        <w:rPr>
          <w:rFonts w:ascii="Arial" w:hAnsi="Arial" w:cs="Arial"/>
          <w:sz w:val="20"/>
          <w:szCs w:val="20"/>
        </w:rPr>
        <w:t xml:space="preserve"> </w:t>
      </w:r>
      <w:r>
        <w:rPr>
          <w:rFonts w:ascii="Arial" w:hAnsi="Arial" w:cs="Arial"/>
          <w:sz w:val="20"/>
          <w:szCs w:val="20"/>
        </w:rPr>
        <w:t xml:space="preserve">5 </w:t>
      </w:r>
      <w:r w:rsidRPr="00B72C11">
        <w:rPr>
          <w:rFonts w:ascii="Arial" w:hAnsi="Arial" w:cs="Arial"/>
          <w:sz w:val="20"/>
          <w:szCs w:val="20"/>
        </w:rPr>
        <w:t>A). The metabolites that showed non-zero trends (indicating significant changes between the groups) were highlighted in the heatmap. This visualization helps identify patterns in the metabolite data that may correlate with the different groupings, providing insight into the potential metabolic shifts associated with the study's conditions.</w:t>
      </w:r>
    </w:p>
    <w:p w14:paraId="4DE0C617" w14:textId="77777777" w:rsidR="00AE5AF9" w:rsidRPr="00B72C11" w:rsidRDefault="00AE5AF9" w:rsidP="00AE5AF9">
      <w:pPr>
        <w:spacing w:line="240" w:lineRule="auto"/>
        <w:jc w:val="both"/>
        <w:rPr>
          <w:rFonts w:ascii="Arial" w:hAnsi="Arial" w:cs="Arial"/>
          <w:sz w:val="20"/>
          <w:szCs w:val="20"/>
        </w:rPr>
      </w:pPr>
      <w:r w:rsidRPr="00B72C11">
        <w:rPr>
          <w:rFonts w:ascii="Arial" w:hAnsi="Arial" w:cs="Arial"/>
          <w:sz w:val="20"/>
          <w:szCs w:val="20"/>
        </w:rPr>
        <w:t>The analysis was performed using the pheatmap function from the R package pheatmap version 1.0.12 to display the trends with a specific focus on metabolites that exhibited significant changes.</w:t>
      </w:r>
    </w:p>
    <w:p w14:paraId="431C462F" w14:textId="77777777" w:rsidR="00AE5AF9" w:rsidRPr="00B72C11" w:rsidRDefault="00AE5AF9" w:rsidP="00AE5AF9">
      <w:pPr>
        <w:spacing w:line="240" w:lineRule="auto"/>
        <w:jc w:val="both"/>
        <w:rPr>
          <w:rFonts w:ascii="Arial" w:hAnsi="Arial" w:cs="Arial"/>
          <w:sz w:val="20"/>
          <w:szCs w:val="20"/>
        </w:rPr>
      </w:pPr>
      <w:r w:rsidRPr="00B72C11">
        <w:rPr>
          <w:rFonts w:ascii="Arial" w:hAnsi="Arial" w:cs="Arial"/>
          <w:sz w:val="20"/>
          <w:szCs w:val="20"/>
        </w:rPr>
        <w:t>A heatmap of the metabolite trends was generated using the pheatmap R package (version 1.0.12), highlighting significant trends (adjusted p-value ≤ 0.15 or unadjusted p-value ≤ 0.05) across the groups.</w:t>
      </w:r>
    </w:p>
    <w:p w14:paraId="2EBD4D25" w14:textId="77777777" w:rsidR="00AE5AF9" w:rsidRPr="00B72C11" w:rsidRDefault="00AE5AF9" w:rsidP="00AE5AF9">
      <w:pPr>
        <w:spacing w:line="240" w:lineRule="auto"/>
        <w:jc w:val="both"/>
        <w:rPr>
          <w:rFonts w:ascii="Arial" w:hAnsi="Arial" w:cs="Arial"/>
          <w:sz w:val="20"/>
          <w:szCs w:val="20"/>
        </w:rPr>
      </w:pPr>
    </w:p>
    <w:p w14:paraId="2F4556A4" w14:textId="77777777" w:rsidR="00AE5AF9" w:rsidRPr="00B72C11" w:rsidRDefault="00AE5AF9" w:rsidP="00AE5AF9">
      <w:pPr>
        <w:spacing w:line="240" w:lineRule="auto"/>
        <w:jc w:val="both"/>
        <w:rPr>
          <w:rFonts w:ascii="Arial" w:hAnsi="Arial" w:cs="Arial"/>
          <w:b/>
          <w:bCs/>
          <w:sz w:val="20"/>
          <w:szCs w:val="20"/>
        </w:rPr>
      </w:pPr>
      <w:r w:rsidRPr="00B72C11">
        <w:rPr>
          <w:rFonts w:ascii="Arial" w:hAnsi="Arial" w:cs="Arial"/>
          <w:b/>
          <w:bCs/>
          <w:sz w:val="20"/>
          <w:szCs w:val="20"/>
        </w:rPr>
        <w:t>Correlating Metabolites with Microbiome Species to Identify Key Interactions in Sarcopenia</w:t>
      </w:r>
    </w:p>
    <w:p w14:paraId="12198F06" w14:textId="77777777" w:rsidR="00AE5AF9" w:rsidRPr="00B72C11" w:rsidRDefault="00AE5AF9" w:rsidP="00AE5AF9">
      <w:pPr>
        <w:spacing w:line="240" w:lineRule="auto"/>
        <w:jc w:val="both"/>
        <w:rPr>
          <w:rFonts w:ascii="Arial" w:hAnsi="Arial" w:cs="Arial"/>
          <w:sz w:val="20"/>
          <w:szCs w:val="20"/>
        </w:rPr>
      </w:pPr>
      <w:r w:rsidRPr="00B72C11">
        <w:rPr>
          <w:rFonts w:ascii="Arial" w:hAnsi="Arial" w:cs="Arial"/>
          <w:sz w:val="20"/>
          <w:szCs w:val="20"/>
        </w:rPr>
        <w:t xml:space="preserve">We performed spearman correlation tests to examine the relationships between each significant metabolite evaluated between sarcopenic vs control group and microbiome species. Specifically, we used the cor.test() function in R, which calculates the correlation coefficient and associated p-value for </w:t>
      </w:r>
      <w:r w:rsidRPr="00B72C11">
        <w:rPr>
          <w:rFonts w:ascii="Arial" w:hAnsi="Arial" w:cs="Arial"/>
          <w:sz w:val="20"/>
          <w:szCs w:val="20"/>
        </w:rPr>
        <w:lastRenderedPageBreak/>
        <w:t>each metabolite-microbiome species pair. The correlation results were stored in a data frame containing the correlation estimate (R-value) and p-value.</w:t>
      </w:r>
    </w:p>
    <w:p w14:paraId="79908A8E" w14:textId="77777777" w:rsidR="00AE5AF9" w:rsidRPr="00B72C11" w:rsidRDefault="00AE5AF9" w:rsidP="00AE5AF9">
      <w:pPr>
        <w:spacing w:line="240" w:lineRule="auto"/>
        <w:jc w:val="both"/>
        <w:rPr>
          <w:rFonts w:ascii="Arial" w:hAnsi="Arial" w:cs="Arial"/>
          <w:sz w:val="20"/>
          <w:szCs w:val="20"/>
        </w:rPr>
      </w:pPr>
      <w:r w:rsidRPr="00B72C11">
        <w:rPr>
          <w:rFonts w:ascii="Arial" w:hAnsi="Arial" w:cs="Arial"/>
          <w:sz w:val="20"/>
          <w:szCs w:val="20"/>
        </w:rPr>
        <w:t>To assess the statistical significance of the correlations, we employed a significance threshold of p &lt; 0.05. We further categorized the p-values into three levels of significance: * for p &lt; 0.05, ** for p &lt; 0.01, and *** for p &lt; 0.001. These annotations were overlaid onto the heatmaps to highlight the most significant correlations (Fig</w:t>
      </w:r>
      <w:r>
        <w:rPr>
          <w:rFonts w:ascii="Arial" w:hAnsi="Arial" w:cs="Arial"/>
          <w:sz w:val="20"/>
          <w:szCs w:val="20"/>
        </w:rPr>
        <w:t>.</w:t>
      </w:r>
      <w:r w:rsidRPr="00B72C11">
        <w:rPr>
          <w:rFonts w:ascii="Arial" w:hAnsi="Arial" w:cs="Arial"/>
          <w:sz w:val="20"/>
          <w:szCs w:val="20"/>
        </w:rPr>
        <w:t xml:space="preserve"> </w:t>
      </w:r>
      <w:r>
        <w:rPr>
          <w:rFonts w:ascii="Arial" w:hAnsi="Arial" w:cs="Arial"/>
          <w:sz w:val="20"/>
          <w:szCs w:val="20"/>
        </w:rPr>
        <w:t xml:space="preserve">5 </w:t>
      </w:r>
      <w:r w:rsidRPr="00B72C11">
        <w:rPr>
          <w:rFonts w:ascii="Arial" w:hAnsi="Arial" w:cs="Arial"/>
          <w:sz w:val="20"/>
          <w:szCs w:val="20"/>
        </w:rPr>
        <w:t>B).</w:t>
      </w:r>
    </w:p>
    <w:p w14:paraId="39205E53" w14:textId="77777777" w:rsidR="00AE5AF9" w:rsidRPr="00B72C11" w:rsidRDefault="00AE5AF9" w:rsidP="00AE5AF9">
      <w:pPr>
        <w:spacing w:line="240" w:lineRule="auto"/>
        <w:jc w:val="both"/>
        <w:rPr>
          <w:rFonts w:ascii="Arial" w:hAnsi="Arial" w:cs="Arial"/>
          <w:sz w:val="20"/>
          <w:szCs w:val="20"/>
        </w:rPr>
      </w:pPr>
      <w:r w:rsidRPr="00B72C11">
        <w:rPr>
          <w:rFonts w:ascii="Arial" w:hAnsi="Arial" w:cs="Arial"/>
          <w:sz w:val="20"/>
          <w:szCs w:val="20"/>
        </w:rPr>
        <w:t>We identified microbiome species that exhibited a consistent directional change in abundance across sarcopenia-related conditions (control-like-sarcopenic, distinct sarcopenic with respect to controls). The species were classified into six groups: 1) Increased in G1 and G2 compared to controls. 2) Increased in G2 but decreased in G1 compared to controls. 3) Increased G1 compared to controls. 3) Decreased G1 compared to controls. 4) Increased G2 compared to controls. 5) Decreased G2 compared to controls. This classification allowed us to examine group-specific patterns in the correlation between metabolites and microbiome species.</w:t>
      </w:r>
    </w:p>
    <w:p w14:paraId="371E5386" w14:textId="77777777" w:rsidR="00B72C11" w:rsidRDefault="00B72C11" w:rsidP="00B72C11">
      <w:pPr>
        <w:spacing w:line="240" w:lineRule="auto"/>
        <w:jc w:val="both"/>
        <w:rPr>
          <w:rFonts w:ascii="Arial" w:hAnsi="Arial" w:cs="Arial"/>
          <w:sz w:val="20"/>
          <w:szCs w:val="20"/>
        </w:rPr>
      </w:pPr>
    </w:p>
    <w:p w14:paraId="669916AE" w14:textId="573292D9" w:rsidR="00A93A85" w:rsidRDefault="00A93A85" w:rsidP="00B72C11">
      <w:pPr>
        <w:spacing w:line="240" w:lineRule="auto"/>
        <w:jc w:val="both"/>
        <w:rPr>
          <w:rFonts w:ascii="Arial" w:hAnsi="Arial" w:cs="Arial"/>
          <w:sz w:val="20"/>
          <w:szCs w:val="20"/>
        </w:rPr>
      </w:pPr>
      <w:r>
        <w:rPr>
          <w:rFonts w:ascii="Arial" w:hAnsi="Arial" w:cs="Arial"/>
          <w:sz w:val="20"/>
          <w:szCs w:val="20"/>
        </w:rPr>
        <w:t>Supplementary references:</w:t>
      </w:r>
    </w:p>
    <w:p w14:paraId="7100410F" w14:textId="06F1E817" w:rsidR="00A93A85" w:rsidRDefault="00A93A85" w:rsidP="00A93A85">
      <w:pPr>
        <w:pStyle w:val="ListParagraph"/>
        <w:numPr>
          <w:ilvl w:val="0"/>
          <w:numId w:val="1"/>
        </w:numPr>
        <w:spacing w:line="240" w:lineRule="auto"/>
        <w:jc w:val="both"/>
        <w:rPr>
          <w:rFonts w:ascii="Arial" w:hAnsi="Arial" w:cs="Arial"/>
          <w:sz w:val="20"/>
          <w:szCs w:val="20"/>
        </w:rPr>
      </w:pPr>
      <w:r w:rsidRPr="00A93A85">
        <w:rPr>
          <w:rFonts w:ascii="Arial" w:hAnsi="Arial" w:cs="Arial"/>
          <w:sz w:val="20"/>
          <w:szCs w:val="20"/>
        </w:rPr>
        <w:t>P. A. Vorkas</w:t>
      </w:r>
      <w:r w:rsidRPr="00A93A85">
        <w:rPr>
          <w:rFonts w:ascii="Arial" w:hAnsi="Arial" w:cs="Arial"/>
          <w:i/>
          <w:sz w:val="20"/>
          <w:szCs w:val="20"/>
        </w:rPr>
        <w:t xml:space="preserve"> et al.</w:t>
      </w:r>
      <w:r w:rsidRPr="00A93A85">
        <w:rPr>
          <w:rFonts w:ascii="Arial" w:hAnsi="Arial" w:cs="Arial"/>
          <w:sz w:val="20"/>
          <w:szCs w:val="20"/>
        </w:rPr>
        <w:t xml:space="preserve">, Untargeted UPLC-MS profiling pipeline to expand tissue metabolome coverage: application to cardiovascular disease. </w:t>
      </w:r>
      <w:r w:rsidRPr="00A93A85">
        <w:rPr>
          <w:rFonts w:ascii="Arial" w:hAnsi="Arial" w:cs="Arial"/>
          <w:i/>
          <w:sz w:val="20"/>
          <w:szCs w:val="20"/>
        </w:rPr>
        <w:t>Anal Chem</w:t>
      </w:r>
      <w:r w:rsidRPr="00A93A85">
        <w:rPr>
          <w:rFonts w:ascii="Arial" w:hAnsi="Arial" w:cs="Arial"/>
          <w:sz w:val="20"/>
          <w:szCs w:val="20"/>
        </w:rPr>
        <w:t xml:space="preserve"> </w:t>
      </w:r>
      <w:r w:rsidRPr="00A93A85">
        <w:rPr>
          <w:rFonts w:ascii="Arial" w:hAnsi="Arial" w:cs="Arial"/>
          <w:b/>
          <w:sz w:val="20"/>
          <w:szCs w:val="20"/>
        </w:rPr>
        <w:t>87</w:t>
      </w:r>
      <w:r w:rsidRPr="00A93A85">
        <w:rPr>
          <w:rFonts w:ascii="Arial" w:hAnsi="Arial" w:cs="Arial"/>
          <w:sz w:val="20"/>
          <w:szCs w:val="20"/>
        </w:rPr>
        <w:t>, 4184-4193 (2015).</w:t>
      </w:r>
    </w:p>
    <w:p w14:paraId="3934AC61" w14:textId="4FBECABE" w:rsidR="00A93A85" w:rsidRDefault="00A93A85" w:rsidP="00A93A85">
      <w:pPr>
        <w:pStyle w:val="ListParagraph"/>
        <w:numPr>
          <w:ilvl w:val="0"/>
          <w:numId w:val="1"/>
        </w:numPr>
        <w:spacing w:line="240" w:lineRule="auto"/>
        <w:jc w:val="both"/>
        <w:rPr>
          <w:rFonts w:ascii="Arial" w:hAnsi="Arial" w:cs="Arial"/>
          <w:sz w:val="20"/>
          <w:szCs w:val="20"/>
        </w:rPr>
      </w:pPr>
      <w:r w:rsidRPr="00A93A85">
        <w:rPr>
          <w:rFonts w:ascii="Arial" w:hAnsi="Arial" w:cs="Arial"/>
          <w:sz w:val="20"/>
          <w:szCs w:val="20"/>
        </w:rPr>
        <w:t>Kuhn, Max (2008). "Building Predictive Models in R Using the caret Package." </w:t>
      </w:r>
      <w:r w:rsidRPr="00A93A85">
        <w:rPr>
          <w:rFonts w:ascii="Arial" w:hAnsi="Arial" w:cs="Arial"/>
          <w:i/>
          <w:iCs/>
          <w:sz w:val="20"/>
          <w:szCs w:val="20"/>
        </w:rPr>
        <w:t>Journal of Statistical Software</w:t>
      </w:r>
      <w:r w:rsidRPr="00A93A85">
        <w:rPr>
          <w:rFonts w:ascii="Arial" w:hAnsi="Arial" w:cs="Arial"/>
          <w:sz w:val="20"/>
          <w:szCs w:val="20"/>
        </w:rPr>
        <w:t>, </w:t>
      </w:r>
      <w:r w:rsidRPr="00A93A85">
        <w:rPr>
          <w:rFonts w:ascii="Arial" w:hAnsi="Arial" w:cs="Arial"/>
          <w:b/>
          <w:bCs/>
          <w:sz w:val="20"/>
          <w:szCs w:val="20"/>
        </w:rPr>
        <w:t>28</w:t>
      </w:r>
      <w:r w:rsidRPr="00A93A85">
        <w:rPr>
          <w:rFonts w:ascii="Arial" w:hAnsi="Arial" w:cs="Arial"/>
          <w:sz w:val="20"/>
          <w:szCs w:val="20"/>
        </w:rPr>
        <w:t>(5), 1–26.</w:t>
      </w:r>
    </w:p>
    <w:p w14:paraId="4B68BC6B" w14:textId="7EE132F6" w:rsidR="0028558B" w:rsidRDefault="0028558B" w:rsidP="00A93A85">
      <w:pPr>
        <w:pStyle w:val="ListParagraph"/>
        <w:numPr>
          <w:ilvl w:val="0"/>
          <w:numId w:val="1"/>
        </w:numPr>
        <w:spacing w:line="240" w:lineRule="auto"/>
        <w:jc w:val="both"/>
        <w:rPr>
          <w:rFonts w:ascii="Arial" w:hAnsi="Arial" w:cs="Arial"/>
          <w:sz w:val="20"/>
          <w:szCs w:val="20"/>
        </w:rPr>
      </w:pPr>
      <w:r w:rsidRPr="0028558B">
        <w:rPr>
          <w:rFonts w:ascii="Arial" w:hAnsi="Arial" w:cs="Arial"/>
          <w:sz w:val="20"/>
          <w:szCs w:val="20"/>
        </w:rPr>
        <w:t xml:space="preserve">G. Allard, F. J. Ryan, I. B. Jeffery, M. J. Claesson, SPINGO: a rapid species-classifier for microbial amplicon sequences. </w:t>
      </w:r>
      <w:r w:rsidRPr="0028558B">
        <w:rPr>
          <w:rFonts w:ascii="Arial" w:hAnsi="Arial" w:cs="Arial"/>
          <w:i/>
          <w:sz w:val="20"/>
          <w:szCs w:val="20"/>
        </w:rPr>
        <w:t>BMC Bioinformatics</w:t>
      </w:r>
      <w:r w:rsidRPr="0028558B">
        <w:rPr>
          <w:rFonts w:ascii="Arial" w:hAnsi="Arial" w:cs="Arial"/>
          <w:sz w:val="20"/>
          <w:szCs w:val="20"/>
        </w:rPr>
        <w:t xml:space="preserve"> </w:t>
      </w:r>
      <w:r w:rsidRPr="0028558B">
        <w:rPr>
          <w:rFonts w:ascii="Arial" w:hAnsi="Arial" w:cs="Arial"/>
          <w:b/>
          <w:sz w:val="20"/>
          <w:szCs w:val="20"/>
        </w:rPr>
        <w:t>16</w:t>
      </w:r>
      <w:r w:rsidRPr="0028558B">
        <w:rPr>
          <w:rFonts w:ascii="Arial" w:hAnsi="Arial" w:cs="Arial"/>
          <w:sz w:val="20"/>
          <w:szCs w:val="20"/>
        </w:rPr>
        <w:t>, 324 (2015).</w:t>
      </w:r>
    </w:p>
    <w:p w14:paraId="24364CAF" w14:textId="2597E87D" w:rsidR="0028558B" w:rsidRPr="00A93A85" w:rsidRDefault="0028558B" w:rsidP="00A93A85">
      <w:pPr>
        <w:pStyle w:val="ListParagraph"/>
        <w:numPr>
          <w:ilvl w:val="0"/>
          <w:numId w:val="1"/>
        </w:numPr>
        <w:spacing w:line="240" w:lineRule="auto"/>
        <w:jc w:val="both"/>
        <w:rPr>
          <w:rFonts w:ascii="Arial" w:hAnsi="Arial" w:cs="Arial"/>
          <w:sz w:val="20"/>
          <w:szCs w:val="20"/>
        </w:rPr>
      </w:pPr>
      <w:r w:rsidRPr="0028558B">
        <w:rPr>
          <w:rFonts w:ascii="Arial" w:hAnsi="Arial" w:cs="Arial"/>
          <w:sz w:val="20"/>
          <w:szCs w:val="20"/>
        </w:rPr>
        <w:t>McMurdie PJ, Holmes S. phyloseq: an R package for reproducible interactive analysis and graphics of microbiome census data. PLoS One. 2013 Apr 22;8(4):e61217</w:t>
      </w:r>
    </w:p>
    <w:sectPr w:rsidR="0028558B" w:rsidRPr="00A93A8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auto"/>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6F8591E"/>
    <w:multiLevelType w:val="hybridMultilevel"/>
    <w:tmpl w:val="B7328CC0"/>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16cid:durableId="26928749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5010"/>
    <w:rsid w:val="0007545B"/>
    <w:rsid w:val="00096F87"/>
    <w:rsid w:val="000F1AE0"/>
    <w:rsid w:val="0012774F"/>
    <w:rsid w:val="00131A57"/>
    <w:rsid w:val="001A6CA2"/>
    <w:rsid w:val="001C75DE"/>
    <w:rsid w:val="001F5C4F"/>
    <w:rsid w:val="00217BEA"/>
    <w:rsid w:val="002808D7"/>
    <w:rsid w:val="0028558B"/>
    <w:rsid w:val="00287070"/>
    <w:rsid w:val="00381C7F"/>
    <w:rsid w:val="003A4703"/>
    <w:rsid w:val="00414B36"/>
    <w:rsid w:val="00417B75"/>
    <w:rsid w:val="004370E6"/>
    <w:rsid w:val="00497B13"/>
    <w:rsid w:val="004A2711"/>
    <w:rsid w:val="00515268"/>
    <w:rsid w:val="00522948"/>
    <w:rsid w:val="00560AB5"/>
    <w:rsid w:val="005667C6"/>
    <w:rsid w:val="00573D40"/>
    <w:rsid w:val="005B4186"/>
    <w:rsid w:val="005D6514"/>
    <w:rsid w:val="00621E2B"/>
    <w:rsid w:val="006717D6"/>
    <w:rsid w:val="006C3B1E"/>
    <w:rsid w:val="006E1939"/>
    <w:rsid w:val="007776FD"/>
    <w:rsid w:val="008C25AE"/>
    <w:rsid w:val="008D4A6F"/>
    <w:rsid w:val="008F5907"/>
    <w:rsid w:val="009040DD"/>
    <w:rsid w:val="00971A23"/>
    <w:rsid w:val="00A262BF"/>
    <w:rsid w:val="00A27951"/>
    <w:rsid w:val="00A55374"/>
    <w:rsid w:val="00A93A85"/>
    <w:rsid w:val="00AA36A3"/>
    <w:rsid w:val="00AE5AF9"/>
    <w:rsid w:val="00B2297C"/>
    <w:rsid w:val="00B36889"/>
    <w:rsid w:val="00B72C11"/>
    <w:rsid w:val="00B7514C"/>
    <w:rsid w:val="00B91E0F"/>
    <w:rsid w:val="00CF3419"/>
    <w:rsid w:val="00D22DB5"/>
    <w:rsid w:val="00D25010"/>
    <w:rsid w:val="00D66BE3"/>
    <w:rsid w:val="00D76CE6"/>
    <w:rsid w:val="00D81041"/>
    <w:rsid w:val="00E02E8D"/>
    <w:rsid w:val="00E2414E"/>
    <w:rsid w:val="00E523CB"/>
    <w:rsid w:val="00E654F3"/>
    <w:rsid w:val="00E82D42"/>
    <w:rsid w:val="00F365AA"/>
    <w:rsid w:val="00F56AB9"/>
    <w:rsid w:val="00FE567A"/>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659AA5"/>
  <w15:chartTrackingRefBased/>
  <w15:docId w15:val="{62ED954B-275E-4098-A2BB-6AFDDCC416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25010"/>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Heading2">
    <w:name w:val="heading 2"/>
    <w:basedOn w:val="Normal"/>
    <w:next w:val="Normal"/>
    <w:link w:val="Heading2Char"/>
    <w:uiPriority w:val="9"/>
    <w:semiHidden/>
    <w:unhideWhenUsed/>
    <w:qFormat/>
    <w:rsid w:val="00D25010"/>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iPriority w:val="9"/>
    <w:semiHidden/>
    <w:unhideWhenUsed/>
    <w:qFormat/>
    <w:rsid w:val="00D25010"/>
    <w:pPr>
      <w:keepNext/>
      <w:keepLines/>
      <w:spacing w:before="160" w:after="80"/>
      <w:outlineLvl w:val="2"/>
    </w:pPr>
    <w:rPr>
      <w:rFonts w:eastAsiaTheme="majorEastAsia" w:cstheme="majorBidi"/>
      <w:color w:val="2E74B5" w:themeColor="accent1" w:themeShade="BF"/>
      <w:sz w:val="28"/>
      <w:szCs w:val="28"/>
    </w:rPr>
  </w:style>
  <w:style w:type="paragraph" w:styleId="Heading4">
    <w:name w:val="heading 4"/>
    <w:basedOn w:val="Normal"/>
    <w:next w:val="Normal"/>
    <w:link w:val="Heading4Char"/>
    <w:uiPriority w:val="9"/>
    <w:semiHidden/>
    <w:unhideWhenUsed/>
    <w:qFormat/>
    <w:rsid w:val="00D25010"/>
    <w:pPr>
      <w:keepNext/>
      <w:keepLines/>
      <w:spacing w:before="80" w:after="40"/>
      <w:outlineLvl w:val="3"/>
    </w:pPr>
    <w:rPr>
      <w:rFonts w:eastAsiaTheme="majorEastAsia" w:cstheme="majorBidi"/>
      <w:i/>
      <w:iCs/>
      <w:color w:val="2E74B5" w:themeColor="accent1" w:themeShade="BF"/>
    </w:rPr>
  </w:style>
  <w:style w:type="paragraph" w:styleId="Heading5">
    <w:name w:val="heading 5"/>
    <w:basedOn w:val="Normal"/>
    <w:next w:val="Normal"/>
    <w:link w:val="Heading5Char"/>
    <w:uiPriority w:val="9"/>
    <w:semiHidden/>
    <w:unhideWhenUsed/>
    <w:qFormat/>
    <w:rsid w:val="00D25010"/>
    <w:pPr>
      <w:keepNext/>
      <w:keepLines/>
      <w:spacing w:before="80" w:after="40"/>
      <w:outlineLvl w:val="4"/>
    </w:pPr>
    <w:rPr>
      <w:rFonts w:eastAsiaTheme="majorEastAsia" w:cstheme="majorBidi"/>
      <w:color w:val="2E74B5" w:themeColor="accent1" w:themeShade="BF"/>
    </w:rPr>
  </w:style>
  <w:style w:type="paragraph" w:styleId="Heading6">
    <w:name w:val="heading 6"/>
    <w:basedOn w:val="Normal"/>
    <w:next w:val="Normal"/>
    <w:link w:val="Heading6Char"/>
    <w:uiPriority w:val="9"/>
    <w:semiHidden/>
    <w:unhideWhenUsed/>
    <w:qFormat/>
    <w:rsid w:val="00D2501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2501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2501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2501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25010"/>
    <w:rPr>
      <w:rFonts w:asciiTheme="majorHAnsi" w:eastAsiaTheme="majorEastAsia" w:hAnsiTheme="majorHAnsi" w:cstheme="majorBidi"/>
      <w:color w:val="2E74B5" w:themeColor="accent1" w:themeShade="BF"/>
      <w:sz w:val="40"/>
      <w:szCs w:val="40"/>
    </w:rPr>
  </w:style>
  <w:style w:type="character" w:customStyle="1" w:styleId="Heading2Char">
    <w:name w:val="Heading 2 Char"/>
    <w:basedOn w:val="DefaultParagraphFont"/>
    <w:link w:val="Heading2"/>
    <w:uiPriority w:val="9"/>
    <w:semiHidden/>
    <w:rsid w:val="00D25010"/>
    <w:rPr>
      <w:rFonts w:asciiTheme="majorHAnsi" w:eastAsiaTheme="majorEastAsia" w:hAnsiTheme="majorHAnsi" w:cstheme="majorBidi"/>
      <w:color w:val="2E74B5" w:themeColor="accent1" w:themeShade="BF"/>
      <w:sz w:val="32"/>
      <w:szCs w:val="32"/>
    </w:rPr>
  </w:style>
  <w:style w:type="character" w:customStyle="1" w:styleId="Heading3Char">
    <w:name w:val="Heading 3 Char"/>
    <w:basedOn w:val="DefaultParagraphFont"/>
    <w:link w:val="Heading3"/>
    <w:uiPriority w:val="9"/>
    <w:semiHidden/>
    <w:rsid w:val="00D25010"/>
    <w:rPr>
      <w:rFonts w:eastAsiaTheme="majorEastAsia" w:cstheme="majorBidi"/>
      <w:color w:val="2E74B5" w:themeColor="accent1" w:themeShade="BF"/>
      <w:sz w:val="28"/>
      <w:szCs w:val="28"/>
    </w:rPr>
  </w:style>
  <w:style w:type="character" w:customStyle="1" w:styleId="Heading4Char">
    <w:name w:val="Heading 4 Char"/>
    <w:basedOn w:val="DefaultParagraphFont"/>
    <w:link w:val="Heading4"/>
    <w:uiPriority w:val="9"/>
    <w:semiHidden/>
    <w:rsid w:val="00D25010"/>
    <w:rPr>
      <w:rFonts w:eastAsiaTheme="majorEastAsia" w:cstheme="majorBidi"/>
      <w:i/>
      <w:iCs/>
      <w:color w:val="2E74B5" w:themeColor="accent1" w:themeShade="BF"/>
    </w:rPr>
  </w:style>
  <w:style w:type="character" w:customStyle="1" w:styleId="Heading5Char">
    <w:name w:val="Heading 5 Char"/>
    <w:basedOn w:val="DefaultParagraphFont"/>
    <w:link w:val="Heading5"/>
    <w:uiPriority w:val="9"/>
    <w:semiHidden/>
    <w:rsid w:val="00D25010"/>
    <w:rPr>
      <w:rFonts w:eastAsiaTheme="majorEastAsia" w:cstheme="majorBidi"/>
      <w:color w:val="2E74B5" w:themeColor="accent1" w:themeShade="BF"/>
    </w:rPr>
  </w:style>
  <w:style w:type="character" w:customStyle="1" w:styleId="Heading6Char">
    <w:name w:val="Heading 6 Char"/>
    <w:basedOn w:val="DefaultParagraphFont"/>
    <w:link w:val="Heading6"/>
    <w:uiPriority w:val="9"/>
    <w:semiHidden/>
    <w:rsid w:val="00D2501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2501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2501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25010"/>
    <w:rPr>
      <w:rFonts w:eastAsiaTheme="majorEastAsia" w:cstheme="majorBidi"/>
      <w:color w:val="272727" w:themeColor="text1" w:themeTint="D8"/>
    </w:rPr>
  </w:style>
  <w:style w:type="paragraph" w:styleId="Title">
    <w:name w:val="Title"/>
    <w:basedOn w:val="Normal"/>
    <w:next w:val="Normal"/>
    <w:link w:val="TitleChar"/>
    <w:uiPriority w:val="10"/>
    <w:qFormat/>
    <w:rsid w:val="00D2501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2501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2501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2501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25010"/>
    <w:pPr>
      <w:spacing w:before="160"/>
      <w:jc w:val="center"/>
    </w:pPr>
    <w:rPr>
      <w:i/>
      <w:iCs/>
      <w:color w:val="404040" w:themeColor="text1" w:themeTint="BF"/>
    </w:rPr>
  </w:style>
  <w:style w:type="character" w:customStyle="1" w:styleId="QuoteChar">
    <w:name w:val="Quote Char"/>
    <w:basedOn w:val="DefaultParagraphFont"/>
    <w:link w:val="Quote"/>
    <w:uiPriority w:val="29"/>
    <w:rsid w:val="00D25010"/>
    <w:rPr>
      <w:i/>
      <w:iCs/>
      <w:color w:val="404040" w:themeColor="text1" w:themeTint="BF"/>
    </w:rPr>
  </w:style>
  <w:style w:type="paragraph" w:styleId="ListParagraph">
    <w:name w:val="List Paragraph"/>
    <w:basedOn w:val="Normal"/>
    <w:uiPriority w:val="34"/>
    <w:qFormat/>
    <w:rsid w:val="00D25010"/>
    <w:pPr>
      <w:ind w:left="720"/>
      <w:contextualSpacing/>
    </w:pPr>
  </w:style>
  <w:style w:type="character" w:styleId="IntenseEmphasis">
    <w:name w:val="Intense Emphasis"/>
    <w:basedOn w:val="DefaultParagraphFont"/>
    <w:uiPriority w:val="21"/>
    <w:qFormat/>
    <w:rsid w:val="00D25010"/>
    <w:rPr>
      <w:i/>
      <w:iCs/>
      <w:color w:val="2E74B5" w:themeColor="accent1" w:themeShade="BF"/>
    </w:rPr>
  </w:style>
  <w:style w:type="paragraph" w:styleId="IntenseQuote">
    <w:name w:val="Intense Quote"/>
    <w:basedOn w:val="Normal"/>
    <w:next w:val="Normal"/>
    <w:link w:val="IntenseQuoteChar"/>
    <w:uiPriority w:val="30"/>
    <w:qFormat/>
    <w:rsid w:val="00D25010"/>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IntenseQuoteChar">
    <w:name w:val="Intense Quote Char"/>
    <w:basedOn w:val="DefaultParagraphFont"/>
    <w:link w:val="IntenseQuote"/>
    <w:uiPriority w:val="30"/>
    <w:rsid w:val="00D25010"/>
    <w:rPr>
      <w:i/>
      <w:iCs/>
      <w:color w:val="2E74B5" w:themeColor="accent1" w:themeShade="BF"/>
    </w:rPr>
  </w:style>
  <w:style w:type="character" w:styleId="IntenseReference">
    <w:name w:val="Intense Reference"/>
    <w:basedOn w:val="DefaultParagraphFont"/>
    <w:uiPriority w:val="32"/>
    <w:qFormat/>
    <w:rsid w:val="00D25010"/>
    <w:rPr>
      <w:b/>
      <w:bCs/>
      <w:smallCaps/>
      <w:color w:val="2E74B5" w:themeColor="accent1" w:themeShade="BF"/>
      <w:spacing w:val="5"/>
    </w:rPr>
  </w:style>
  <w:style w:type="table" w:styleId="TableGrid">
    <w:name w:val="Table Grid"/>
    <w:basedOn w:val="TableNormal"/>
    <w:uiPriority w:val="39"/>
    <w:rsid w:val="00573D4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A93A85"/>
    <w:rPr>
      <w:color w:val="0563C1" w:themeColor="hyperlink"/>
      <w:u w:val="single"/>
    </w:rPr>
  </w:style>
  <w:style w:type="character" w:styleId="UnresolvedMention">
    <w:name w:val="Unresolved Mention"/>
    <w:basedOn w:val="DefaultParagraphFont"/>
    <w:uiPriority w:val="99"/>
    <w:semiHidden/>
    <w:unhideWhenUsed/>
    <w:rsid w:val="00A93A8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chart" Target="charts/chart4.xml"/><Relationship Id="rId18" Type="http://schemas.openxmlformats.org/officeDocument/2006/relationships/chart" Target="charts/chart9.xml"/><Relationship Id="rId26" Type="http://schemas.openxmlformats.org/officeDocument/2006/relationships/image" Target="media/image9.png"/><Relationship Id="rId39" Type="http://schemas.openxmlformats.org/officeDocument/2006/relationships/image" Target="media/image22.png"/><Relationship Id="rId21" Type="http://schemas.openxmlformats.org/officeDocument/2006/relationships/chart" Target="charts/chart12.xml"/><Relationship Id="rId34" Type="http://schemas.openxmlformats.org/officeDocument/2006/relationships/image" Target="media/image17.png"/><Relationship Id="rId42" Type="http://schemas.openxmlformats.org/officeDocument/2006/relationships/image" Target="media/image25.png"/><Relationship Id="rId47" Type="http://schemas.openxmlformats.org/officeDocument/2006/relationships/image" Target="media/image30.png"/><Relationship Id="rId50" Type="http://schemas.openxmlformats.org/officeDocument/2006/relationships/image" Target="media/image33.png"/><Relationship Id="rId55" Type="http://schemas.openxmlformats.org/officeDocument/2006/relationships/image" Target="media/image37.png"/><Relationship Id="rId7" Type="http://schemas.openxmlformats.org/officeDocument/2006/relationships/image" Target="media/image3.png"/><Relationship Id="rId2" Type="http://schemas.openxmlformats.org/officeDocument/2006/relationships/styles" Target="styles.xml"/><Relationship Id="rId16" Type="http://schemas.openxmlformats.org/officeDocument/2006/relationships/chart" Target="charts/chart7.xml"/><Relationship Id="rId29" Type="http://schemas.openxmlformats.org/officeDocument/2006/relationships/image" Target="media/image12.png"/><Relationship Id="rId11" Type="http://schemas.openxmlformats.org/officeDocument/2006/relationships/chart" Target="charts/chart2.xml"/><Relationship Id="rId24" Type="http://schemas.openxmlformats.org/officeDocument/2006/relationships/image" Target="media/image7.png"/><Relationship Id="rId32" Type="http://schemas.openxmlformats.org/officeDocument/2006/relationships/image" Target="media/image15.png"/><Relationship Id="rId37" Type="http://schemas.openxmlformats.org/officeDocument/2006/relationships/image" Target="media/image20.png"/><Relationship Id="rId40" Type="http://schemas.openxmlformats.org/officeDocument/2006/relationships/image" Target="media/image23.png"/><Relationship Id="rId45" Type="http://schemas.openxmlformats.org/officeDocument/2006/relationships/image" Target="media/image28.png"/><Relationship Id="rId53" Type="http://schemas.openxmlformats.org/officeDocument/2006/relationships/image" Target="media/image35.png"/><Relationship Id="rId58" Type="http://schemas.openxmlformats.org/officeDocument/2006/relationships/image" Target="media/image40.png"/><Relationship Id="rId5" Type="http://schemas.openxmlformats.org/officeDocument/2006/relationships/image" Target="media/image1.png"/><Relationship Id="rId61" Type="http://schemas.openxmlformats.org/officeDocument/2006/relationships/theme" Target="theme/theme1.xml"/><Relationship Id="rId19" Type="http://schemas.openxmlformats.org/officeDocument/2006/relationships/chart" Target="charts/chart10.xml"/><Relationship Id="rId14" Type="http://schemas.openxmlformats.org/officeDocument/2006/relationships/chart" Target="charts/chart5.xml"/><Relationship Id="rId22" Type="http://schemas.openxmlformats.org/officeDocument/2006/relationships/chart" Target="charts/chart13.xml"/><Relationship Id="rId27" Type="http://schemas.openxmlformats.org/officeDocument/2006/relationships/image" Target="media/image10.png"/><Relationship Id="rId30" Type="http://schemas.openxmlformats.org/officeDocument/2006/relationships/image" Target="media/image13.png"/><Relationship Id="rId35" Type="http://schemas.openxmlformats.org/officeDocument/2006/relationships/image" Target="media/image18.png"/><Relationship Id="rId43" Type="http://schemas.openxmlformats.org/officeDocument/2006/relationships/image" Target="media/image26.png"/><Relationship Id="rId48" Type="http://schemas.openxmlformats.org/officeDocument/2006/relationships/image" Target="media/image31.png"/><Relationship Id="rId56" Type="http://schemas.openxmlformats.org/officeDocument/2006/relationships/image" Target="media/image38.png"/><Relationship Id="rId8" Type="http://schemas.openxmlformats.org/officeDocument/2006/relationships/image" Target="media/image4.png"/><Relationship Id="rId51" Type="http://schemas.openxmlformats.org/officeDocument/2006/relationships/image" Target="media/image34.emf"/><Relationship Id="rId3" Type="http://schemas.openxmlformats.org/officeDocument/2006/relationships/settings" Target="settings.xml"/><Relationship Id="rId12" Type="http://schemas.openxmlformats.org/officeDocument/2006/relationships/chart" Target="charts/chart3.xml"/><Relationship Id="rId17" Type="http://schemas.openxmlformats.org/officeDocument/2006/relationships/chart" Target="charts/chart8.xml"/><Relationship Id="rId25" Type="http://schemas.openxmlformats.org/officeDocument/2006/relationships/image" Target="media/image8.png"/><Relationship Id="rId33" Type="http://schemas.openxmlformats.org/officeDocument/2006/relationships/image" Target="media/image16.png"/><Relationship Id="rId38" Type="http://schemas.openxmlformats.org/officeDocument/2006/relationships/image" Target="media/image21.png"/><Relationship Id="rId46" Type="http://schemas.openxmlformats.org/officeDocument/2006/relationships/image" Target="media/image29.png"/><Relationship Id="rId59" Type="http://schemas.openxmlformats.org/officeDocument/2006/relationships/image" Target="media/image41.png"/><Relationship Id="rId20" Type="http://schemas.openxmlformats.org/officeDocument/2006/relationships/chart" Target="charts/chart11.xml"/><Relationship Id="rId41" Type="http://schemas.openxmlformats.org/officeDocument/2006/relationships/image" Target="media/image24.png"/><Relationship Id="rId54" Type="http://schemas.openxmlformats.org/officeDocument/2006/relationships/image" Target="media/image36.png"/><Relationship Id="rId1" Type="http://schemas.openxmlformats.org/officeDocument/2006/relationships/numbering" Target="numbering.xml"/><Relationship Id="rId6" Type="http://schemas.openxmlformats.org/officeDocument/2006/relationships/image" Target="media/image2.png"/><Relationship Id="rId15" Type="http://schemas.openxmlformats.org/officeDocument/2006/relationships/chart" Target="charts/chart6.xml"/><Relationship Id="rId23" Type="http://schemas.openxmlformats.org/officeDocument/2006/relationships/image" Target="media/image6.png"/><Relationship Id="rId28" Type="http://schemas.openxmlformats.org/officeDocument/2006/relationships/image" Target="media/image11.png"/><Relationship Id="rId36" Type="http://schemas.openxmlformats.org/officeDocument/2006/relationships/image" Target="media/image19.png"/><Relationship Id="rId49" Type="http://schemas.openxmlformats.org/officeDocument/2006/relationships/image" Target="media/image32.png"/><Relationship Id="rId57" Type="http://schemas.openxmlformats.org/officeDocument/2006/relationships/image" Target="media/image39.png"/><Relationship Id="rId10" Type="http://schemas.openxmlformats.org/officeDocument/2006/relationships/chart" Target="charts/chart1.xml"/><Relationship Id="rId31" Type="http://schemas.openxmlformats.org/officeDocument/2006/relationships/image" Target="media/image14.png"/><Relationship Id="rId44" Type="http://schemas.openxmlformats.org/officeDocument/2006/relationships/image" Target="media/image27.png"/><Relationship Id="rId52" Type="http://schemas.openxmlformats.org/officeDocument/2006/relationships/oleObject" Target="embeddings/oleObject1.bin"/><Relationship Id="rId6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5.png"/></Relationships>
</file>

<file path=word/charts/_rels/chart1.xml.rels><?xml version="1.0" encoding="UTF-8" standalone="yes"?>
<Relationships xmlns="http://schemas.openxmlformats.org/package/2006/relationships"><Relationship Id="rId3" Type="http://schemas.openxmlformats.org/officeDocument/2006/relationships/oleObject" Target="file:///E:\26112023_Desktop\Std_calib.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E:\26112023_Desktop\Std_calib.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E:\26112023_Desktop\Std_calib.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file:///E:\26112023_Desktop\Std_calib.xlsx"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file:///E:\26112023_Desktop\Std_calib.xlsx" TargetMode="External"/><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oleObject" Target="file:///E:\26112023_Desktop\Std_calib.xlsx" TargetMode="External"/><Relationship Id="rId2" Type="http://schemas.microsoft.com/office/2011/relationships/chartColorStyle" Target="colors6.xml"/><Relationship Id="rId1" Type="http://schemas.microsoft.com/office/2011/relationships/chartStyle" Target="style6.xml"/></Relationships>
</file>

<file path=word/charts/_rels/chart7.xml.rels><?xml version="1.0" encoding="UTF-8" standalone="yes"?>
<Relationships xmlns="http://schemas.openxmlformats.org/package/2006/relationships"><Relationship Id="rId3" Type="http://schemas.openxmlformats.org/officeDocument/2006/relationships/oleObject" Target="file:///E:\26112023_Desktop\Std_calib.xlsx" TargetMode="External"/><Relationship Id="rId2" Type="http://schemas.microsoft.com/office/2011/relationships/chartColorStyle" Target="colors7.xml"/><Relationship Id="rId1" Type="http://schemas.microsoft.com/office/2011/relationships/chartStyle" Target="style7.xml"/></Relationships>
</file>

<file path=word/charts/_rels/chart8.xml.rels><?xml version="1.0" encoding="UTF-8" standalone="yes"?>
<Relationships xmlns="http://schemas.openxmlformats.org/package/2006/relationships"><Relationship Id="rId3" Type="http://schemas.openxmlformats.org/officeDocument/2006/relationships/oleObject" Target="file:///E:\26112023_Desktop\Std_calib.xlsx" TargetMode="External"/><Relationship Id="rId2" Type="http://schemas.microsoft.com/office/2011/relationships/chartColorStyle" Target="colors8.xml"/><Relationship Id="rId1" Type="http://schemas.microsoft.com/office/2011/relationships/chartStyle" Target="style8.xml"/></Relationships>
</file>

<file path=word/charts/_rels/chart9.xml.rels><?xml version="1.0" encoding="UTF-8" standalone="yes"?>
<Relationships xmlns="http://schemas.openxmlformats.org/package/2006/relationships"><Relationship Id="rId3" Type="http://schemas.openxmlformats.org/officeDocument/2006/relationships/oleObject" Target="file:///E:\26112023_Desktop\Std_calib.xlsx" TargetMode="External"/><Relationship Id="rId2" Type="http://schemas.microsoft.com/office/2011/relationships/chartColorStyle" Target="colors9.xml"/><Relationship Id="rId1" Type="http://schemas.microsoft.com/office/2011/relationships/chartStyle" Target="style9.xml"/></Relationships>
</file>

<file path=word/charts/_rels/chart10.xml.rels><?xml version="1.0" encoding="UTF-8" standalone="yes"?>
<Relationships xmlns="http://schemas.openxmlformats.org/package/2006/relationships"><Relationship Id="rId3" Type="http://schemas.openxmlformats.org/officeDocument/2006/relationships/oleObject" Target="file:///E:\26112023_Desktop\Std_calib.xlsx" TargetMode="External"/><Relationship Id="rId2" Type="http://schemas.microsoft.com/office/2011/relationships/chartColorStyle" Target="colors10.xml"/><Relationship Id="rId1" Type="http://schemas.microsoft.com/office/2011/relationships/chartStyle" Target="style10.xml"/></Relationships>
</file>

<file path=word/charts/_rels/chart11.xml.rels><?xml version="1.0" encoding="UTF-8" standalone="yes"?>
<Relationships xmlns="http://schemas.openxmlformats.org/package/2006/relationships"><Relationship Id="rId3" Type="http://schemas.openxmlformats.org/officeDocument/2006/relationships/oleObject" Target="file:///E:\26112023_Desktop\Std_calib.xlsx" TargetMode="External"/><Relationship Id="rId2" Type="http://schemas.microsoft.com/office/2011/relationships/chartColorStyle" Target="colors11.xml"/><Relationship Id="rId1" Type="http://schemas.microsoft.com/office/2011/relationships/chartStyle" Target="style11.xml"/></Relationships>
</file>

<file path=word/charts/_rels/chart12.xml.rels><?xml version="1.0" encoding="UTF-8" standalone="yes"?>
<Relationships xmlns="http://schemas.openxmlformats.org/package/2006/relationships"><Relationship Id="rId3" Type="http://schemas.openxmlformats.org/officeDocument/2006/relationships/oleObject" Target="file:///E:\26112023_Desktop\Std_calib.xlsx" TargetMode="External"/><Relationship Id="rId2" Type="http://schemas.microsoft.com/office/2011/relationships/chartColorStyle" Target="colors12.xml"/><Relationship Id="rId1" Type="http://schemas.microsoft.com/office/2011/relationships/chartStyle" Target="style12.xml"/></Relationships>
</file>

<file path=word/charts/_rels/chart13.xml.rels><?xml version="1.0" encoding="UTF-8" standalone="yes"?>
<Relationships xmlns="http://schemas.openxmlformats.org/package/2006/relationships"><Relationship Id="rId3" Type="http://schemas.openxmlformats.org/officeDocument/2006/relationships/oleObject" Target="file:///E:\26112023_Desktop\Std_calib.xlsx" TargetMode="External"/><Relationship Id="rId2" Type="http://schemas.microsoft.com/office/2011/relationships/chartColorStyle" Target="colors13.xml"/><Relationship Id="rId1" Type="http://schemas.microsoft.com/office/2011/relationships/chartStyle" Target="style13.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0" i="0" u="none" strike="noStrike" kern="1200" spc="0" baseline="0">
                <a:solidFill>
                  <a:sysClr val="windowText" lastClr="000000"/>
                </a:solidFill>
                <a:latin typeface="+mn-lt"/>
                <a:ea typeface="+mn-ea"/>
                <a:cs typeface="+mn-cs"/>
              </a:defRPr>
            </a:pPr>
            <a:r>
              <a:rPr lang="en-US" sz="1800"/>
              <a:t>18:1 (d7) Chol Ester</a:t>
            </a:r>
          </a:p>
        </c:rich>
      </c:tx>
      <c:layout>
        <c:manualLayout>
          <c:xMode val="edge"/>
          <c:yMode val="edge"/>
          <c:x val="0.26900414937759337"/>
          <c:y val="0"/>
        </c:manualLayout>
      </c:layout>
      <c:overlay val="0"/>
      <c:spPr>
        <a:noFill/>
        <a:ln>
          <a:noFill/>
        </a:ln>
        <a:effectLst/>
      </c:spPr>
      <c:txPr>
        <a:bodyPr rot="0" spcFirstLastPara="1" vertOverflow="ellipsis" vert="horz" wrap="square" anchor="ctr" anchorCtr="1"/>
        <a:lstStyle/>
        <a:p>
          <a:pPr>
            <a:defRPr sz="1800" b="0" i="0" u="none" strike="noStrike" kern="1200" spc="0" baseline="0">
              <a:solidFill>
                <a:sysClr val="windowText" lastClr="000000"/>
              </a:solidFill>
              <a:latin typeface="+mn-lt"/>
              <a:ea typeface="+mn-ea"/>
              <a:cs typeface="+mn-cs"/>
            </a:defRPr>
          </a:pPr>
          <a:endParaRPr lang="en-US"/>
        </a:p>
      </c:txPr>
    </c:title>
    <c:autoTitleDeleted val="0"/>
    <c:plotArea>
      <c:layout>
        <c:manualLayout>
          <c:layoutTarget val="inner"/>
          <c:xMode val="edge"/>
          <c:yMode val="edge"/>
          <c:x val="0.20246544908027575"/>
          <c:y val="0.1689724409448819"/>
          <c:w val="0.72350965465416406"/>
          <c:h val="0.70214829396325462"/>
        </c:manualLayout>
      </c:layout>
      <c:scatterChart>
        <c:scatterStyle val="lineMarker"/>
        <c:varyColors val="0"/>
        <c:ser>
          <c:idx val="0"/>
          <c:order val="0"/>
          <c:spPr>
            <a:ln w="19050" cap="rnd">
              <a:noFill/>
              <a:round/>
            </a:ln>
            <a:effectLst/>
          </c:spPr>
          <c:marker>
            <c:symbol val="circle"/>
            <c:size val="5"/>
            <c:spPr>
              <a:solidFill>
                <a:schemeClr val="accent1"/>
              </a:solidFill>
              <a:ln w="9525">
                <a:solidFill>
                  <a:schemeClr val="accent1"/>
                </a:solidFill>
              </a:ln>
              <a:effectLst/>
            </c:spPr>
          </c:marker>
          <c:trendline>
            <c:spPr>
              <a:ln w="19050" cap="rnd">
                <a:solidFill>
                  <a:schemeClr val="accent1"/>
                </a:solidFill>
                <a:prstDash val="sysDot"/>
              </a:ln>
              <a:effectLst/>
            </c:spPr>
            <c:trendlineType val="linear"/>
            <c:dispRSqr val="1"/>
            <c:dispEq val="1"/>
            <c:trendlineLbl>
              <c:layout>
                <c:manualLayout>
                  <c:x val="-0.41371385630738067"/>
                  <c:y val="4.7427821522309711E-2"/>
                </c:manualLayout>
              </c:layout>
              <c:tx>
                <c:rich>
                  <a:bodyPr rot="0" spcFirstLastPara="1" vertOverflow="ellipsis" vert="horz" wrap="square" anchor="ctr" anchorCtr="1"/>
                  <a:lstStyle/>
                  <a:p>
                    <a:pPr>
                      <a:defRPr sz="1050" b="0" i="0" u="none" strike="noStrike" kern="1200" baseline="0">
                        <a:solidFill>
                          <a:sysClr val="windowText" lastClr="000000"/>
                        </a:solidFill>
                        <a:latin typeface="+mn-lt"/>
                        <a:ea typeface="+mn-ea"/>
                        <a:cs typeface="+mn-cs"/>
                      </a:defRPr>
                    </a:pPr>
                    <a:r>
                      <a:rPr lang="en-US" sz="1050" b="0" baseline="0"/>
                      <a:t>R² = 0.9605</a:t>
                    </a:r>
                    <a:endParaRPr lang="en-US" sz="1050" b="0"/>
                  </a:p>
                </c:rich>
              </c:tx>
              <c:numFmt formatCode="General" sourceLinked="0"/>
              <c:spPr>
                <a:noFill/>
                <a:ln>
                  <a:noFill/>
                </a:ln>
                <a:effectLst/>
              </c:spPr>
              <c:txPr>
                <a:bodyPr rot="0" spcFirstLastPara="1" vertOverflow="ellipsis" vert="horz" wrap="square" anchor="ctr" anchorCtr="1"/>
                <a:lstStyle/>
                <a:p>
                  <a:pPr>
                    <a:defRPr sz="1050" b="0" i="0" u="none" strike="noStrike" kern="1200" baseline="0">
                      <a:solidFill>
                        <a:sysClr val="windowText" lastClr="000000"/>
                      </a:solidFill>
                      <a:latin typeface="+mn-lt"/>
                      <a:ea typeface="+mn-ea"/>
                      <a:cs typeface="+mn-cs"/>
                    </a:defRPr>
                  </a:pPr>
                  <a:endParaRPr lang="en-US"/>
                </a:p>
              </c:txPr>
            </c:trendlineLbl>
          </c:trendline>
          <c:xVal>
            <c:numRef>
              <c:f>Sheet2!$P$7:$P$11</c:f>
              <c:numCache>
                <c:formatCode>General</c:formatCode>
                <c:ptCount val="5"/>
                <c:pt idx="0">
                  <c:v>100</c:v>
                </c:pt>
                <c:pt idx="1">
                  <c:v>75</c:v>
                </c:pt>
                <c:pt idx="2">
                  <c:v>50</c:v>
                </c:pt>
                <c:pt idx="3">
                  <c:v>25</c:v>
                </c:pt>
                <c:pt idx="4">
                  <c:v>12.5</c:v>
                </c:pt>
              </c:numCache>
            </c:numRef>
          </c:xVal>
          <c:yVal>
            <c:numRef>
              <c:f>Sheet2!$Q$7:$Q$11</c:f>
              <c:numCache>
                <c:formatCode>0.00E+00</c:formatCode>
                <c:ptCount val="5"/>
                <c:pt idx="0">
                  <c:v>844995</c:v>
                </c:pt>
                <c:pt idx="1">
                  <c:v>690762</c:v>
                </c:pt>
                <c:pt idx="2">
                  <c:v>535215</c:v>
                </c:pt>
                <c:pt idx="3">
                  <c:v>371373</c:v>
                </c:pt>
                <c:pt idx="4">
                  <c:v>138983</c:v>
                </c:pt>
              </c:numCache>
            </c:numRef>
          </c:yVal>
          <c:smooth val="0"/>
          <c:extLst>
            <c:ext xmlns:c16="http://schemas.microsoft.com/office/drawing/2014/chart" uri="{C3380CC4-5D6E-409C-BE32-E72D297353CC}">
              <c16:uniqueId val="{00000001-4BFE-424E-9FF9-55A52DB9E12A}"/>
            </c:ext>
          </c:extLst>
        </c:ser>
        <c:dLbls>
          <c:showLegendKey val="0"/>
          <c:showVal val="0"/>
          <c:showCatName val="0"/>
          <c:showSerName val="0"/>
          <c:showPercent val="0"/>
          <c:showBubbleSize val="0"/>
        </c:dLbls>
        <c:axId val="197281440"/>
        <c:axId val="197281768"/>
      </c:scatterChart>
      <c:valAx>
        <c:axId val="197281440"/>
        <c:scaling>
          <c:orientation val="minMax"/>
          <c:max val="100"/>
        </c:scaling>
        <c:delete val="0"/>
        <c:axPos val="b"/>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ysClr val="windowText" lastClr="000000"/>
                </a:solidFill>
                <a:latin typeface="+mn-lt"/>
                <a:ea typeface="+mn-ea"/>
                <a:cs typeface="+mn-cs"/>
              </a:defRPr>
            </a:pPr>
            <a:endParaRPr lang="en-US"/>
          </a:p>
        </c:txPr>
        <c:crossAx val="197281768"/>
        <c:crosses val="autoZero"/>
        <c:crossBetween val="midCat"/>
      </c:valAx>
      <c:valAx>
        <c:axId val="197281768"/>
        <c:scaling>
          <c:orientation val="minMax"/>
        </c:scaling>
        <c:delete val="0"/>
        <c:axPos val="l"/>
        <c:numFmt formatCode="0.00E+00"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ysClr val="windowText" lastClr="000000"/>
                </a:solidFill>
                <a:latin typeface="+mn-lt"/>
                <a:ea typeface="+mn-ea"/>
                <a:cs typeface="+mn-cs"/>
              </a:defRPr>
            </a:pPr>
            <a:endParaRPr lang="en-US"/>
          </a:p>
        </c:txPr>
        <c:crossAx val="197281440"/>
        <c:crosses val="autoZero"/>
        <c:crossBetween val="midCat"/>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solidFill>
            <a:sysClr val="windowText" lastClr="000000"/>
          </a:solidFill>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0" i="0" u="none" strike="noStrike" kern="1200" spc="0" baseline="0">
                <a:solidFill>
                  <a:schemeClr val="tx1">
                    <a:lumMod val="65000"/>
                    <a:lumOff val="35000"/>
                  </a:schemeClr>
                </a:solidFill>
                <a:latin typeface="+mn-lt"/>
                <a:ea typeface="+mn-ea"/>
                <a:cs typeface="+mn-cs"/>
              </a:defRPr>
            </a:pPr>
            <a:r>
              <a:rPr lang="en-US" sz="1800">
                <a:solidFill>
                  <a:sysClr val="windowText" lastClr="000000"/>
                </a:solidFill>
                <a:latin typeface="Arial" panose="020B0604020202020204" pitchFamily="34" charset="0"/>
                <a:cs typeface="Arial" panose="020B0604020202020204" pitchFamily="34" charset="0"/>
              </a:rPr>
              <a:t>18:1 (d7) Lyso PC</a:t>
            </a:r>
          </a:p>
        </c:rich>
      </c:tx>
      <c:layout>
        <c:manualLayout>
          <c:xMode val="edge"/>
          <c:yMode val="edge"/>
          <c:x val="0.21977282288599073"/>
          <c:y val="0"/>
        </c:manualLayout>
      </c:layout>
      <c:overlay val="0"/>
      <c:spPr>
        <a:noFill/>
        <a:ln>
          <a:noFill/>
        </a:ln>
        <a:effectLst/>
      </c:spPr>
      <c:txPr>
        <a:bodyPr rot="0" spcFirstLastPara="1" vertOverflow="ellipsis" vert="horz" wrap="square" anchor="ctr" anchorCtr="1"/>
        <a:lstStyle/>
        <a:p>
          <a:pPr>
            <a:defRPr sz="18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0.18555381460783957"/>
          <c:y val="0.12881545785494258"/>
          <c:w val="0.73939359809725091"/>
          <c:h val="0.74125865182562078"/>
        </c:manualLayout>
      </c:layout>
      <c:scatterChart>
        <c:scatterStyle val="lineMarker"/>
        <c:varyColors val="0"/>
        <c:ser>
          <c:idx val="0"/>
          <c:order val="0"/>
          <c:spPr>
            <a:ln w="19050" cap="rnd">
              <a:noFill/>
              <a:round/>
            </a:ln>
            <a:effectLst/>
          </c:spPr>
          <c:marker>
            <c:symbol val="circle"/>
            <c:size val="5"/>
            <c:spPr>
              <a:solidFill>
                <a:schemeClr val="accent1"/>
              </a:solidFill>
              <a:ln w="9525">
                <a:solidFill>
                  <a:schemeClr val="accent1"/>
                </a:solidFill>
              </a:ln>
              <a:effectLst/>
            </c:spPr>
          </c:marker>
          <c:trendline>
            <c:spPr>
              <a:ln w="19050" cap="rnd">
                <a:solidFill>
                  <a:schemeClr val="accent1"/>
                </a:solidFill>
                <a:prstDash val="sysDot"/>
              </a:ln>
              <a:effectLst/>
            </c:spPr>
            <c:trendlineType val="linear"/>
            <c:dispRSqr val="1"/>
            <c:dispEq val="1"/>
            <c:trendlineLbl>
              <c:layout>
                <c:manualLayout>
                  <c:x val="-0.397160120445609"/>
                  <c:y val="2.2398278344582453E-2"/>
                </c:manualLayout>
              </c:layout>
              <c:tx>
                <c:rich>
                  <a:bodyPr rot="0" spcFirstLastPara="1" vertOverflow="ellipsis" vert="horz" wrap="square" anchor="ctr" anchorCtr="1"/>
                  <a:lstStyle/>
                  <a:p>
                    <a:pPr>
                      <a:defRPr sz="1050" b="0" i="0" u="none" strike="noStrike" kern="1200" baseline="0">
                        <a:solidFill>
                          <a:sysClr val="windowText" lastClr="000000"/>
                        </a:solidFill>
                        <a:latin typeface="+mn-lt"/>
                        <a:ea typeface="+mn-ea"/>
                        <a:cs typeface="+mn-cs"/>
                      </a:defRPr>
                    </a:pPr>
                    <a:r>
                      <a:rPr lang="en-US" sz="1050" b="0" baseline="0">
                        <a:solidFill>
                          <a:sysClr val="windowText" lastClr="000000"/>
                        </a:solidFill>
                      </a:rPr>
                      <a:t>R² = 0.9972</a:t>
                    </a:r>
                    <a:endParaRPr lang="en-US" sz="1050" b="0">
                      <a:solidFill>
                        <a:sysClr val="windowText" lastClr="000000"/>
                      </a:solidFill>
                    </a:endParaRPr>
                  </a:p>
                </c:rich>
              </c:tx>
              <c:numFmt formatCode="General" sourceLinked="0"/>
              <c:spPr>
                <a:noFill/>
                <a:ln>
                  <a:noFill/>
                </a:ln>
                <a:effectLst/>
              </c:spPr>
              <c:txPr>
                <a:bodyPr rot="0" spcFirstLastPara="1" vertOverflow="ellipsis" vert="horz" wrap="square" anchor="ctr" anchorCtr="1"/>
                <a:lstStyle/>
                <a:p>
                  <a:pPr>
                    <a:defRPr sz="1050" b="0" i="0" u="none" strike="noStrike" kern="1200" baseline="0">
                      <a:solidFill>
                        <a:sysClr val="windowText" lastClr="000000"/>
                      </a:solidFill>
                      <a:latin typeface="+mn-lt"/>
                      <a:ea typeface="+mn-ea"/>
                      <a:cs typeface="+mn-cs"/>
                    </a:defRPr>
                  </a:pPr>
                  <a:endParaRPr lang="en-US"/>
                </a:p>
              </c:txPr>
            </c:trendlineLbl>
          </c:trendline>
          <c:xVal>
            <c:numRef>
              <c:f>Sheet2!$U$7:$U$11</c:f>
              <c:numCache>
                <c:formatCode>General</c:formatCode>
                <c:ptCount val="5"/>
                <c:pt idx="0">
                  <c:v>100</c:v>
                </c:pt>
                <c:pt idx="1">
                  <c:v>75</c:v>
                </c:pt>
                <c:pt idx="2">
                  <c:v>50</c:v>
                </c:pt>
                <c:pt idx="3">
                  <c:v>25</c:v>
                </c:pt>
                <c:pt idx="4">
                  <c:v>12.5</c:v>
                </c:pt>
              </c:numCache>
            </c:numRef>
          </c:xVal>
          <c:yVal>
            <c:numRef>
              <c:f>Sheet2!$V$7:$V$11</c:f>
              <c:numCache>
                <c:formatCode>0.00E+00</c:formatCode>
                <c:ptCount val="5"/>
                <c:pt idx="0">
                  <c:v>644543</c:v>
                </c:pt>
                <c:pt idx="1">
                  <c:v>457805</c:v>
                </c:pt>
                <c:pt idx="2">
                  <c:v>297165</c:v>
                </c:pt>
                <c:pt idx="3">
                  <c:v>158824</c:v>
                </c:pt>
                <c:pt idx="4">
                  <c:v>71652</c:v>
                </c:pt>
              </c:numCache>
            </c:numRef>
          </c:yVal>
          <c:smooth val="0"/>
          <c:extLst>
            <c:ext xmlns:c16="http://schemas.microsoft.com/office/drawing/2014/chart" uri="{C3380CC4-5D6E-409C-BE32-E72D297353CC}">
              <c16:uniqueId val="{00000001-5AC4-47A3-8FB6-9D10D2CB3791}"/>
            </c:ext>
          </c:extLst>
        </c:ser>
        <c:dLbls>
          <c:showLegendKey val="0"/>
          <c:showVal val="0"/>
          <c:showCatName val="0"/>
          <c:showSerName val="0"/>
          <c:showPercent val="0"/>
          <c:showBubbleSize val="0"/>
        </c:dLbls>
        <c:axId val="197282424"/>
        <c:axId val="197289312"/>
      </c:scatterChart>
      <c:valAx>
        <c:axId val="197282424"/>
        <c:scaling>
          <c:orientation val="minMax"/>
          <c:max val="100"/>
        </c:scaling>
        <c:delete val="0"/>
        <c:axPos val="b"/>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ysClr val="windowText" lastClr="000000"/>
                </a:solidFill>
                <a:latin typeface="+mn-lt"/>
                <a:ea typeface="+mn-ea"/>
                <a:cs typeface="+mn-cs"/>
              </a:defRPr>
            </a:pPr>
            <a:endParaRPr lang="en-US"/>
          </a:p>
        </c:txPr>
        <c:crossAx val="197289312"/>
        <c:crosses val="autoZero"/>
        <c:crossBetween val="midCat"/>
      </c:valAx>
      <c:valAx>
        <c:axId val="197289312"/>
        <c:scaling>
          <c:orientation val="minMax"/>
        </c:scaling>
        <c:delete val="0"/>
        <c:axPos val="l"/>
        <c:numFmt formatCode="0.00E+00"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800" b="0" i="0" u="none" strike="noStrike" kern="1200" baseline="0">
                <a:solidFill>
                  <a:sysClr val="windowText" lastClr="000000"/>
                </a:solidFill>
                <a:latin typeface="+mn-lt"/>
                <a:ea typeface="+mn-ea"/>
                <a:cs typeface="+mn-cs"/>
              </a:defRPr>
            </a:pPr>
            <a:endParaRPr lang="en-US"/>
          </a:p>
        </c:txPr>
        <c:crossAx val="197282424"/>
        <c:crosses val="autoZero"/>
        <c:crossBetween val="midCat"/>
        <c:majorUnit val="200000"/>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0" i="0" u="none" strike="noStrike" kern="1200" spc="0" baseline="0">
                <a:solidFill>
                  <a:sysClr val="windowText" lastClr="000000"/>
                </a:solidFill>
                <a:latin typeface="+mn-lt"/>
                <a:ea typeface="+mn-ea"/>
                <a:cs typeface="+mn-cs"/>
              </a:defRPr>
            </a:pPr>
            <a:r>
              <a:rPr lang="en-US" sz="1800"/>
              <a:t>18:1 (d7) Lyso PE</a:t>
            </a:r>
          </a:p>
        </c:rich>
      </c:tx>
      <c:layout>
        <c:manualLayout>
          <c:xMode val="edge"/>
          <c:yMode val="edge"/>
          <c:x val="0.26023548853542655"/>
          <c:y val="0"/>
        </c:manualLayout>
      </c:layout>
      <c:overlay val="0"/>
      <c:spPr>
        <a:noFill/>
        <a:ln>
          <a:noFill/>
        </a:ln>
        <a:effectLst/>
      </c:spPr>
      <c:txPr>
        <a:bodyPr rot="0" spcFirstLastPara="1" vertOverflow="ellipsis" vert="horz" wrap="square" anchor="ctr" anchorCtr="1"/>
        <a:lstStyle/>
        <a:p>
          <a:pPr>
            <a:defRPr sz="1800" b="0" i="0" u="none" strike="noStrike" kern="1200" spc="0" baseline="0">
              <a:solidFill>
                <a:sysClr val="windowText" lastClr="000000"/>
              </a:solidFill>
              <a:latin typeface="+mn-lt"/>
              <a:ea typeface="+mn-ea"/>
              <a:cs typeface="+mn-cs"/>
            </a:defRPr>
          </a:pPr>
          <a:endParaRPr lang="en-US"/>
        </a:p>
      </c:txPr>
    </c:title>
    <c:autoTitleDeleted val="0"/>
    <c:plotArea>
      <c:layout>
        <c:manualLayout>
          <c:layoutTarget val="inner"/>
          <c:xMode val="edge"/>
          <c:yMode val="edge"/>
          <c:x val="0.20158716475251584"/>
          <c:y val="0.18301799807794195"/>
          <c:w val="0.72470905503678396"/>
          <c:h val="0.68183334059648004"/>
        </c:manualLayout>
      </c:layout>
      <c:scatterChart>
        <c:scatterStyle val="lineMarker"/>
        <c:varyColors val="0"/>
        <c:ser>
          <c:idx val="0"/>
          <c:order val="0"/>
          <c:spPr>
            <a:ln w="19050" cap="rnd">
              <a:noFill/>
              <a:round/>
            </a:ln>
            <a:effectLst/>
          </c:spPr>
          <c:marker>
            <c:symbol val="circle"/>
            <c:size val="5"/>
            <c:spPr>
              <a:solidFill>
                <a:schemeClr val="accent1"/>
              </a:solidFill>
              <a:ln w="9525">
                <a:solidFill>
                  <a:schemeClr val="accent1"/>
                </a:solidFill>
              </a:ln>
              <a:effectLst/>
            </c:spPr>
          </c:marker>
          <c:trendline>
            <c:spPr>
              <a:ln w="19050" cap="rnd">
                <a:solidFill>
                  <a:schemeClr val="accent1"/>
                </a:solidFill>
                <a:prstDash val="sysDot"/>
              </a:ln>
              <a:effectLst/>
            </c:spPr>
            <c:trendlineType val="linear"/>
            <c:dispRSqr val="1"/>
            <c:dispEq val="1"/>
            <c:trendlineLbl>
              <c:layout>
                <c:manualLayout>
                  <c:x val="-0.42571798954793943"/>
                  <c:y val="3.8362718496482727E-2"/>
                </c:manualLayout>
              </c:layout>
              <c:tx>
                <c:rich>
                  <a:bodyPr rot="0" spcFirstLastPara="1" vertOverflow="ellipsis" vert="horz" wrap="square" anchor="ctr" anchorCtr="1"/>
                  <a:lstStyle/>
                  <a:p>
                    <a:pPr>
                      <a:defRPr sz="1000" b="0" i="0" u="none" strike="noStrike" kern="1200" baseline="0">
                        <a:solidFill>
                          <a:sysClr val="windowText" lastClr="000000"/>
                        </a:solidFill>
                        <a:latin typeface="+mn-lt"/>
                        <a:ea typeface="+mn-ea"/>
                        <a:cs typeface="+mn-cs"/>
                      </a:defRPr>
                    </a:pPr>
                    <a:r>
                      <a:rPr lang="en-US" sz="1000"/>
                      <a:t>R² = 0.9951</a:t>
                    </a:r>
                  </a:p>
                </c:rich>
              </c:tx>
              <c:numFmt formatCode="General" sourceLinked="0"/>
              <c:spPr>
                <a:noFill/>
                <a:ln>
                  <a:noFill/>
                </a:ln>
                <a:effectLst/>
              </c:spPr>
              <c:txPr>
                <a:bodyPr rot="0" spcFirstLastPara="1" vertOverflow="ellipsis" vert="horz" wrap="square" anchor="ctr" anchorCtr="1"/>
                <a:lstStyle/>
                <a:p>
                  <a:pPr>
                    <a:defRPr sz="1000" b="0" i="0" u="none" strike="noStrike" kern="1200" baseline="0">
                      <a:solidFill>
                        <a:sysClr val="windowText" lastClr="000000"/>
                      </a:solidFill>
                      <a:latin typeface="+mn-lt"/>
                      <a:ea typeface="+mn-ea"/>
                      <a:cs typeface="+mn-cs"/>
                    </a:defRPr>
                  </a:pPr>
                  <a:endParaRPr lang="en-US"/>
                </a:p>
              </c:txPr>
            </c:trendlineLbl>
          </c:trendline>
          <c:xVal>
            <c:numRef>
              <c:f>Sheet2!$AA$7:$AA$11</c:f>
              <c:numCache>
                <c:formatCode>General</c:formatCode>
                <c:ptCount val="5"/>
                <c:pt idx="0">
                  <c:v>100</c:v>
                </c:pt>
                <c:pt idx="1">
                  <c:v>75</c:v>
                </c:pt>
                <c:pt idx="2">
                  <c:v>50</c:v>
                </c:pt>
                <c:pt idx="3">
                  <c:v>25</c:v>
                </c:pt>
                <c:pt idx="4">
                  <c:v>12.5</c:v>
                </c:pt>
              </c:numCache>
            </c:numRef>
          </c:xVal>
          <c:yVal>
            <c:numRef>
              <c:f>Sheet2!$AB$7:$AB$11</c:f>
              <c:numCache>
                <c:formatCode>0.00E+00</c:formatCode>
                <c:ptCount val="5"/>
                <c:pt idx="0">
                  <c:v>37447</c:v>
                </c:pt>
                <c:pt idx="1">
                  <c:v>25991</c:v>
                </c:pt>
                <c:pt idx="2">
                  <c:v>18294</c:v>
                </c:pt>
                <c:pt idx="3">
                  <c:v>9827</c:v>
                </c:pt>
                <c:pt idx="4">
                  <c:v>4194</c:v>
                </c:pt>
              </c:numCache>
            </c:numRef>
          </c:yVal>
          <c:smooth val="0"/>
          <c:extLst>
            <c:ext xmlns:c16="http://schemas.microsoft.com/office/drawing/2014/chart" uri="{C3380CC4-5D6E-409C-BE32-E72D297353CC}">
              <c16:uniqueId val="{00000001-EFAE-4FAB-8C05-BBE0E8CD4CAD}"/>
            </c:ext>
          </c:extLst>
        </c:ser>
        <c:dLbls>
          <c:showLegendKey val="0"/>
          <c:showVal val="0"/>
          <c:showCatName val="0"/>
          <c:showSerName val="0"/>
          <c:showPercent val="0"/>
          <c:showBubbleSize val="0"/>
        </c:dLbls>
        <c:axId val="460567800"/>
        <c:axId val="460568128"/>
      </c:scatterChart>
      <c:valAx>
        <c:axId val="460567800"/>
        <c:scaling>
          <c:orientation val="minMax"/>
          <c:max val="100"/>
        </c:scaling>
        <c:delete val="0"/>
        <c:axPos val="b"/>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ysClr val="windowText" lastClr="000000"/>
                </a:solidFill>
                <a:latin typeface="+mn-lt"/>
                <a:ea typeface="+mn-ea"/>
                <a:cs typeface="+mn-cs"/>
              </a:defRPr>
            </a:pPr>
            <a:endParaRPr lang="en-US"/>
          </a:p>
        </c:txPr>
        <c:crossAx val="460568128"/>
        <c:crosses val="autoZero"/>
        <c:crossBetween val="midCat"/>
        <c:majorUnit val="20"/>
      </c:valAx>
      <c:valAx>
        <c:axId val="460568128"/>
        <c:scaling>
          <c:orientation val="minMax"/>
        </c:scaling>
        <c:delete val="0"/>
        <c:axPos val="l"/>
        <c:numFmt formatCode="0.00E+00"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ysClr val="windowText" lastClr="000000"/>
                </a:solidFill>
                <a:latin typeface="+mn-lt"/>
                <a:ea typeface="+mn-ea"/>
                <a:cs typeface="+mn-cs"/>
              </a:defRPr>
            </a:pPr>
            <a:endParaRPr lang="en-US"/>
          </a:p>
        </c:txPr>
        <c:crossAx val="460567800"/>
        <c:crosses val="autoZero"/>
        <c:crossBetween val="midCat"/>
        <c:majorUnit val="10000"/>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solidFill>
            <a:sysClr val="windowText" lastClr="000000"/>
          </a:solidFill>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0" i="0" u="none" strike="noStrike" kern="1200" spc="0" baseline="0">
                <a:solidFill>
                  <a:sysClr val="windowText" lastClr="000000"/>
                </a:solidFill>
                <a:latin typeface="+mn-lt"/>
                <a:ea typeface="+mn-ea"/>
                <a:cs typeface="+mn-cs"/>
              </a:defRPr>
            </a:pPr>
            <a:r>
              <a:rPr lang="en-US" sz="1800"/>
              <a:t>DG</a:t>
            </a:r>
          </a:p>
        </c:rich>
      </c:tx>
      <c:layout>
        <c:manualLayout>
          <c:xMode val="edge"/>
          <c:yMode val="edge"/>
          <c:x val="0.43457469318662717"/>
          <c:y val="5.8445353594389245E-3"/>
        </c:manualLayout>
      </c:layout>
      <c:overlay val="0"/>
      <c:spPr>
        <a:noFill/>
        <a:ln>
          <a:noFill/>
        </a:ln>
        <a:effectLst/>
      </c:spPr>
      <c:txPr>
        <a:bodyPr rot="0" spcFirstLastPara="1" vertOverflow="ellipsis" vert="horz" wrap="square" anchor="ctr" anchorCtr="1"/>
        <a:lstStyle/>
        <a:p>
          <a:pPr>
            <a:defRPr sz="1800" b="0" i="0" u="none" strike="noStrike" kern="1200" spc="0" baseline="0">
              <a:solidFill>
                <a:sysClr val="windowText" lastClr="000000"/>
              </a:solidFill>
              <a:latin typeface="+mn-lt"/>
              <a:ea typeface="+mn-ea"/>
              <a:cs typeface="+mn-cs"/>
            </a:defRPr>
          </a:pPr>
          <a:endParaRPr lang="en-US"/>
        </a:p>
      </c:txPr>
    </c:title>
    <c:autoTitleDeleted val="0"/>
    <c:plotArea>
      <c:layout>
        <c:manualLayout>
          <c:layoutTarget val="inner"/>
          <c:xMode val="edge"/>
          <c:yMode val="edge"/>
          <c:x val="0.20649248086477553"/>
          <c:y val="0.15438363161939647"/>
          <c:w val="0.71801026987580852"/>
          <c:h val="0.71003327243358172"/>
        </c:manualLayout>
      </c:layout>
      <c:scatterChart>
        <c:scatterStyle val="lineMarker"/>
        <c:varyColors val="0"/>
        <c:ser>
          <c:idx val="0"/>
          <c:order val="0"/>
          <c:spPr>
            <a:ln w="19050" cap="rnd">
              <a:noFill/>
              <a:round/>
            </a:ln>
            <a:effectLst/>
          </c:spPr>
          <c:marker>
            <c:symbol val="circle"/>
            <c:size val="5"/>
            <c:spPr>
              <a:solidFill>
                <a:schemeClr val="accent1"/>
              </a:solidFill>
              <a:ln w="9525">
                <a:solidFill>
                  <a:schemeClr val="accent1"/>
                </a:solidFill>
              </a:ln>
              <a:effectLst/>
            </c:spPr>
          </c:marker>
          <c:trendline>
            <c:spPr>
              <a:ln w="19050" cap="rnd">
                <a:solidFill>
                  <a:schemeClr val="accent1"/>
                </a:solidFill>
                <a:prstDash val="sysDot"/>
              </a:ln>
              <a:effectLst/>
            </c:spPr>
            <c:trendlineType val="linear"/>
            <c:dispRSqr val="1"/>
            <c:dispEq val="1"/>
            <c:trendlineLbl>
              <c:layout>
                <c:manualLayout>
                  <c:x val="-0.36519238523030578"/>
                  <c:y val="-1.1765003658587096E-2"/>
                </c:manualLayout>
              </c:layout>
              <c:tx>
                <c:rich>
                  <a:bodyPr rot="0" spcFirstLastPara="1" vertOverflow="ellipsis" vert="horz" wrap="square" anchor="ctr" anchorCtr="1"/>
                  <a:lstStyle/>
                  <a:p>
                    <a:pPr>
                      <a:defRPr sz="1000" b="0" i="0" u="none" strike="noStrike" kern="1200" baseline="0">
                        <a:solidFill>
                          <a:sysClr val="windowText" lastClr="000000"/>
                        </a:solidFill>
                        <a:latin typeface="+mn-lt"/>
                        <a:ea typeface="+mn-ea"/>
                        <a:cs typeface="+mn-cs"/>
                      </a:defRPr>
                    </a:pPr>
                    <a:r>
                      <a:rPr lang="en-US" sz="1000" b="0"/>
                      <a:t>R² = 0.9944</a:t>
                    </a:r>
                  </a:p>
                </c:rich>
              </c:tx>
              <c:numFmt formatCode="General" sourceLinked="0"/>
              <c:spPr>
                <a:noFill/>
                <a:ln>
                  <a:noFill/>
                </a:ln>
                <a:effectLst/>
              </c:spPr>
              <c:txPr>
                <a:bodyPr rot="0" spcFirstLastPara="1" vertOverflow="ellipsis" vert="horz" wrap="square" anchor="ctr" anchorCtr="1"/>
                <a:lstStyle/>
                <a:p>
                  <a:pPr>
                    <a:defRPr sz="1000" b="0" i="0" u="none" strike="noStrike" kern="1200" baseline="0">
                      <a:solidFill>
                        <a:sysClr val="windowText" lastClr="000000"/>
                      </a:solidFill>
                      <a:latin typeface="+mn-lt"/>
                      <a:ea typeface="+mn-ea"/>
                      <a:cs typeface="+mn-cs"/>
                    </a:defRPr>
                  </a:pPr>
                  <a:endParaRPr lang="en-US"/>
                </a:p>
              </c:txPr>
            </c:trendlineLbl>
          </c:trendline>
          <c:xVal>
            <c:numRef>
              <c:f>Sheet2!$A$27:$A$31</c:f>
              <c:numCache>
                <c:formatCode>General</c:formatCode>
                <c:ptCount val="5"/>
                <c:pt idx="0">
                  <c:v>100</c:v>
                </c:pt>
                <c:pt idx="1">
                  <c:v>75</c:v>
                </c:pt>
                <c:pt idx="2">
                  <c:v>50</c:v>
                </c:pt>
                <c:pt idx="3">
                  <c:v>25</c:v>
                </c:pt>
                <c:pt idx="4">
                  <c:v>12.5</c:v>
                </c:pt>
              </c:numCache>
            </c:numRef>
          </c:xVal>
          <c:yVal>
            <c:numRef>
              <c:f>Sheet2!$B$27:$B$31</c:f>
              <c:numCache>
                <c:formatCode>0.00E+00</c:formatCode>
                <c:ptCount val="5"/>
                <c:pt idx="0">
                  <c:v>31261</c:v>
                </c:pt>
                <c:pt idx="1">
                  <c:v>21567</c:v>
                </c:pt>
                <c:pt idx="2">
                  <c:v>13860</c:v>
                </c:pt>
                <c:pt idx="3">
                  <c:v>7546</c:v>
                </c:pt>
                <c:pt idx="4">
                  <c:v>2792</c:v>
                </c:pt>
              </c:numCache>
            </c:numRef>
          </c:yVal>
          <c:smooth val="0"/>
          <c:extLst>
            <c:ext xmlns:c16="http://schemas.microsoft.com/office/drawing/2014/chart" uri="{C3380CC4-5D6E-409C-BE32-E72D297353CC}">
              <c16:uniqueId val="{00000001-0871-4714-8464-6D18B6A71D12}"/>
            </c:ext>
          </c:extLst>
        </c:ser>
        <c:dLbls>
          <c:showLegendKey val="0"/>
          <c:showVal val="0"/>
          <c:showCatName val="0"/>
          <c:showSerName val="0"/>
          <c:showPercent val="0"/>
          <c:showBubbleSize val="0"/>
        </c:dLbls>
        <c:axId val="460575016"/>
        <c:axId val="460576656"/>
      </c:scatterChart>
      <c:valAx>
        <c:axId val="460575016"/>
        <c:scaling>
          <c:orientation val="minMax"/>
          <c:max val="100"/>
        </c:scaling>
        <c:delete val="0"/>
        <c:axPos val="b"/>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ysClr val="windowText" lastClr="000000"/>
                </a:solidFill>
                <a:latin typeface="+mn-lt"/>
                <a:ea typeface="+mn-ea"/>
                <a:cs typeface="+mn-cs"/>
              </a:defRPr>
            </a:pPr>
            <a:endParaRPr lang="en-US"/>
          </a:p>
        </c:txPr>
        <c:crossAx val="460576656"/>
        <c:crosses val="autoZero"/>
        <c:crossBetween val="midCat"/>
        <c:majorUnit val="20"/>
      </c:valAx>
      <c:valAx>
        <c:axId val="460576656"/>
        <c:scaling>
          <c:orientation val="minMax"/>
        </c:scaling>
        <c:delete val="0"/>
        <c:axPos val="l"/>
        <c:numFmt formatCode="0.00E+00"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ysClr val="windowText" lastClr="000000"/>
                </a:solidFill>
                <a:latin typeface="+mn-lt"/>
                <a:ea typeface="+mn-ea"/>
                <a:cs typeface="+mn-cs"/>
              </a:defRPr>
            </a:pPr>
            <a:endParaRPr lang="en-US"/>
          </a:p>
        </c:txPr>
        <c:crossAx val="460575016"/>
        <c:crosses val="autoZero"/>
        <c:crossBetween val="midCat"/>
        <c:majorUnit val="10000"/>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solidFill>
            <a:sysClr val="windowText" lastClr="000000"/>
          </a:solidFill>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0" i="0" u="none" strike="noStrike" kern="1200" spc="0" baseline="0">
                <a:solidFill>
                  <a:sysClr val="windowText" lastClr="000000"/>
                </a:solidFill>
                <a:latin typeface="+mn-lt"/>
                <a:ea typeface="+mn-ea"/>
                <a:cs typeface="+mn-cs"/>
              </a:defRPr>
            </a:pPr>
            <a:r>
              <a:rPr lang="en-US" sz="1800"/>
              <a:t>15:0-18:1 (d7) PA</a:t>
            </a:r>
          </a:p>
        </c:rich>
      </c:tx>
      <c:layout>
        <c:manualLayout>
          <c:xMode val="edge"/>
          <c:yMode val="edge"/>
          <c:x val="0.26419152871214013"/>
          <c:y val="0"/>
        </c:manualLayout>
      </c:layout>
      <c:overlay val="0"/>
      <c:spPr>
        <a:noFill/>
        <a:ln>
          <a:noFill/>
        </a:ln>
        <a:effectLst/>
      </c:spPr>
      <c:txPr>
        <a:bodyPr rot="0" spcFirstLastPara="1" vertOverflow="ellipsis" vert="horz" wrap="square" anchor="ctr" anchorCtr="1"/>
        <a:lstStyle/>
        <a:p>
          <a:pPr>
            <a:defRPr sz="1800" b="0" i="0" u="none" strike="noStrike" kern="1200" spc="0" baseline="0">
              <a:solidFill>
                <a:sysClr val="windowText" lastClr="000000"/>
              </a:solidFill>
              <a:latin typeface="+mn-lt"/>
              <a:ea typeface="+mn-ea"/>
              <a:cs typeface="+mn-cs"/>
            </a:defRPr>
          </a:pPr>
          <a:endParaRPr lang="en-US"/>
        </a:p>
      </c:txPr>
    </c:title>
    <c:autoTitleDeleted val="0"/>
    <c:plotArea>
      <c:layout>
        <c:manualLayout>
          <c:layoutTarget val="inner"/>
          <c:xMode val="edge"/>
          <c:yMode val="edge"/>
          <c:x val="0.20071646741401258"/>
          <c:y val="0.1790886153043024"/>
          <c:w val="0.72589809449466702"/>
          <c:h val="0.69274415974246317"/>
        </c:manualLayout>
      </c:layout>
      <c:scatterChart>
        <c:scatterStyle val="lineMarker"/>
        <c:varyColors val="0"/>
        <c:ser>
          <c:idx val="0"/>
          <c:order val="0"/>
          <c:spPr>
            <a:ln w="19050" cap="rnd">
              <a:noFill/>
              <a:round/>
            </a:ln>
            <a:effectLst/>
          </c:spPr>
          <c:marker>
            <c:symbol val="circle"/>
            <c:size val="5"/>
            <c:spPr>
              <a:solidFill>
                <a:schemeClr val="accent1"/>
              </a:solidFill>
              <a:ln w="9525">
                <a:solidFill>
                  <a:schemeClr val="accent1"/>
                </a:solidFill>
              </a:ln>
              <a:effectLst/>
            </c:spPr>
          </c:marker>
          <c:trendline>
            <c:spPr>
              <a:ln w="19050" cap="rnd">
                <a:solidFill>
                  <a:schemeClr val="accent1"/>
                </a:solidFill>
                <a:prstDash val="sysDot"/>
              </a:ln>
              <a:effectLst/>
            </c:spPr>
            <c:trendlineType val="linear"/>
            <c:dispRSqr val="1"/>
            <c:dispEq val="1"/>
            <c:trendlineLbl>
              <c:layout>
                <c:manualLayout>
                  <c:x val="-0.42434932243493223"/>
                  <c:y val="2.795945105061267E-2"/>
                </c:manualLayout>
              </c:layout>
              <c:tx>
                <c:rich>
                  <a:bodyPr rot="0" spcFirstLastPara="1" vertOverflow="ellipsis" vert="horz" wrap="square" anchor="ctr" anchorCtr="1"/>
                  <a:lstStyle/>
                  <a:p>
                    <a:pPr>
                      <a:defRPr sz="1000" b="0" i="0" u="none" strike="noStrike" kern="1200" baseline="0">
                        <a:solidFill>
                          <a:sysClr val="windowText" lastClr="000000"/>
                        </a:solidFill>
                        <a:latin typeface="+mn-lt"/>
                        <a:ea typeface="+mn-ea"/>
                        <a:cs typeface="+mn-cs"/>
                      </a:defRPr>
                    </a:pPr>
                    <a:r>
                      <a:rPr lang="en-US" sz="1000"/>
                      <a:t>R² = 0.988</a:t>
                    </a:r>
                  </a:p>
                </c:rich>
              </c:tx>
              <c:numFmt formatCode="General" sourceLinked="0"/>
              <c:spPr>
                <a:noFill/>
                <a:ln>
                  <a:noFill/>
                </a:ln>
                <a:effectLst/>
              </c:spPr>
              <c:txPr>
                <a:bodyPr rot="0" spcFirstLastPara="1" vertOverflow="ellipsis" vert="horz" wrap="square" anchor="ctr" anchorCtr="1"/>
                <a:lstStyle/>
                <a:p>
                  <a:pPr>
                    <a:defRPr sz="1000" b="0" i="0" u="none" strike="noStrike" kern="1200" baseline="0">
                      <a:solidFill>
                        <a:sysClr val="windowText" lastClr="000000"/>
                      </a:solidFill>
                      <a:latin typeface="+mn-lt"/>
                      <a:ea typeface="+mn-ea"/>
                      <a:cs typeface="+mn-cs"/>
                    </a:defRPr>
                  </a:pPr>
                  <a:endParaRPr lang="en-US"/>
                </a:p>
              </c:txPr>
            </c:trendlineLbl>
          </c:trendline>
          <c:xVal>
            <c:numRef>
              <c:f>Sheet2!$A$49:$A$53</c:f>
              <c:numCache>
                <c:formatCode>General</c:formatCode>
                <c:ptCount val="5"/>
                <c:pt idx="0">
                  <c:v>100</c:v>
                </c:pt>
                <c:pt idx="1">
                  <c:v>75</c:v>
                </c:pt>
                <c:pt idx="2">
                  <c:v>50</c:v>
                </c:pt>
                <c:pt idx="3">
                  <c:v>25</c:v>
                </c:pt>
                <c:pt idx="4">
                  <c:v>12.5</c:v>
                </c:pt>
              </c:numCache>
            </c:numRef>
          </c:xVal>
          <c:yVal>
            <c:numRef>
              <c:f>Sheet2!$B$49:$B$53</c:f>
              <c:numCache>
                <c:formatCode>0.00E+00</c:formatCode>
                <c:ptCount val="5"/>
                <c:pt idx="0">
                  <c:v>104204</c:v>
                </c:pt>
                <c:pt idx="1">
                  <c:v>70873</c:v>
                </c:pt>
                <c:pt idx="2">
                  <c:v>39544</c:v>
                </c:pt>
                <c:pt idx="3">
                  <c:v>21895</c:v>
                </c:pt>
                <c:pt idx="4">
                  <c:v>6727</c:v>
                </c:pt>
              </c:numCache>
            </c:numRef>
          </c:yVal>
          <c:smooth val="0"/>
          <c:extLst>
            <c:ext xmlns:c16="http://schemas.microsoft.com/office/drawing/2014/chart" uri="{C3380CC4-5D6E-409C-BE32-E72D297353CC}">
              <c16:uniqueId val="{00000001-267C-4C14-BC98-6145CBDF2625}"/>
            </c:ext>
          </c:extLst>
        </c:ser>
        <c:dLbls>
          <c:showLegendKey val="0"/>
          <c:showVal val="0"/>
          <c:showCatName val="0"/>
          <c:showSerName val="0"/>
          <c:showPercent val="0"/>
          <c:showBubbleSize val="0"/>
        </c:dLbls>
        <c:axId val="470076360"/>
        <c:axId val="470082264"/>
      </c:scatterChart>
      <c:valAx>
        <c:axId val="470076360"/>
        <c:scaling>
          <c:orientation val="minMax"/>
          <c:max val="100"/>
        </c:scaling>
        <c:delete val="0"/>
        <c:axPos val="b"/>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ysClr val="windowText" lastClr="000000"/>
                </a:solidFill>
                <a:latin typeface="+mn-lt"/>
                <a:ea typeface="+mn-ea"/>
                <a:cs typeface="+mn-cs"/>
              </a:defRPr>
            </a:pPr>
            <a:endParaRPr lang="en-US"/>
          </a:p>
        </c:txPr>
        <c:crossAx val="470082264"/>
        <c:crosses val="autoZero"/>
        <c:crossBetween val="midCat"/>
        <c:majorUnit val="20"/>
      </c:valAx>
      <c:valAx>
        <c:axId val="470082264"/>
        <c:scaling>
          <c:orientation val="minMax"/>
        </c:scaling>
        <c:delete val="0"/>
        <c:axPos val="l"/>
        <c:numFmt formatCode="0.00E+00"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ysClr val="windowText" lastClr="000000"/>
                </a:solidFill>
                <a:latin typeface="+mn-lt"/>
                <a:ea typeface="+mn-ea"/>
                <a:cs typeface="+mn-cs"/>
              </a:defRPr>
            </a:pPr>
            <a:endParaRPr lang="en-US"/>
          </a:p>
        </c:txPr>
        <c:crossAx val="470076360"/>
        <c:crosses val="autoZero"/>
        <c:crossBetween val="midCat"/>
        <c:majorUnit val="30000"/>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solidFill>
            <a:sysClr val="windowText" lastClr="000000"/>
          </a:solidFill>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0" i="0" u="none" strike="noStrike" kern="1200" spc="0" baseline="0">
                <a:solidFill>
                  <a:sysClr val="windowText" lastClr="000000"/>
                </a:solidFill>
                <a:latin typeface="+mn-lt"/>
                <a:ea typeface="+mn-ea"/>
                <a:cs typeface="+mn-cs"/>
              </a:defRPr>
            </a:pPr>
            <a:r>
              <a:rPr lang="en-US" sz="1800"/>
              <a:t>15:0-18:1 (d7) PC</a:t>
            </a:r>
          </a:p>
        </c:rich>
      </c:tx>
      <c:layout>
        <c:manualLayout>
          <c:xMode val="edge"/>
          <c:yMode val="edge"/>
          <c:x val="0.27377519970208242"/>
          <c:y val="0"/>
        </c:manualLayout>
      </c:layout>
      <c:overlay val="0"/>
      <c:spPr>
        <a:noFill/>
        <a:ln>
          <a:noFill/>
        </a:ln>
        <a:effectLst/>
      </c:spPr>
      <c:txPr>
        <a:bodyPr rot="0" spcFirstLastPara="1" vertOverflow="ellipsis" vert="horz" wrap="square" anchor="ctr" anchorCtr="1"/>
        <a:lstStyle/>
        <a:p>
          <a:pPr>
            <a:defRPr sz="1800" b="0" i="0" u="none" strike="noStrike" kern="1200" spc="0" baseline="0">
              <a:solidFill>
                <a:sysClr val="windowText" lastClr="000000"/>
              </a:solidFill>
              <a:latin typeface="+mn-lt"/>
              <a:ea typeface="+mn-ea"/>
              <a:cs typeface="+mn-cs"/>
            </a:defRPr>
          </a:pPr>
          <a:endParaRPr lang="en-US"/>
        </a:p>
      </c:txPr>
    </c:title>
    <c:autoTitleDeleted val="0"/>
    <c:plotArea>
      <c:layout>
        <c:manualLayout>
          <c:layoutTarget val="inner"/>
          <c:xMode val="edge"/>
          <c:yMode val="edge"/>
          <c:x val="0.20790018418554093"/>
          <c:y val="0.13488972027667809"/>
          <c:w val="0.7160878856908971"/>
          <c:h val="0.73694305477008759"/>
        </c:manualLayout>
      </c:layout>
      <c:scatterChart>
        <c:scatterStyle val="lineMarker"/>
        <c:varyColors val="0"/>
        <c:ser>
          <c:idx val="0"/>
          <c:order val="0"/>
          <c:spPr>
            <a:ln w="19050" cap="rnd">
              <a:noFill/>
              <a:round/>
            </a:ln>
            <a:effectLst/>
          </c:spPr>
          <c:marker>
            <c:symbol val="circle"/>
            <c:size val="5"/>
            <c:spPr>
              <a:solidFill>
                <a:schemeClr val="accent1"/>
              </a:solidFill>
              <a:ln w="9525">
                <a:solidFill>
                  <a:schemeClr val="accent1"/>
                </a:solidFill>
              </a:ln>
              <a:effectLst/>
            </c:spPr>
          </c:marker>
          <c:trendline>
            <c:spPr>
              <a:ln w="19050" cap="rnd">
                <a:solidFill>
                  <a:schemeClr val="accent1"/>
                </a:solidFill>
                <a:prstDash val="sysDot"/>
              </a:ln>
              <a:effectLst/>
            </c:spPr>
            <c:trendlineType val="linear"/>
            <c:dispRSqr val="1"/>
            <c:dispEq val="1"/>
            <c:trendlineLbl>
              <c:layout>
                <c:manualLayout>
                  <c:x val="-0.40346281908990012"/>
                  <c:y val="-1.8271307635841293E-2"/>
                </c:manualLayout>
              </c:layout>
              <c:tx>
                <c:rich>
                  <a:bodyPr rot="0" spcFirstLastPara="1" vertOverflow="ellipsis" vert="horz" wrap="square" anchor="ctr" anchorCtr="1"/>
                  <a:lstStyle/>
                  <a:p>
                    <a:pPr>
                      <a:defRPr sz="1000" b="0" i="0" u="none" strike="noStrike" kern="1200" baseline="0">
                        <a:solidFill>
                          <a:sysClr val="windowText" lastClr="000000"/>
                        </a:solidFill>
                        <a:latin typeface="+mn-lt"/>
                        <a:ea typeface="+mn-ea"/>
                        <a:cs typeface="+mn-cs"/>
                      </a:defRPr>
                    </a:pPr>
                    <a:r>
                      <a:rPr lang="en-US" sz="1000"/>
                      <a:t>R² = 0.9936</a:t>
                    </a:r>
                  </a:p>
                </c:rich>
              </c:tx>
              <c:numFmt formatCode="General" sourceLinked="0"/>
              <c:spPr>
                <a:noFill/>
                <a:ln>
                  <a:noFill/>
                </a:ln>
                <a:effectLst/>
              </c:spPr>
              <c:txPr>
                <a:bodyPr rot="0" spcFirstLastPara="1" vertOverflow="ellipsis" vert="horz" wrap="square" anchor="ctr" anchorCtr="1"/>
                <a:lstStyle/>
                <a:p>
                  <a:pPr>
                    <a:defRPr sz="1000" b="0" i="0" u="none" strike="noStrike" kern="1200" baseline="0">
                      <a:solidFill>
                        <a:sysClr val="windowText" lastClr="000000"/>
                      </a:solidFill>
                      <a:latin typeface="+mn-lt"/>
                      <a:ea typeface="+mn-ea"/>
                      <a:cs typeface="+mn-cs"/>
                    </a:defRPr>
                  </a:pPr>
                  <a:endParaRPr lang="en-US"/>
                </a:p>
              </c:txPr>
            </c:trendlineLbl>
          </c:trendline>
          <c:xVal>
            <c:numRef>
              <c:f>Sheet2!$A$63:$A$67</c:f>
              <c:numCache>
                <c:formatCode>General</c:formatCode>
                <c:ptCount val="5"/>
                <c:pt idx="0">
                  <c:v>100</c:v>
                </c:pt>
                <c:pt idx="1">
                  <c:v>75</c:v>
                </c:pt>
                <c:pt idx="2">
                  <c:v>50</c:v>
                </c:pt>
                <c:pt idx="3">
                  <c:v>25</c:v>
                </c:pt>
                <c:pt idx="4">
                  <c:v>12.5</c:v>
                </c:pt>
              </c:numCache>
            </c:numRef>
          </c:xVal>
          <c:yVal>
            <c:numRef>
              <c:f>Sheet2!$B$63:$B$67</c:f>
              <c:numCache>
                <c:formatCode>0.00E+00</c:formatCode>
                <c:ptCount val="5"/>
                <c:pt idx="0">
                  <c:v>6302242</c:v>
                </c:pt>
                <c:pt idx="1">
                  <c:v>4466930</c:v>
                </c:pt>
                <c:pt idx="2">
                  <c:v>2704753</c:v>
                </c:pt>
                <c:pt idx="3">
                  <c:v>1538430</c:v>
                </c:pt>
                <c:pt idx="4">
                  <c:v>654540</c:v>
                </c:pt>
              </c:numCache>
            </c:numRef>
          </c:yVal>
          <c:smooth val="0"/>
          <c:extLst>
            <c:ext xmlns:c16="http://schemas.microsoft.com/office/drawing/2014/chart" uri="{C3380CC4-5D6E-409C-BE32-E72D297353CC}">
              <c16:uniqueId val="{00000001-CCC6-484B-998C-32330219A026}"/>
            </c:ext>
          </c:extLst>
        </c:ser>
        <c:dLbls>
          <c:showLegendKey val="0"/>
          <c:showVal val="0"/>
          <c:showCatName val="0"/>
          <c:showSerName val="0"/>
          <c:showPercent val="0"/>
          <c:showBubbleSize val="0"/>
        </c:dLbls>
        <c:axId val="470083904"/>
        <c:axId val="470085872"/>
      </c:scatterChart>
      <c:valAx>
        <c:axId val="470083904"/>
        <c:scaling>
          <c:orientation val="minMax"/>
          <c:max val="100"/>
        </c:scaling>
        <c:delete val="0"/>
        <c:axPos val="b"/>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ysClr val="windowText" lastClr="000000"/>
                </a:solidFill>
                <a:latin typeface="+mn-lt"/>
                <a:ea typeface="+mn-ea"/>
                <a:cs typeface="+mn-cs"/>
              </a:defRPr>
            </a:pPr>
            <a:endParaRPr lang="en-US"/>
          </a:p>
        </c:txPr>
        <c:crossAx val="470085872"/>
        <c:crosses val="autoZero"/>
        <c:crossBetween val="midCat"/>
        <c:majorUnit val="20"/>
      </c:valAx>
      <c:valAx>
        <c:axId val="470085872"/>
        <c:scaling>
          <c:orientation val="minMax"/>
        </c:scaling>
        <c:delete val="0"/>
        <c:axPos val="l"/>
        <c:numFmt formatCode="0.00E+00"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ysClr val="windowText" lastClr="000000"/>
                </a:solidFill>
                <a:latin typeface="+mn-lt"/>
                <a:ea typeface="+mn-ea"/>
                <a:cs typeface="+mn-cs"/>
              </a:defRPr>
            </a:pPr>
            <a:endParaRPr lang="en-US"/>
          </a:p>
        </c:txPr>
        <c:crossAx val="470083904"/>
        <c:crosses val="autoZero"/>
        <c:crossBetween val="midCat"/>
        <c:majorUnit val="2000000"/>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solidFill>
            <a:sysClr val="windowText" lastClr="000000"/>
          </a:solidFill>
        </a:defRPr>
      </a:pPr>
      <a:endParaRPr lang="en-US"/>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0" i="0" u="none" strike="noStrike" kern="1200" spc="0" baseline="0">
                <a:solidFill>
                  <a:sysClr val="windowText" lastClr="000000"/>
                </a:solidFill>
                <a:latin typeface="+mn-lt"/>
                <a:ea typeface="+mn-ea"/>
                <a:cs typeface="+mn-cs"/>
              </a:defRPr>
            </a:pPr>
            <a:r>
              <a:rPr lang="en-US" sz="1800"/>
              <a:t>15:0-18:1(d7) PG</a:t>
            </a:r>
          </a:p>
        </c:rich>
      </c:tx>
      <c:overlay val="0"/>
      <c:spPr>
        <a:noFill/>
        <a:ln>
          <a:noFill/>
        </a:ln>
        <a:effectLst/>
      </c:spPr>
      <c:txPr>
        <a:bodyPr rot="0" spcFirstLastPara="1" vertOverflow="ellipsis" vert="horz" wrap="square" anchor="ctr" anchorCtr="1"/>
        <a:lstStyle/>
        <a:p>
          <a:pPr>
            <a:defRPr sz="1800" b="0" i="0" u="none" strike="noStrike" kern="1200" spc="0" baseline="0">
              <a:solidFill>
                <a:sysClr val="windowText" lastClr="000000"/>
              </a:solidFill>
              <a:latin typeface="+mn-lt"/>
              <a:ea typeface="+mn-ea"/>
              <a:cs typeface="+mn-cs"/>
            </a:defRPr>
          </a:pPr>
          <a:endParaRPr lang="en-US"/>
        </a:p>
      </c:txPr>
    </c:title>
    <c:autoTitleDeleted val="0"/>
    <c:plotArea>
      <c:layout/>
      <c:scatterChart>
        <c:scatterStyle val="lineMarker"/>
        <c:varyColors val="0"/>
        <c:ser>
          <c:idx val="0"/>
          <c:order val="0"/>
          <c:spPr>
            <a:ln w="19050" cap="rnd">
              <a:noFill/>
              <a:round/>
            </a:ln>
            <a:effectLst/>
          </c:spPr>
          <c:marker>
            <c:symbol val="circle"/>
            <c:size val="5"/>
            <c:spPr>
              <a:solidFill>
                <a:schemeClr val="accent1"/>
              </a:solidFill>
              <a:ln w="9525">
                <a:solidFill>
                  <a:schemeClr val="accent1"/>
                </a:solidFill>
              </a:ln>
              <a:effectLst/>
            </c:spPr>
          </c:marker>
          <c:trendline>
            <c:spPr>
              <a:ln w="19050" cap="rnd">
                <a:solidFill>
                  <a:schemeClr val="accent1"/>
                </a:solidFill>
                <a:prstDash val="sysDot"/>
              </a:ln>
              <a:effectLst/>
            </c:spPr>
            <c:trendlineType val="linear"/>
            <c:dispRSqr val="1"/>
            <c:dispEq val="1"/>
            <c:trendlineLbl>
              <c:layout>
                <c:manualLayout>
                  <c:x val="-0.31598194577142291"/>
                  <c:y val="-1.8790435402518183E-2"/>
                </c:manualLayout>
              </c:layout>
              <c:tx>
                <c:rich>
                  <a:bodyPr rot="0" spcFirstLastPara="1" vertOverflow="ellipsis" vert="horz" wrap="square" anchor="ctr" anchorCtr="1"/>
                  <a:lstStyle/>
                  <a:p>
                    <a:pPr>
                      <a:defRPr sz="1000" b="0" i="0" u="none" strike="noStrike" kern="1200" baseline="0">
                        <a:solidFill>
                          <a:sysClr val="windowText" lastClr="000000"/>
                        </a:solidFill>
                        <a:latin typeface="+mn-lt"/>
                        <a:ea typeface="+mn-ea"/>
                        <a:cs typeface="+mn-cs"/>
                      </a:defRPr>
                    </a:pPr>
                    <a:r>
                      <a:rPr lang="en-US" sz="1000"/>
                      <a:t>R² = 0.997</a:t>
                    </a:r>
                  </a:p>
                </c:rich>
              </c:tx>
              <c:numFmt formatCode="General" sourceLinked="0"/>
              <c:spPr>
                <a:noFill/>
                <a:ln>
                  <a:noFill/>
                </a:ln>
                <a:effectLst/>
              </c:spPr>
              <c:txPr>
                <a:bodyPr rot="0" spcFirstLastPara="1" vertOverflow="ellipsis" vert="horz" wrap="square" anchor="ctr" anchorCtr="1"/>
                <a:lstStyle/>
                <a:p>
                  <a:pPr>
                    <a:defRPr sz="1000" b="0" i="0" u="none" strike="noStrike" kern="1200" baseline="0">
                      <a:solidFill>
                        <a:sysClr val="windowText" lastClr="000000"/>
                      </a:solidFill>
                      <a:latin typeface="+mn-lt"/>
                      <a:ea typeface="+mn-ea"/>
                      <a:cs typeface="+mn-cs"/>
                    </a:defRPr>
                  </a:pPr>
                  <a:endParaRPr lang="en-US"/>
                </a:p>
              </c:txPr>
            </c:trendlineLbl>
          </c:trendline>
          <c:xVal>
            <c:numRef>
              <c:f>Sheet2!$A$97:$A$101</c:f>
              <c:numCache>
                <c:formatCode>General</c:formatCode>
                <c:ptCount val="5"/>
                <c:pt idx="0">
                  <c:v>100</c:v>
                </c:pt>
                <c:pt idx="1">
                  <c:v>75</c:v>
                </c:pt>
                <c:pt idx="2">
                  <c:v>50</c:v>
                </c:pt>
                <c:pt idx="3">
                  <c:v>25</c:v>
                </c:pt>
                <c:pt idx="4">
                  <c:v>12.5</c:v>
                </c:pt>
              </c:numCache>
            </c:numRef>
          </c:xVal>
          <c:yVal>
            <c:numRef>
              <c:f>Sheet2!$B$97:$B$101</c:f>
              <c:numCache>
                <c:formatCode>0.00E+00</c:formatCode>
                <c:ptCount val="5"/>
                <c:pt idx="0">
                  <c:v>239938</c:v>
                </c:pt>
                <c:pt idx="1">
                  <c:v>172523</c:v>
                </c:pt>
                <c:pt idx="2">
                  <c:v>121802</c:v>
                </c:pt>
                <c:pt idx="3">
                  <c:v>67572</c:v>
                </c:pt>
                <c:pt idx="4">
                  <c:v>30591</c:v>
                </c:pt>
              </c:numCache>
            </c:numRef>
          </c:yVal>
          <c:smooth val="0"/>
          <c:extLst>
            <c:ext xmlns:c16="http://schemas.microsoft.com/office/drawing/2014/chart" uri="{C3380CC4-5D6E-409C-BE32-E72D297353CC}">
              <c16:uniqueId val="{00000001-DF21-4B00-8434-D8BD3EE5B1F2}"/>
            </c:ext>
          </c:extLst>
        </c:ser>
        <c:dLbls>
          <c:showLegendKey val="0"/>
          <c:showVal val="0"/>
          <c:showCatName val="0"/>
          <c:showSerName val="0"/>
          <c:showPercent val="0"/>
          <c:showBubbleSize val="0"/>
        </c:dLbls>
        <c:axId val="459249536"/>
        <c:axId val="459247568"/>
      </c:scatterChart>
      <c:valAx>
        <c:axId val="459249536"/>
        <c:scaling>
          <c:orientation val="minMax"/>
          <c:max val="100"/>
        </c:scaling>
        <c:delete val="0"/>
        <c:axPos val="b"/>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ysClr val="windowText" lastClr="000000"/>
                </a:solidFill>
                <a:latin typeface="+mn-lt"/>
                <a:ea typeface="+mn-ea"/>
                <a:cs typeface="+mn-cs"/>
              </a:defRPr>
            </a:pPr>
            <a:endParaRPr lang="en-US"/>
          </a:p>
        </c:txPr>
        <c:crossAx val="459247568"/>
        <c:crosses val="autoZero"/>
        <c:crossBetween val="midCat"/>
      </c:valAx>
      <c:valAx>
        <c:axId val="459247568"/>
        <c:scaling>
          <c:orientation val="minMax"/>
        </c:scaling>
        <c:delete val="0"/>
        <c:axPos val="l"/>
        <c:numFmt formatCode="0.00E+00"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ysClr val="windowText" lastClr="000000"/>
                </a:solidFill>
                <a:latin typeface="+mn-lt"/>
                <a:ea typeface="+mn-ea"/>
                <a:cs typeface="+mn-cs"/>
              </a:defRPr>
            </a:pPr>
            <a:endParaRPr lang="en-US"/>
          </a:p>
        </c:txPr>
        <c:crossAx val="459249536"/>
        <c:crosses val="autoZero"/>
        <c:crossBetween val="midCat"/>
        <c:majorUnit val="75000"/>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solidFill>
            <a:sysClr val="windowText" lastClr="000000"/>
          </a:solidFill>
        </a:defRPr>
      </a:pPr>
      <a:endParaRPr lang="en-US"/>
    </a:p>
  </c:txPr>
  <c:externalData r:id="rId3">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0" i="0" u="none" strike="noStrike" kern="1200" spc="0" baseline="0">
                <a:solidFill>
                  <a:sysClr val="windowText" lastClr="000000"/>
                </a:solidFill>
                <a:latin typeface="+mn-lt"/>
                <a:ea typeface="+mn-ea"/>
                <a:cs typeface="+mn-cs"/>
              </a:defRPr>
            </a:pPr>
            <a:r>
              <a:rPr lang="en-US" sz="1800"/>
              <a:t>15:0-18:1 (d7) PI</a:t>
            </a:r>
          </a:p>
        </c:rich>
      </c:tx>
      <c:overlay val="0"/>
      <c:spPr>
        <a:noFill/>
        <a:ln>
          <a:noFill/>
        </a:ln>
        <a:effectLst/>
      </c:spPr>
      <c:txPr>
        <a:bodyPr rot="0" spcFirstLastPara="1" vertOverflow="ellipsis" vert="horz" wrap="square" anchor="ctr" anchorCtr="1"/>
        <a:lstStyle/>
        <a:p>
          <a:pPr>
            <a:defRPr sz="1800" b="0" i="0" u="none" strike="noStrike" kern="1200" spc="0" baseline="0">
              <a:solidFill>
                <a:sysClr val="windowText" lastClr="000000"/>
              </a:solidFill>
              <a:latin typeface="+mn-lt"/>
              <a:ea typeface="+mn-ea"/>
              <a:cs typeface="+mn-cs"/>
            </a:defRPr>
          </a:pPr>
          <a:endParaRPr lang="en-US"/>
        </a:p>
      </c:txPr>
    </c:title>
    <c:autoTitleDeleted val="0"/>
    <c:plotArea>
      <c:layout/>
      <c:scatterChart>
        <c:scatterStyle val="lineMarker"/>
        <c:varyColors val="0"/>
        <c:ser>
          <c:idx val="0"/>
          <c:order val="0"/>
          <c:spPr>
            <a:ln w="19050" cap="rnd">
              <a:noFill/>
              <a:round/>
            </a:ln>
            <a:effectLst/>
          </c:spPr>
          <c:marker>
            <c:symbol val="circle"/>
            <c:size val="5"/>
            <c:spPr>
              <a:solidFill>
                <a:schemeClr val="accent1"/>
              </a:solidFill>
              <a:ln w="9525">
                <a:solidFill>
                  <a:schemeClr val="accent1"/>
                </a:solidFill>
              </a:ln>
              <a:effectLst/>
            </c:spPr>
          </c:marker>
          <c:trendline>
            <c:spPr>
              <a:ln w="19050" cap="rnd">
                <a:solidFill>
                  <a:schemeClr val="accent1"/>
                </a:solidFill>
                <a:prstDash val="sysDot"/>
              </a:ln>
              <a:effectLst/>
            </c:spPr>
            <c:trendlineType val="linear"/>
            <c:dispRSqr val="1"/>
            <c:dispEq val="1"/>
            <c:trendlineLbl>
              <c:layout>
                <c:manualLayout>
                  <c:x val="-0.32230691056910571"/>
                  <c:y val="-0.10639592174186289"/>
                </c:manualLayout>
              </c:layout>
              <c:tx>
                <c:rich>
                  <a:bodyPr rot="0" spcFirstLastPara="1" vertOverflow="ellipsis" vert="horz" wrap="square" anchor="ctr" anchorCtr="1"/>
                  <a:lstStyle/>
                  <a:p>
                    <a:pPr>
                      <a:defRPr sz="1000" b="0" i="0" u="none" strike="noStrike" kern="1200" baseline="0">
                        <a:solidFill>
                          <a:sysClr val="windowText" lastClr="000000"/>
                        </a:solidFill>
                        <a:latin typeface="+mn-lt"/>
                        <a:ea typeface="+mn-ea"/>
                        <a:cs typeface="+mn-cs"/>
                      </a:defRPr>
                    </a:pPr>
                    <a:r>
                      <a:rPr lang="en-US" sz="1000"/>
                      <a:t>R² = 0.9962</a:t>
                    </a:r>
                  </a:p>
                </c:rich>
              </c:tx>
              <c:numFmt formatCode="General" sourceLinked="0"/>
              <c:spPr>
                <a:noFill/>
                <a:ln>
                  <a:noFill/>
                </a:ln>
                <a:effectLst/>
              </c:spPr>
              <c:txPr>
                <a:bodyPr rot="0" spcFirstLastPara="1" vertOverflow="ellipsis" vert="horz" wrap="square" anchor="ctr" anchorCtr="1"/>
                <a:lstStyle/>
                <a:p>
                  <a:pPr>
                    <a:defRPr sz="1000" b="0" i="0" u="none" strike="noStrike" kern="1200" baseline="0">
                      <a:solidFill>
                        <a:sysClr val="windowText" lastClr="000000"/>
                      </a:solidFill>
                      <a:latin typeface="+mn-lt"/>
                      <a:ea typeface="+mn-ea"/>
                      <a:cs typeface="+mn-cs"/>
                    </a:defRPr>
                  </a:pPr>
                  <a:endParaRPr lang="en-US"/>
                </a:p>
              </c:txPr>
            </c:trendlineLbl>
          </c:trendline>
          <c:xVal>
            <c:numRef>
              <c:f>Sheet2!$A$112:$A$116</c:f>
              <c:numCache>
                <c:formatCode>General</c:formatCode>
                <c:ptCount val="5"/>
                <c:pt idx="0">
                  <c:v>100</c:v>
                </c:pt>
                <c:pt idx="1">
                  <c:v>75</c:v>
                </c:pt>
                <c:pt idx="2">
                  <c:v>50</c:v>
                </c:pt>
                <c:pt idx="3">
                  <c:v>25</c:v>
                </c:pt>
                <c:pt idx="4">
                  <c:v>12.5</c:v>
                </c:pt>
              </c:numCache>
            </c:numRef>
          </c:xVal>
          <c:yVal>
            <c:numRef>
              <c:f>Sheet2!$B$112:$B$116</c:f>
              <c:numCache>
                <c:formatCode>0.00E+00</c:formatCode>
                <c:ptCount val="5"/>
                <c:pt idx="0">
                  <c:v>21167</c:v>
                </c:pt>
                <c:pt idx="1">
                  <c:v>15338</c:v>
                </c:pt>
                <c:pt idx="2">
                  <c:v>10834</c:v>
                </c:pt>
                <c:pt idx="3">
                  <c:v>6017</c:v>
                </c:pt>
                <c:pt idx="4">
                  <c:v>2376</c:v>
                </c:pt>
              </c:numCache>
            </c:numRef>
          </c:yVal>
          <c:smooth val="0"/>
          <c:extLst>
            <c:ext xmlns:c16="http://schemas.microsoft.com/office/drawing/2014/chart" uri="{C3380CC4-5D6E-409C-BE32-E72D297353CC}">
              <c16:uniqueId val="{00000001-BDDC-483F-8CFE-94A047E27213}"/>
            </c:ext>
          </c:extLst>
        </c:ser>
        <c:dLbls>
          <c:showLegendKey val="0"/>
          <c:showVal val="0"/>
          <c:showCatName val="0"/>
          <c:showSerName val="0"/>
          <c:showPercent val="0"/>
          <c:showBubbleSize val="0"/>
        </c:dLbls>
        <c:axId val="197291280"/>
        <c:axId val="197290624"/>
      </c:scatterChart>
      <c:valAx>
        <c:axId val="197291280"/>
        <c:scaling>
          <c:orientation val="minMax"/>
          <c:max val="100"/>
        </c:scaling>
        <c:delete val="0"/>
        <c:axPos val="b"/>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ysClr val="windowText" lastClr="000000"/>
                </a:solidFill>
                <a:latin typeface="+mn-lt"/>
                <a:ea typeface="+mn-ea"/>
                <a:cs typeface="+mn-cs"/>
              </a:defRPr>
            </a:pPr>
            <a:endParaRPr lang="en-US"/>
          </a:p>
        </c:txPr>
        <c:crossAx val="197290624"/>
        <c:crosses val="autoZero"/>
        <c:crossBetween val="midCat"/>
        <c:majorUnit val="20"/>
      </c:valAx>
      <c:valAx>
        <c:axId val="197290624"/>
        <c:scaling>
          <c:orientation val="minMax"/>
        </c:scaling>
        <c:delete val="0"/>
        <c:axPos val="l"/>
        <c:numFmt formatCode="0.00E+00"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ysClr val="windowText" lastClr="000000"/>
                </a:solidFill>
                <a:latin typeface="+mn-lt"/>
                <a:ea typeface="+mn-ea"/>
                <a:cs typeface="+mn-cs"/>
              </a:defRPr>
            </a:pPr>
            <a:endParaRPr lang="en-US"/>
          </a:p>
        </c:txPr>
        <c:crossAx val="197291280"/>
        <c:crosses val="autoZero"/>
        <c:crossBetween val="midCat"/>
        <c:majorUnit val="10000"/>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solidFill>
            <a:sysClr val="windowText" lastClr="000000"/>
          </a:solidFill>
        </a:defRPr>
      </a:pPr>
      <a:endParaRPr lang="en-US"/>
    </a:p>
  </c:txPr>
  <c:externalData r:id="rId3">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0" i="0" u="none" strike="noStrike" kern="1200" spc="0" baseline="0">
                <a:solidFill>
                  <a:sysClr val="windowText" lastClr="000000"/>
                </a:solidFill>
                <a:latin typeface="+mn-lt"/>
                <a:ea typeface="+mn-ea"/>
                <a:cs typeface="+mn-cs"/>
              </a:defRPr>
            </a:pPr>
            <a:r>
              <a:rPr lang="en-US" sz="1800" b="0" i="0" u="none" strike="noStrike" kern="1200" spc="0" baseline="0">
                <a:solidFill>
                  <a:sysClr val="windowText" lastClr="000000"/>
                </a:solidFill>
              </a:rPr>
              <a:t>15:0-18:1(d7) </a:t>
            </a:r>
            <a:r>
              <a:rPr lang="en-US" sz="1800"/>
              <a:t>PS</a:t>
            </a:r>
          </a:p>
        </c:rich>
      </c:tx>
      <c:layout>
        <c:manualLayout>
          <c:xMode val="edge"/>
          <c:yMode val="edge"/>
          <c:x val="0.29654305764080746"/>
          <c:y val="1.2911555842479019E-2"/>
        </c:manualLayout>
      </c:layout>
      <c:overlay val="0"/>
      <c:spPr>
        <a:noFill/>
        <a:ln>
          <a:noFill/>
        </a:ln>
        <a:effectLst/>
      </c:spPr>
      <c:txPr>
        <a:bodyPr rot="0" spcFirstLastPara="1" vertOverflow="ellipsis" vert="horz" wrap="square" anchor="ctr" anchorCtr="1"/>
        <a:lstStyle/>
        <a:p>
          <a:pPr>
            <a:defRPr sz="1800" b="0" i="0" u="none" strike="noStrike" kern="1200" spc="0" baseline="0">
              <a:solidFill>
                <a:sysClr val="windowText" lastClr="000000"/>
              </a:solidFill>
              <a:latin typeface="+mn-lt"/>
              <a:ea typeface="+mn-ea"/>
              <a:cs typeface="+mn-cs"/>
            </a:defRPr>
          </a:pPr>
          <a:endParaRPr lang="en-US"/>
        </a:p>
      </c:txPr>
    </c:title>
    <c:autoTitleDeleted val="0"/>
    <c:plotArea>
      <c:layout>
        <c:manualLayout>
          <c:layoutTarget val="inner"/>
          <c:xMode val="edge"/>
          <c:yMode val="edge"/>
          <c:x val="0.13553937007874017"/>
          <c:y val="0.18097222222222226"/>
          <c:w val="0.81490507436570425"/>
          <c:h val="0.72088764946048411"/>
        </c:manualLayout>
      </c:layout>
      <c:scatterChart>
        <c:scatterStyle val="lineMarker"/>
        <c:varyColors val="0"/>
        <c:ser>
          <c:idx val="0"/>
          <c:order val="0"/>
          <c:spPr>
            <a:ln w="19050" cap="rnd">
              <a:noFill/>
              <a:round/>
            </a:ln>
            <a:effectLst/>
          </c:spPr>
          <c:marker>
            <c:symbol val="circle"/>
            <c:size val="5"/>
            <c:spPr>
              <a:solidFill>
                <a:schemeClr val="accent1"/>
              </a:solidFill>
              <a:ln w="9525">
                <a:solidFill>
                  <a:schemeClr val="accent1"/>
                </a:solidFill>
              </a:ln>
              <a:effectLst/>
            </c:spPr>
          </c:marker>
          <c:trendline>
            <c:spPr>
              <a:ln w="19050" cap="rnd">
                <a:solidFill>
                  <a:schemeClr val="accent1"/>
                </a:solidFill>
                <a:prstDash val="sysDot"/>
              </a:ln>
              <a:effectLst/>
            </c:spPr>
            <c:trendlineType val="linear"/>
            <c:dispRSqr val="1"/>
            <c:dispEq val="1"/>
            <c:trendlineLbl>
              <c:layout>
                <c:manualLayout>
                  <c:x val="-0.4105969458583989"/>
                  <c:y val="3.2803458391230472E-2"/>
                </c:manualLayout>
              </c:layout>
              <c:tx>
                <c:rich>
                  <a:bodyPr rot="0" spcFirstLastPara="1" vertOverflow="ellipsis" vert="horz" wrap="square" anchor="ctr" anchorCtr="1"/>
                  <a:lstStyle/>
                  <a:p>
                    <a:pPr>
                      <a:defRPr sz="1000" b="0" i="0" u="none" strike="noStrike" kern="1200" baseline="0">
                        <a:solidFill>
                          <a:sysClr val="windowText" lastClr="000000"/>
                        </a:solidFill>
                        <a:latin typeface="+mn-lt"/>
                        <a:ea typeface="+mn-ea"/>
                        <a:cs typeface="+mn-cs"/>
                      </a:defRPr>
                    </a:pPr>
                    <a:r>
                      <a:rPr lang="en-US" sz="1000"/>
                      <a:t>R² = 0.9908</a:t>
                    </a:r>
                  </a:p>
                </c:rich>
              </c:tx>
              <c:numFmt formatCode="General" sourceLinked="0"/>
              <c:spPr>
                <a:noFill/>
                <a:ln>
                  <a:noFill/>
                </a:ln>
                <a:effectLst/>
              </c:spPr>
              <c:txPr>
                <a:bodyPr rot="0" spcFirstLastPara="1" vertOverflow="ellipsis" vert="horz" wrap="square" anchor="ctr" anchorCtr="1"/>
                <a:lstStyle/>
                <a:p>
                  <a:pPr>
                    <a:defRPr sz="1000" b="0" i="0" u="none" strike="noStrike" kern="1200" baseline="0">
                      <a:solidFill>
                        <a:sysClr val="windowText" lastClr="000000"/>
                      </a:solidFill>
                      <a:latin typeface="+mn-lt"/>
                      <a:ea typeface="+mn-ea"/>
                      <a:cs typeface="+mn-cs"/>
                    </a:defRPr>
                  </a:pPr>
                  <a:endParaRPr lang="en-US"/>
                </a:p>
              </c:txPr>
            </c:trendlineLbl>
          </c:trendline>
          <c:xVal>
            <c:numRef>
              <c:f>Sheet2!$A$124:$A$128</c:f>
              <c:numCache>
                <c:formatCode>General</c:formatCode>
                <c:ptCount val="5"/>
                <c:pt idx="0">
                  <c:v>100</c:v>
                </c:pt>
                <c:pt idx="1">
                  <c:v>75</c:v>
                </c:pt>
                <c:pt idx="2">
                  <c:v>50</c:v>
                </c:pt>
                <c:pt idx="3">
                  <c:v>25</c:v>
                </c:pt>
                <c:pt idx="4">
                  <c:v>12.5</c:v>
                </c:pt>
              </c:numCache>
            </c:numRef>
          </c:xVal>
          <c:yVal>
            <c:numRef>
              <c:f>Sheet2!$B$124:$B$128</c:f>
              <c:numCache>
                <c:formatCode>0.00E+00</c:formatCode>
                <c:ptCount val="5"/>
                <c:pt idx="0">
                  <c:v>38552</c:v>
                </c:pt>
                <c:pt idx="1">
                  <c:v>28459</c:v>
                </c:pt>
                <c:pt idx="2">
                  <c:v>16655</c:v>
                </c:pt>
                <c:pt idx="3">
                  <c:v>10445</c:v>
                </c:pt>
                <c:pt idx="4">
                  <c:v>5144</c:v>
                </c:pt>
              </c:numCache>
            </c:numRef>
          </c:yVal>
          <c:smooth val="0"/>
          <c:extLst>
            <c:ext xmlns:c16="http://schemas.microsoft.com/office/drawing/2014/chart" uri="{C3380CC4-5D6E-409C-BE32-E72D297353CC}">
              <c16:uniqueId val="{00000001-57BD-4D06-96EF-327F423A6621}"/>
            </c:ext>
          </c:extLst>
        </c:ser>
        <c:dLbls>
          <c:showLegendKey val="0"/>
          <c:showVal val="0"/>
          <c:showCatName val="0"/>
          <c:showSerName val="0"/>
          <c:showPercent val="0"/>
          <c:showBubbleSize val="0"/>
        </c:dLbls>
        <c:axId val="469656904"/>
        <c:axId val="469637552"/>
      </c:scatterChart>
      <c:valAx>
        <c:axId val="469656904"/>
        <c:scaling>
          <c:orientation val="minMax"/>
          <c:max val="100"/>
        </c:scaling>
        <c:delete val="0"/>
        <c:axPos val="b"/>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ysClr val="windowText" lastClr="000000"/>
                </a:solidFill>
                <a:latin typeface="+mn-lt"/>
                <a:ea typeface="+mn-ea"/>
                <a:cs typeface="+mn-cs"/>
              </a:defRPr>
            </a:pPr>
            <a:endParaRPr lang="en-US"/>
          </a:p>
        </c:txPr>
        <c:crossAx val="469637552"/>
        <c:crosses val="autoZero"/>
        <c:crossBetween val="midCat"/>
      </c:valAx>
      <c:valAx>
        <c:axId val="469637552"/>
        <c:scaling>
          <c:orientation val="minMax"/>
        </c:scaling>
        <c:delete val="0"/>
        <c:axPos val="l"/>
        <c:numFmt formatCode="0.00E+00"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ysClr val="windowText" lastClr="000000"/>
                </a:solidFill>
                <a:latin typeface="+mn-lt"/>
                <a:ea typeface="+mn-ea"/>
                <a:cs typeface="+mn-cs"/>
              </a:defRPr>
            </a:pPr>
            <a:endParaRPr lang="en-US"/>
          </a:p>
        </c:txPr>
        <c:crossAx val="469656904"/>
        <c:crosses val="autoZero"/>
        <c:crossBetween val="midCat"/>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solidFill>
            <a:sysClr val="windowText" lastClr="000000"/>
          </a:solidFill>
        </a:defRPr>
      </a:pPr>
      <a:endParaRPr lang="en-US"/>
    </a:p>
  </c:txPr>
  <c:externalData r:id="rId3">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0" i="0" u="none" strike="noStrike" kern="1200" spc="0" baseline="0">
                <a:solidFill>
                  <a:sysClr val="windowText" lastClr="000000"/>
                </a:solidFill>
                <a:latin typeface="+mn-lt"/>
                <a:ea typeface="+mn-ea"/>
                <a:cs typeface="+mn-cs"/>
              </a:defRPr>
            </a:pPr>
            <a:r>
              <a:rPr lang="en-US" sz="1800"/>
              <a:t>18:1(d7) MAG</a:t>
            </a:r>
          </a:p>
        </c:rich>
      </c:tx>
      <c:layout>
        <c:manualLayout>
          <c:xMode val="edge"/>
          <c:yMode val="edge"/>
          <c:x val="0.30801292851494"/>
          <c:y val="1.2899064817800709E-2"/>
        </c:manualLayout>
      </c:layout>
      <c:overlay val="0"/>
      <c:spPr>
        <a:noFill/>
        <a:ln>
          <a:noFill/>
        </a:ln>
        <a:effectLst/>
      </c:spPr>
      <c:txPr>
        <a:bodyPr rot="0" spcFirstLastPara="1" vertOverflow="ellipsis" vert="horz" wrap="square" anchor="ctr" anchorCtr="1"/>
        <a:lstStyle/>
        <a:p>
          <a:pPr>
            <a:defRPr sz="1800" b="0" i="0" u="none" strike="noStrike" kern="1200" spc="0" baseline="0">
              <a:solidFill>
                <a:sysClr val="windowText" lastClr="000000"/>
              </a:solidFill>
              <a:latin typeface="+mn-lt"/>
              <a:ea typeface="+mn-ea"/>
              <a:cs typeface="+mn-cs"/>
            </a:defRPr>
          </a:pPr>
          <a:endParaRPr lang="en-US"/>
        </a:p>
      </c:txPr>
    </c:title>
    <c:autoTitleDeleted val="0"/>
    <c:plotArea>
      <c:layout>
        <c:manualLayout>
          <c:layoutTarget val="inner"/>
          <c:xMode val="edge"/>
          <c:yMode val="edge"/>
          <c:x val="0.21307499226352164"/>
          <c:y val="0.24130950899760556"/>
          <c:w val="0.70902107760547395"/>
          <c:h val="0.60907251153425235"/>
        </c:manualLayout>
      </c:layout>
      <c:scatterChart>
        <c:scatterStyle val="lineMarker"/>
        <c:varyColors val="0"/>
        <c:ser>
          <c:idx val="0"/>
          <c:order val="0"/>
          <c:spPr>
            <a:ln w="19050" cap="rnd">
              <a:noFill/>
              <a:round/>
            </a:ln>
            <a:effectLst/>
          </c:spPr>
          <c:marker>
            <c:symbol val="circle"/>
            <c:size val="5"/>
            <c:spPr>
              <a:solidFill>
                <a:schemeClr val="accent1"/>
              </a:solidFill>
              <a:ln w="9525">
                <a:solidFill>
                  <a:schemeClr val="accent1"/>
                </a:solidFill>
              </a:ln>
              <a:effectLst/>
            </c:spPr>
          </c:marker>
          <c:trendline>
            <c:spPr>
              <a:ln w="19050" cap="rnd">
                <a:solidFill>
                  <a:schemeClr val="accent1"/>
                </a:solidFill>
                <a:prstDash val="sysDot"/>
              </a:ln>
              <a:effectLst/>
            </c:spPr>
            <c:trendlineType val="linear"/>
            <c:dispRSqr val="1"/>
            <c:dispEq val="1"/>
            <c:trendlineLbl>
              <c:layout>
                <c:manualLayout>
                  <c:x val="-0.3750225835591689"/>
                  <c:y val="-1.5378955114054451E-2"/>
                </c:manualLayout>
              </c:layout>
              <c:tx>
                <c:rich>
                  <a:bodyPr rot="0" spcFirstLastPara="1" vertOverflow="ellipsis" vert="horz" wrap="square" anchor="ctr" anchorCtr="1"/>
                  <a:lstStyle/>
                  <a:p>
                    <a:pPr>
                      <a:defRPr sz="1000" b="0" i="0" u="none" strike="noStrike" kern="1200" baseline="0">
                        <a:solidFill>
                          <a:sysClr val="windowText" lastClr="000000"/>
                        </a:solidFill>
                        <a:latin typeface="+mn-lt"/>
                        <a:ea typeface="+mn-ea"/>
                        <a:cs typeface="+mn-cs"/>
                      </a:defRPr>
                    </a:pPr>
                    <a:r>
                      <a:rPr lang="en-US" sz="1000"/>
                      <a:t>R² = 0.9945</a:t>
                    </a:r>
                  </a:p>
                </c:rich>
              </c:tx>
              <c:numFmt formatCode="General" sourceLinked="0"/>
              <c:spPr>
                <a:noFill/>
                <a:ln>
                  <a:noFill/>
                </a:ln>
                <a:effectLst/>
              </c:spPr>
              <c:txPr>
                <a:bodyPr rot="0" spcFirstLastPara="1" vertOverflow="ellipsis" vert="horz" wrap="square" anchor="ctr" anchorCtr="1"/>
                <a:lstStyle/>
                <a:p>
                  <a:pPr>
                    <a:defRPr sz="1000" b="0" i="0" u="none" strike="noStrike" kern="1200" baseline="0">
                      <a:solidFill>
                        <a:sysClr val="windowText" lastClr="000000"/>
                      </a:solidFill>
                      <a:latin typeface="+mn-lt"/>
                      <a:ea typeface="+mn-ea"/>
                      <a:cs typeface="+mn-cs"/>
                    </a:defRPr>
                  </a:pPr>
                  <a:endParaRPr lang="en-US"/>
                </a:p>
              </c:txPr>
            </c:trendlineLbl>
          </c:trendline>
          <c:xVal>
            <c:numRef>
              <c:f>Sheet2!$AN$7:$AN$11</c:f>
              <c:numCache>
                <c:formatCode>General</c:formatCode>
                <c:ptCount val="5"/>
                <c:pt idx="0">
                  <c:v>100</c:v>
                </c:pt>
                <c:pt idx="1">
                  <c:v>75</c:v>
                </c:pt>
                <c:pt idx="2">
                  <c:v>50</c:v>
                </c:pt>
                <c:pt idx="3">
                  <c:v>25</c:v>
                </c:pt>
                <c:pt idx="4">
                  <c:v>12.5</c:v>
                </c:pt>
              </c:numCache>
            </c:numRef>
          </c:xVal>
          <c:yVal>
            <c:numRef>
              <c:f>Sheet2!$AO$7:$AO$11</c:f>
              <c:numCache>
                <c:formatCode>0.00E+00</c:formatCode>
                <c:ptCount val="5"/>
                <c:pt idx="0">
                  <c:v>1321</c:v>
                </c:pt>
                <c:pt idx="1">
                  <c:v>1056</c:v>
                </c:pt>
                <c:pt idx="2">
                  <c:v>762</c:v>
                </c:pt>
                <c:pt idx="3">
                  <c:v>380</c:v>
                </c:pt>
                <c:pt idx="4">
                  <c:v>209</c:v>
                </c:pt>
              </c:numCache>
            </c:numRef>
          </c:yVal>
          <c:smooth val="0"/>
          <c:extLst>
            <c:ext xmlns:c16="http://schemas.microsoft.com/office/drawing/2014/chart" uri="{C3380CC4-5D6E-409C-BE32-E72D297353CC}">
              <c16:uniqueId val="{00000001-CF14-465D-9E28-E3A4C670D818}"/>
            </c:ext>
          </c:extLst>
        </c:ser>
        <c:dLbls>
          <c:showLegendKey val="0"/>
          <c:showVal val="0"/>
          <c:showCatName val="0"/>
          <c:showSerName val="0"/>
          <c:showPercent val="0"/>
          <c:showBubbleSize val="0"/>
        </c:dLbls>
        <c:axId val="460569440"/>
        <c:axId val="460571080"/>
      </c:scatterChart>
      <c:valAx>
        <c:axId val="460569440"/>
        <c:scaling>
          <c:orientation val="minMax"/>
          <c:max val="100"/>
        </c:scaling>
        <c:delete val="0"/>
        <c:axPos val="b"/>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ysClr val="windowText" lastClr="000000"/>
                </a:solidFill>
                <a:latin typeface="+mn-lt"/>
                <a:ea typeface="+mn-ea"/>
                <a:cs typeface="+mn-cs"/>
              </a:defRPr>
            </a:pPr>
            <a:endParaRPr lang="en-US"/>
          </a:p>
        </c:txPr>
        <c:crossAx val="460571080"/>
        <c:crosses val="autoZero"/>
        <c:crossBetween val="midCat"/>
        <c:majorUnit val="20"/>
      </c:valAx>
      <c:valAx>
        <c:axId val="460571080"/>
        <c:scaling>
          <c:orientation val="minMax"/>
        </c:scaling>
        <c:delete val="0"/>
        <c:axPos val="l"/>
        <c:numFmt formatCode="0.00E+00"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ysClr val="windowText" lastClr="000000"/>
                </a:solidFill>
                <a:latin typeface="+mn-lt"/>
                <a:ea typeface="+mn-ea"/>
                <a:cs typeface="+mn-cs"/>
              </a:defRPr>
            </a:pPr>
            <a:endParaRPr lang="en-US"/>
          </a:p>
        </c:txPr>
        <c:crossAx val="460569440"/>
        <c:crosses val="autoZero"/>
        <c:crossBetween val="midCat"/>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solidFill>
            <a:sysClr val="windowText" lastClr="000000"/>
          </a:solidFill>
        </a:defRPr>
      </a:pPr>
      <a:endParaRPr lang="en-US"/>
    </a:p>
  </c:txPr>
  <c:externalData r:id="rId3">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0" i="0" u="none" strike="noStrike" kern="1200" spc="0" baseline="0">
                <a:solidFill>
                  <a:sysClr val="windowText" lastClr="000000"/>
                </a:solidFill>
                <a:latin typeface="+mn-lt"/>
                <a:ea typeface="+mn-ea"/>
                <a:cs typeface="+mn-cs"/>
              </a:defRPr>
            </a:pPr>
            <a:r>
              <a:rPr lang="en-US" sz="1800"/>
              <a:t>15:0-18:1 (d7) PE</a:t>
            </a:r>
          </a:p>
        </c:rich>
      </c:tx>
      <c:layout>
        <c:manualLayout>
          <c:xMode val="edge"/>
          <c:yMode val="edge"/>
          <c:x val="0.2934248281726291"/>
          <c:y val="0"/>
        </c:manualLayout>
      </c:layout>
      <c:overlay val="0"/>
      <c:spPr>
        <a:noFill/>
        <a:ln>
          <a:noFill/>
        </a:ln>
        <a:effectLst/>
      </c:spPr>
      <c:txPr>
        <a:bodyPr rot="0" spcFirstLastPara="1" vertOverflow="ellipsis" vert="horz" wrap="square" anchor="ctr" anchorCtr="1"/>
        <a:lstStyle/>
        <a:p>
          <a:pPr>
            <a:defRPr sz="1800" b="0" i="0" u="none" strike="noStrike" kern="1200" spc="0" baseline="0">
              <a:solidFill>
                <a:sysClr val="windowText" lastClr="000000"/>
              </a:solidFill>
              <a:latin typeface="+mn-lt"/>
              <a:ea typeface="+mn-ea"/>
              <a:cs typeface="+mn-cs"/>
            </a:defRPr>
          </a:pPr>
          <a:endParaRPr lang="en-US"/>
        </a:p>
      </c:txPr>
    </c:title>
    <c:autoTitleDeleted val="0"/>
    <c:plotArea>
      <c:layout>
        <c:manualLayout>
          <c:layoutTarget val="inner"/>
          <c:xMode val="edge"/>
          <c:yMode val="edge"/>
          <c:x val="0.19443782916256808"/>
          <c:y val="0.17464683079335427"/>
          <c:w val="0.73447231229987464"/>
          <c:h val="0.68277008551558593"/>
        </c:manualLayout>
      </c:layout>
      <c:scatterChart>
        <c:scatterStyle val="lineMarker"/>
        <c:varyColors val="0"/>
        <c:ser>
          <c:idx val="0"/>
          <c:order val="0"/>
          <c:spPr>
            <a:ln w="19050" cap="rnd">
              <a:noFill/>
              <a:round/>
            </a:ln>
            <a:effectLst/>
          </c:spPr>
          <c:marker>
            <c:symbol val="circle"/>
            <c:size val="5"/>
            <c:spPr>
              <a:solidFill>
                <a:schemeClr val="accent1"/>
              </a:solidFill>
              <a:ln w="9525">
                <a:solidFill>
                  <a:schemeClr val="accent1"/>
                </a:solidFill>
              </a:ln>
              <a:effectLst/>
            </c:spPr>
          </c:marker>
          <c:trendline>
            <c:spPr>
              <a:ln w="19050" cap="rnd">
                <a:solidFill>
                  <a:schemeClr val="accent1"/>
                </a:solidFill>
                <a:prstDash val="sysDot"/>
              </a:ln>
              <a:effectLst/>
            </c:spPr>
            <c:trendlineType val="linear"/>
            <c:dispRSqr val="1"/>
            <c:dispEq val="1"/>
            <c:trendlineLbl>
              <c:layout>
                <c:manualLayout>
                  <c:x val="-0.398266743853671"/>
                  <c:y val="4.0473021695889733E-2"/>
                </c:manualLayout>
              </c:layout>
              <c:tx>
                <c:rich>
                  <a:bodyPr rot="0" spcFirstLastPara="1" vertOverflow="ellipsis" vert="horz" wrap="square" anchor="ctr" anchorCtr="1"/>
                  <a:lstStyle/>
                  <a:p>
                    <a:pPr>
                      <a:defRPr sz="1000" b="0" i="0" u="none" strike="noStrike" kern="1200" baseline="0">
                        <a:solidFill>
                          <a:sysClr val="windowText" lastClr="000000"/>
                        </a:solidFill>
                        <a:latin typeface="+mn-lt"/>
                        <a:ea typeface="+mn-ea"/>
                        <a:cs typeface="+mn-cs"/>
                      </a:defRPr>
                    </a:pPr>
                    <a:r>
                      <a:rPr lang="en-US" sz="1000"/>
                      <a:t>R² = 0.9858</a:t>
                    </a:r>
                  </a:p>
                </c:rich>
              </c:tx>
              <c:numFmt formatCode="General" sourceLinked="0"/>
              <c:spPr>
                <a:noFill/>
                <a:ln>
                  <a:noFill/>
                </a:ln>
                <a:effectLst/>
              </c:spPr>
              <c:txPr>
                <a:bodyPr rot="0" spcFirstLastPara="1" vertOverflow="ellipsis" vert="horz" wrap="square" anchor="ctr" anchorCtr="1"/>
                <a:lstStyle/>
                <a:p>
                  <a:pPr>
                    <a:defRPr sz="1000" b="0" i="0" u="none" strike="noStrike" kern="1200" baseline="0">
                      <a:solidFill>
                        <a:sysClr val="windowText" lastClr="000000"/>
                      </a:solidFill>
                      <a:latin typeface="+mn-lt"/>
                      <a:ea typeface="+mn-ea"/>
                      <a:cs typeface="+mn-cs"/>
                    </a:defRPr>
                  </a:pPr>
                  <a:endParaRPr lang="en-US"/>
                </a:p>
              </c:txPr>
            </c:trendlineLbl>
          </c:trendline>
          <c:xVal>
            <c:numRef>
              <c:f>Sheet2!$A$76:$A$80</c:f>
              <c:numCache>
                <c:formatCode>General</c:formatCode>
                <c:ptCount val="5"/>
                <c:pt idx="0">
                  <c:v>100</c:v>
                </c:pt>
                <c:pt idx="1">
                  <c:v>75</c:v>
                </c:pt>
                <c:pt idx="2">
                  <c:v>50</c:v>
                </c:pt>
                <c:pt idx="3">
                  <c:v>25</c:v>
                </c:pt>
                <c:pt idx="4">
                  <c:v>12.5</c:v>
                </c:pt>
              </c:numCache>
            </c:numRef>
          </c:xVal>
          <c:yVal>
            <c:numRef>
              <c:f>Sheet2!$B$76:$B$80</c:f>
              <c:numCache>
                <c:formatCode>0.00E+00</c:formatCode>
                <c:ptCount val="5"/>
                <c:pt idx="0">
                  <c:v>80935</c:v>
                </c:pt>
                <c:pt idx="1">
                  <c:v>61431</c:v>
                </c:pt>
                <c:pt idx="2">
                  <c:v>35852</c:v>
                </c:pt>
                <c:pt idx="3">
                  <c:v>24526</c:v>
                </c:pt>
                <c:pt idx="4">
                  <c:v>6729</c:v>
                </c:pt>
              </c:numCache>
            </c:numRef>
          </c:yVal>
          <c:smooth val="0"/>
          <c:extLst>
            <c:ext xmlns:c16="http://schemas.microsoft.com/office/drawing/2014/chart" uri="{C3380CC4-5D6E-409C-BE32-E72D297353CC}">
              <c16:uniqueId val="{00000001-ACAF-46F9-B631-9510E2C4F0C8}"/>
            </c:ext>
          </c:extLst>
        </c:ser>
        <c:dLbls>
          <c:showLegendKey val="0"/>
          <c:showVal val="0"/>
          <c:showCatName val="0"/>
          <c:showSerName val="0"/>
          <c:showPercent val="0"/>
          <c:showBubbleSize val="0"/>
        </c:dLbls>
        <c:axId val="459237400"/>
        <c:axId val="459244944"/>
      </c:scatterChart>
      <c:valAx>
        <c:axId val="459237400"/>
        <c:scaling>
          <c:orientation val="minMax"/>
          <c:max val="100"/>
        </c:scaling>
        <c:delete val="0"/>
        <c:axPos val="b"/>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ysClr val="windowText" lastClr="000000"/>
                </a:solidFill>
                <a:latin typeface="+mn-lt"/>
                <a:ea typeface="+mn-ea"/>
                <a:cs typeface="+mn-cs"/>
              </a:defRPr>
            </a:pPr>
            <a:endParaRPr lang="en-US"/>
          </a:p>
        </c:txPr>
        <c:crossAx val="459244944"/>
        <c:crosses val="autoZero"/>
        <c:crossBetween val="midCat"/>
        <c:majorUnit val="20"/>
      </c:valAx>
      <c:valAx>
        <c:axId val="459244944"/>
        <c:scaling>
          <c:orientation val="minMax"/>
        </c:scaling>
        <c:delete val="0"/>
        <c:axPos val="l"/>
        <c:numFmt formatCode="0.00E+00"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ysClr val="windowText" lastClr="000000"/>
                </a:solidFill>
                <a:latin typeface="+mn-lt"/>
                <a:ea typeface="+mn-ea"/>
                <a:cs typeface="+mn-cs"/>
              </a:defRPr>
            </a:pPr>
            <a:endParaRPr lang="en-US"/>
          </a:p>
        </c:txPr>
        <c:crossAx val="459237400"/>
        <c:crosses val="autoZero"/>
        <c:crossBetween val="midCat"/>
        <c:majorUnit val="30000"/>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solidFill>
            <a:sysClr val="windowText" lastClr="000000"/>
          </a:solidFill>
        </a:defRPr>
      </a:pPr>
      <a:endParaRPr lang="en-US"/>
    </a:p>
  </c:txPr>
  <c:externalData r:id="rId3">
    <c:autoUpdate val="0"/>
  </c:externalData>
</c:chartSpace>
</file>

<file path=word/charts/chart1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0" i="0" u="none" strike="noStrike" kern="1200" spc="0" baseline="0">
                <a:solidFill>
                  <a:sysClr val="windowText" lastClr="000000"/>
                </a:solidFill>
                <a:latin typeface="+mn-lt"/>
                <a:ea typeface="+mn-ea"/>
                <a:cs typeface="+mn-cs"/>
              </a:defRPr>
            </a:pPr>
            <a:r>
              <a:rPr lang="en-US" sz="1800"/>
              <a:t>d18:1-18:1 (d9) SM</a:t>
            </a:r>
          </a:p>
        </c:rich>
      </c:tx>
      <c:layout>
        <c:manualLayout>
          <c:xMode val="edge"/>
          <c:yMode val="edge"/>
          <c:x val="0.23935563731389473"/>
          <c:y val="0"/>
        </c:manualLayout>
      </c:layout>
      <c:overlay val="0"/>
      <c:spPr>
        <a:noFill/>
        <a:ln>
          <a:noFill/>
        </a:ln>
        <a:effectLst/>
      </c:spPr>
      <c:txPr>
        <a:bodyPr rot="0" spcFirstLastPara="1" vertOverflow="ellipsis" vert="horz" wrap="square" anchor="ctr" anchorCtr="1"/>
        <a:lstStyle/>
        <a:p>
          <a:pPr>
            <a:defRPr sz="1800" b="0" i="0" u="none" strike="noStrike" kern="1200" spc="0" baseline="0">
              <a:solidFill>
                <a:sysClr val="windowText" lastClr="000000"/>
              </a:solidFill>
              <a:latin typeface="+mn-lt"/>
              <a:ea typeface="+mn-ea"/>
              <a:cs typeface="+mn-cs"/>
            </a:defRPr>
          </a:pPr>
          <a:endParaRPr lang="en-US"/>
        </a:p>
      </c:txPr>
    </c:title>
    <c:autoTitleDeleted val="0"/>
    <c:plotArea>
      <c:layout>
        <c:manualLayout>
          <c:layoutTarget val="inner"/>
          <c:xMode val="edge"/>
          <c:yMode val="edge"/>
          <c:x val="0.21307499226352164"/>
          <c:y val="0.17518519956891948"/>
          <c:w val="0.70902107760547395"/>
          <c:h val="0.68179218812198417"/>
        </c:manualLayout>
      </c:layout>
      <c:scatterChart>
        <c:scatterStyle val="lineMarker"/>
        <c:varyColors val="0"/>
        <c:ser>
          <c:idx val="0"/>
          <c:order val="0"/>
          <c:spPr>
            <a:ln w="19050" cap="rnd">
              <a:noFill/>
              <a:round/>
            </a:ln>
            <a:effectLst/>
          </c:spPr>
          <c:marker>
            <c:symbol val="circle"/>
            <c:size val="5"/>
            <c:spPr>
              <a:solidFill>
                <a:schemeClr val="accent1"/>
              </a:solidFill>
              <a:ln w="9525">
                <a:solidFill>
                  <a:schemeClr val="accent1"/>
                </a:solidFill>
              </a:ln>
              <a:effectLst/>
            </c:spPr>
          </c:marker>
          <c:trendline>
            <c:spPr>
              <a:ln w="19050" cap="rnd">
                <a:solidFill>
                  <a:schemeClr val="accent1"/>
                </a:solidFill>
                <a:prstDash val="sysDot"/>
              </a:ln>
              <a:effectLst/>
            </c:spPr>
            <c:trendlineType val="linear"/>
            <c:dispRSqr val="1"/>
            <c:dispEq val="1"/>
            <c:trendlineLbl>
              <c:layout>
                <c:manualLayout>
                  <c:x val="-0.36242340886428498"/>
                  <c:y val="3.4614600425255104E-2"/>
                </c:manualLayout>
              </c:layout>
              <c:tx>
                <c:rich>
                  <a:bodyPr rot="0" spcFirstLastPara="1" vertOverflow="ellipsis" vert="horz" wrap="square" anchor="ctr" anchorCtr="1"/>
                  <a:lstStyle/>
                  <a:p>
                    <a:pPr>
                      <a:defRPr sz="1000" b="0" i="0" u="none" strike="noStrike" kern="1200" baseline="0">
                        <a:solidFill>
                          <a:sysClr val="windowText" lastClr="000000"/>
                        </a:solidFill>
                        <a:latin typeface="+mn-lt"/>
                        <a:ea typeface="+mn-ea"/>
                        <a:cs typeface="+mn-cs"/>
                      </a:defRPr>
                    </a:pPr>
                    <a:r>
                      <a:rPr lang="en-US" sz="1000"/>
                      <a:t>R² = 0.9958</a:t>
                    </a:r>
                  </a:p>
                </c:rich>
              </c:tx>
              <c:numFmt formatCode="General" sourceLinked="0"/>
              <c:spPr>
                <a:noFill/>
                <a:ln>
                  <a:noFill/>
                </a:ln>
                <a:effectLst/>
              </c:spPr>
              <c:txPr>
                <a:bodyPr rot="0" spcFirstLastPara="1" vertOverflow="ellipsis" vert="horz" wrap="square" anchor="ctr" anchorCtr="1"/>
                <a:lstStyle/>
                <a:p>
                  <a:pPr>
                    <a:defRPr sz="1000" b="0" i="0" u="none" strike="noStrike" kern="1200" baseline="0">
                      <a:solidFill>
                        <a:sysClr val="windowText" lastClr="000000"/>
                      </a:solidFill>
                      <a:latin typeface="+mn-lt"/>
                      <a:ea typeface="+mn-ea"/>
                      <a:cs typeface="+mn-cs"/>
                    </a:defRPr>
                  </a:pPr>
                  <a:endParaRPr lang="en-US"/>
                </a:p>
              </c:txPr>
            </c:trendlineLbl>
          </c:trendline>
          <c:xVal>
            <c:numRef>
              <c:f>Sheet2!$A$147:$A$151</c:f>
              <c:numCache>
                <c:formatCode>General</c:formatCode>
                <c:ptCount val="5"/>
                <c:pt idx="0">
                  <c:v>100</c:v>
                </c:pt>
                <c:pt idx="1">
                  <c:v>75</c:v>
                </c:pt>
                <c:pt idx="2">
                  <c:v>50</c:v>
                </c:pt>
                <c:pt idx="3">
                  <c:v>25</c:v>
                </c:pt>
                <c:pt idx="4">
                  <c:v>12.5</c:v>
                </c:pt>
              </c:numCache>
            </c:numRef>
          </c:xVal>
          <c:yVal>
            <c:numRef>
              <c:f>Sheet2!$B$147:$B$151</c:f>
              <c:numCache>
                <c:formatCode>0.00E+00</c:formatCode>
                <c:ptCount val="5"/>
                <c:pt idx="0">
                  <c:v>1055188</c:v>
                </c:pt>
                <c:pt idx="1">
                  <c:v>772500</c:v>
                </c:pt>
                <c:pt idx="2">
                  <c:v>498752</c:v>
                </c:pt>
                <c:pt idx="3">
                  <c:v>300450</c:v>
                </c:pt>
                <c:pt idx="4">
                  <c:v>123073</c:v>
                </c:pt>
              </c:numCache>
            </c:numRef>
          </c:yVal>
          <c:smooth val="0"/>
          <c:extLst>
            <c:ext xmlns:c16="http://schemas.microsoft.com/office/drawing/2014/chart" uri="{C3380CC4-5D6E-409C-BE32-E72D297353CC}">
              <c16:uniqueId val="{00000001-D8C6-43EB-BFF6-A1086143C17F}"/>
            </c:ext>
          </c:extLst>
        </c:ser>
        <c:dLbls>
          <c:showLegendKey val="0"/>
          <c:showVal val="0"/>
          <c:showCatName val="0"/>
          <c:showSerName val="0"/>
          <c:showPercent val="0"/>
          <c:showBubbleSize val="0"/>
        </c:dLbls>
        <c:axId val="196597376"/>
        <c:axId val="196599344"/>
      </c:scatterChart>
      <c:valAx>
        <c:axId val="196597376"/>
        <c:scaling>
          <c:orientation val="minMax"/>
          <c:max val="100"/>
        </c:scaling>
        <c:delete val="0"/>
        <c:axPos val="b"/>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ysClr val="windowText" lastClr="000000"/>
                </a:solidFill>
                <a:latin typeface="+mn-lt"/>
                <a:ea typeface="+mn-ea"/>
                <a:cs typeface="+mn-cs"/>
              </a:defRPr>
            </a:pPr>
            <a:endParaRPr lang="en-US"/>
          </a:p>
        </c:txPr>
        <c:crossAx val="196599344"/>
        <c:crosses val="autoZero"/>
        <c:crossBetween val="midCat"/>
      </c:valAx>
      <c:valAx>
        <c:axId val="196599344"/>
        <c:scaling>
          <c:orientation val="minMax"/>
        </c:scaling>
        <c:delete val="0"/>
        <c:axPos val="l"/>
        <c:numFmt formatCode="0.00E+00"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ysClr val="windowText" lastClr="000000"/>
                </a:solidFill>
                <a:latin typeface="+mn-lt"/>
                <a:ea typeface="+mn-ea"/>
                <a:cs typeface="+mn-cs"/>
              </a:defRPr>
            </a:pPr>
            <a:endParaRPr lang="en-US"/>
          </a:p>
        </c:txPr>
        <c:crossAx val="196597376"/>
        <c:crosses val="autoZero"/>
        <c:crossBetween val="midCat"/>
        <c:majorUnit val="300000"/>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solidFill>
            <a:sysClr val="windowText" lastClr="000000"/>
          </a:solidFill>
        </a:defRPr>
      </a:pPr>
      <a:endParaRPr lang="en-US"/>
    </a:p>
  </c:txPr>
  <c:externalData r:id="rId3">
    <c:autoUpdate val="0"/>
  </c:externalData>
</c:chartSpace>
</file>

<file path=word/charts/chart1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0" i="0" u="none" strike="noStrike" kern="1200" spc="0" baseline="0">
                <a:solidFill>
                  <a:sysClr val="windowText" lastClr="000000"/>
                </a:solidFill>
                <a:latin typeface="+mn-lt"/>
                <a:ea typeface="+mn-ea"/>
                <a:cs typeface="+mn-cs"/>
              </a:defRPr>
            </a:pPr>
            <a:r>
              <a:rPr lang="en-US" sz="1800"/>
              <a:t>15:0-18:1(d7)-15:0 TAG</a:t>
            </a:r>
          </a:p>
        </c:rich>
      </c:tx>
      <c:layout>
        <c:manualLayout>
          <c:xMode val="edge"/>
          <c:yMode val="edge"/>
          <c:x val="0.15907551305040846"/>
          <c:y val="0"/>
        </c:manualLayout>
      </c:layout>
      <c:overlay val="0"/>
      <c:spPr>
        <a:noFill/>
        <a:ln>
          <a:noFill/>
        </a:ln>
        <a:effectLst/>
      </c:spPr>
      <c:txPr>
        <a:bodyPr rot="0" spcFirstLastPara="1" vertOverflow="ellipsis" vert="horz" wrap="square" anchor="ctr" anchorCtr="1"/>
        <a:lstStyle/>
        <a:p>
          <a:pPr>
            <a:defRPr sz="1800" b="0" i="0" u="none" strike="noStrike" kern="1200" spc="0" baseline="0">
              <a:solidFill>
                <a:sysClr val="windowText" lastClr="000000"/>
              </a:solidFill>
              <a:latin typeface="+mn-lt"/>
              <a:ea typeface="+mn-ea"/>
              <a:cs typeface="+mn-cs"/>
            </a:defRPr>
          </a:pPr>
          <a:endParaRPr lang="en-US"/>
        </a:p>
      </c:txPr>
    </c:title>
    <c:autoTitleDeleted val="0"/>
    <c:plotArea>
      <c:layout>
        <c:manualLayout>
          <c:layoutTarget val="inner"/>
          <c:xMode val="edge"/>
          <c:yMode val="edge"/>
          <c:x val="0.19443782916256808"/>
          <c:y val="0.20887666983237238"/>
          <c:w val="0.73447231229987464"/>
          <c:h val="0.65430075442869851"/>
        </c:manualLayout>
      </c:layout>
      <c:scatterChart>
        <c:scatterStyle val="lineMarker"/>
        <c:varyColors val="0"/>
        <c:ser>
          <c:idx val="0"/>
          <c:order val="0"/>
          <c:spPr>
            <a:ln w="19050" cap="rnd">
              <a:noFill/>
              <a:round/>
            </a:ln>
            <a:effectLst/>
          </c:spPr>
          <c:marker>
            <c:symbol val="circle"/>
            <c:size val="5"/>
            <c:spPr>
              <a:solidFill>
                <a:schemeClr val="accent1"/>
              </a:solidFill>
              <a:ln w="9525">
                <a:solidFill>
                  <a:schemeClr val="accent1"/>
                </a:solidFill>
              </a:ln>
              <a:effectLst/>
            </c:spPr>
          </c:marker>
          <c:trendline>
            <c:spPr>
              <a:ln w="19050" cap="rnd">
                <a:solidFill>
                  <a:schemeClr val="accent1"/>
                </a:solidFill>
                <a:prstDash val="sysDot"/>
              </a:ln>
              <a:effectLst/>
            </c:spPr>
            <c:trendlineType val="linear"/>
            <c:dispRSqr val="1"/>
            <c:dispEq val="1"/>
            <c:trendlineLbl>
              <c:layout>
                <c:manualLayout>
                  <c:x val="-0.42997955010224947"/>
                  <c:y val="1.75219661959433E-2"/>
                </c:manualLayout>
              </c:layout>
              <c:tx>
                <c:rich>
                  <a:bodyPr rot="0" spcFirstLastPara="1" vertOverflow="ellipsis" vert="horz" wrap="square" anchor="ctr" anchorCtr="1"/>
                  <a:lstStyle/>
                  <a:p>
                    <a:pPr>
                      <a:defRPr sz="1000" b="0" i="0" u="none" strike="noStrike" kern="1200" baseline="0">
                        <a:solidFill>
                          <a:sysClr val="windowText" lastClr="000000"/>
                        </a:solidFill>
                        <a:latin typeface="+mn-lt"/>
                        <a:ea typeface="+mn-ea"/>
                        <a:cs typeface="+mn-cs"/>
                      </a:defRPr>
                    </a:pPr>
                    <a:r>
                      <a:rPr lang="en-US" sz="1000"/>
                      <a:t>R² = 0.9836</a:t>
                    </a:r>
                  </a:p>
                </c:rich>
              </c:tx>
              <c:numFmt formatCode="General" sourceLinked="0"/>
              <c:spPr>
                <a:noFill/>
                <a:ln>
                  <a:noFill/>
                </a:ln>
                <a:effectLst/>
              </c:spPr>
              <c:txPr>
                <a:bodyPr rot="0" spcFirstLastPara="1" vertOverflow="ellipsis" vert="horz" wrap="square" anchor="ctr" anchorCtr="1"/>
                <a:lstStyle/>
                <a:p>
                  <a:pPr>
                    <a:defRPr sz="1000" b="0" i="0" u="none" strike="noStrike" kern="1200" baseline="0">
                      <a:solidFill>
                        <a:sysClr val="windowText" lastClr="000000"/>
                      </a:solidFill>
                      <a:latin typeface="+mn-lt"/>
                      <a:ea typeface="+mn-ea"/>
                      <a:cs typeface="+mn-cs"/>
                    </a:defRPr>
                  </a:pPr>
                  <a:endParaRPr lang="en-US"/>
                </a:p>
              </c:txPr>
            </c:trendlineLbl>
          </c:trendline>
          <c:xVal>
            <c:numRef>
              <c:f>Sheet2!$A$163:$A$167</c:f>
              <c:numCache>
                <c:formatCode>General</c:formatCode>
                <c:ptCount val="5"/>
                <c:pt idx="0">
                  <c:v>100</c:v>
                </c:pt>
                <c:pt idx="1">
                  <c:v>75</c:v>
                </c:pt>
                <c:pt idx="2">
                  <c:v>50</c:v>
                </c:pt>
                <c:pt idx="3">
                  <c:v>25</c:v>
                </c:pt>
                <c:pt idx="4">
                  <c:v>12.5</c:v>
                </c:pt>
              </c:numCache>
            </c:numRef>
          </c:xVal>
          <c:yVal>
            <c:numRef>
              <c:f>Sheet2!$B$163:$B$167</c:f>
              <c:numCache>
                <c:formatCode>0.00E+00</c:formatCode>
                <c:ptCount val="5"/>
                <c:pt idx="0">
                  <c:v>2561334</c:v>
                </c:pt>
                <c:pt idx="1">
                  <c:v>1690759</c:v>
                </c:pt>
                <c:pt idx="2">
                  <c:v>1035731</c:v>
                </c:pt>
                <c:pt idx="3">
                  <c:v>604891</c:v>
                </c:pt>
                <c:pt idx="4">
                  <c:v>278660</c:v>
                </c:pt>
              </c:numCache>
            </c:numRef>
          </c:yVal>
          <c:smooth val="0"/>
          <c:extLst>
            <c:ext xmlns:c16="http://schemas.microsoft.com/office/drawing/2014/chart" uri="{C3380CC4-5D6E-409C-BE32-E72D297353CC}">
              <c16:uniqueId val="{00000001-4773-426D-A8A9-A76383BB82FE}"/>
            </c:ext>
          </c:extLst>
        </c:ser>
        <c:dLbls>
          <c:showLegendKey val="0"/>
          <c:showVal val="0"/>
          <c:showCatName val="0"/>
          <c:showSerName val="0"/>
          <c:showPercent val="0"/>
          <c:showBubbleSize val="0"/>
        </c:dLbls>
        <c:axId val="191072336"/>
        <c:axId val="191071352"/>
      </c:scatterChart>
      <c:valAx>
        <c:axId val="191072336"/>
        <c:scaling>
          <c:orientation val="minMax"/>
          <c:max val="100"/>
        </c:scaling>
        <c:delete val="0"/>
        <c:axPos val="b"/>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ysClr val="windowText" lastClr="000000"/>
                </a:solidFill>
                <a:latin typeface="+mn-lt"/>
                <a:ea typeface="+mn-ea"/>
                <a:cs typeface="+mn-cs"/>
              </a:defRPr>
            </a:pPr>
            <a:endParaRPr lang="en-US"/>
          </a:p>
        </c:txPr>
        <c:crossAx val="191071352"/>
        <c:crosses val="autoZero"/>
        <c:crossBetween val="midCat"/>
      </c:valAx>
      <c:valAx>
        <c:axId val="191071352"/>
        <c:scaling>
          <c:orientation val="minMax"/>
        </c:scaling>
        <c:delete val="0"/>
        <c:axPos val="l"/>
        <c:numFmt formatCode="0.00E+00"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ysClr val="windowText" lastClr="000000"/>
                </a:solidFill>
                <a:latin typeface="+mn-lt"/>
                <a:ea typeface="+mn-ea"/>
                <a:cs typeface="+mn-cs"/>
              </a:defRPr>
            </a:pPr>
            <a:endParaRPr lang="en-US"/>
          </a:p>
        </c:txPr>
        <c:crossAx val="191072336"/>
        <c:crosses val="autoZero"/>
        <c:crossBetween val="midCat"/>
        <c:majorUnit val="750000"/>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solidFill>
            <a:sysClr val="windowText" lastClr="000000"/>
          </a:solidFill>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8.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9.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10.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11.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12.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13.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1212</TotalTime>
  <Pages>42</Pages>
  <Words>6001</Words>
  <Characters>34206</Characters>
  <Application>Microsoft Office Word</Application>
  <DocSecurity>0</DocSecurity>
  <Lines>285</Lines>
  <Paragraphs>80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40127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Maroof Hashmi</dc:creator>
  <cp:keywords/>
  <dc:description/>
  <cp:lastModifiedBy>Maroof Hashmi</cp:lastModifiedBy>
  <cp:revision>41</cp:revision>
  <dcterms:created xsi:type="dcterms:W3CDTF">2025-02-04T09:05:00Z</dcterms:created>
  <dcterms:modified xsi:type="dcterms:W3CDTF">2025-12-18T07:18:00Z</dcterms:modified>
</cp:coreProperties>
</file>