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D70D1" w14:textId="77777777" w:rsidR="00F629E8" w:rsidRDefault="00AA18C0" w:rsidP="006251D0">
      <w:pPr>
        <w:spacing w:after="0" w:line="480" w:lineRule="auto"/>
        <w:jc w:val="center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  <w:b/>
          <w:bCs/>
        </w:rPr>
        <w:t xml:space="preserve">Supplemental </w:t>
      </w:r>
      <w:r w:rsidR="00F629E8" w:rsidRPr="00F629E8">
        <w:rPr>
          <w:rFonts w:asciiTheme="majorBidi" w:hAnsiTheme="majorBidi" w:cstheme="majorBidi"/>
          <w:b/>
          <w:bCs/>
        </w:rPr>
        <w:t>M</w:t>
      </w:r>
      <w:r w:rsidRPr="00F629E8">
        <w:rPr>
          <w:rFonts w:asciiTheme="majorBidi" w:hAnsiTheme="majorBidi" w:cstheme="majorBidi"/>
          <w:b/>
          <w:bCs/>
        </w:rPr>
        <w:t>aterials</w:t>
      </w:r>
    </w:p>
    <w:p w14:paraId="745180C4" w14:textId="6671B60F" w:rsidR="00155BA5" w:rsidRPr="00F629E8" w:rsidRDefault="00155BA5" w:rsidP="00267CBA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 xml:space="preserve">To rule out the possibility that the pattern of number-length-component congruity effects in our </w:t>
      </w:r>
      <w:r w:rsidR="0055282C" w:rsidRPr="00F629E8">
        <w:rPr>
          <w:rFonts w:asciiTheme="majorBidi" w:hAnsiTheme="majorBidi" w:cstheme="majorBidi"/>
        </w:rPr>
        <w:t xml:space="preserve">P3 </w:t>
      </w:r>
      <w:r w:rsidR="000772A9" w:rsidRPr="00F629E8">
        <w:rPr>
          <w:rFonts w:asciiTheme="majorBidi" w:hAnsiTheme="majorBidi" w:cstheme="majorBidi"/>
        </w:rPr>
        <w:t>amplitude</w:t>
      </w:r>
      <w:r w:rsidR="00485EB4" w:rsidRPr="00F629E8">
        <w:rPr>
          <w:rFonts w:asciiTheme="majorBidi" w:hAnsiTheme="majorBidi" w:cstheme="majorBidi"/>
        </w:rPr>
        <w:t xml:space="preserve"> </w:t>
      </w:r>
      <w:r w:rsidRPr="00F629E8">
        <w:rPr>
          <w:rFonts w:asciiTheme="majorBidi" w:hAnsiTheme="majorBidi" w:cstheme="majorBidi"/>
        </w:rPr>
        <w:t xml:space="preserve">data was driven by statistical </w:t>
      </w:r>
      <w:r w:rsidR="00267CBA" w:rsidRPr="00267CBA">
        <w:rPr>
          <w:rFonts w:asciiTheme="majorBidi" w:hAnsiTheme="majorBidi" w:cstheme="majorBidi"/>
        </w:rPr>
        <w:t xml:space="preserve">artifacts </w:t>
      </w:r>
      <w:r w:rsidR="008E412D" w:rsidRPr="00F629E8">
        <w:rPr>
          <w:rFonts w:asciiTheme="majorBidi" w:hAnsiTheme="majorBidi" w:cstheme="majorBidi"/>
        </w:rPr>
        <w:t>(sp</w:t>
      </w:r>
      <w:r w:rsidRPr="00F629E8">
        <w:rPr>
          <w:rFonts w:asciiTheme="majorBidi" w:hAnsiTheme="majorBidi" w:cstheme="majorBidi"/>
        </w:rPr>
        <w:t>ecifically, harmful multicollinearity or loss of power</w:t>
      </w:r>
      <w:r w:rsidR="008E412D" w:rsidRPr="00F629E8">
        <w:rPr>
          <w:rFonts w:asciiTheme="majorBidi" w:hAnsiTheme="majorBidi" w:cstheme="majorBidi"/>
        </w:rPr>
        <w:t xml:space="preserve">, </w:t>
      </w:r>
      <w:r w:rsidRPr="00F629E8">
        <w:rPr>
          <w:rFonts w:asciiTheme="majorBidi" w:hAnsiTheme="majorBidi" w:cstheme="majorBidi"/>
        </w:rPr>
        <w:t>rather than by genuine shared variance</w:t>
      </w:r>
      <w:r w:rsidR="008E412D" w:rsidRPr="00F629E8">
        <w:rPr>
          <w:rFonts w:asciiTheme="majorBidi" w:hAnsiTheme="majorBidi" w:cstheme="majorBidi"/>
        </w:rPr>
        <w:t>)</w:t>
      </w:r>
      <w:r w:rsidRPr="00F629E8">
        <w:rPr>
          <w:rFonts w:asciiTheme="majorBidi" w:hAnsiTheme="majorBidi" w:cstheme="majorBidi"/>
        </w:rPr>
        <w:t xml:space="preserve">, we conducted collinearity diagnostics and model comparisons for both experiments. In Experiment 1, the number-length-component congruity effect disappeared once log-transformed global numerical distance was added to the model. In Experiment 2, the number-length-component congruity effect was generally weak when analysed together with componential numerical distance and number length distance. Both cases raise two standard concerns in multiple regression: (a) harmful multicollinearity, which can inflate standard errors and destabilize regression coefficients, and (b) loss of power when additional predictors are included.  </w:t>
      </w:r>
    </w:p>
    <w:p w14:paraId="42801175" w14:textId="5CD702E7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 xml:space="preserve">We therefore focused on tolerance and variance inflation factor (VIF) statistics, and on information criteria (AIC/BIC) from model comparisons. In addition, we examined the structure of the stimulus set to clarify how </w:t>
      </w:r>
      <w:r w:rsidR="00EC5D36">
        <w:rPr>
          <w:rFonts w:asciiTheme="majorBidi" w:hAnsiTheme="majorBidi" w:cstheme="majorBidi"/>
        </w:rPr>
        <w:t xml:space="preserve">log-transformed </w:t>
      </w:r>
      <w:r w:rsidRPr="00F629E8">
        <w:rPr>
          <w:rFonts w:asciiTheme="majorBidi" w:hAnsiTheme="majorBidi" w:cstheme="majorBidi"/>
        </w:rPr>
        <w:t>global numerical distance and number-length-component congruity are related at the design level</w:t>
      </w:r>
      <w:r w:rsidR="00E64F16">
        <w:rPr>
          <w:rFonts w:asciiTheme="majorBidi" w:hAnsiTheme="majorBidi" w:cstheme="majorBidi"/>
        </w:rPr>
        <w:t>, explaining the source of the shared variance</w:t>
      </w:r>
      <w:r w:rsidRPr="00F629E8">
        <w:rPr>
          <w:rFonts w:asciiTheme="majorBidi" w:hAnsiTheme="majorBidi" w:cstheme="majorBidi"/>
        </w:rPr>
        <w:t>.</w:t>
      </w:r>
    </w:p>
    <w:p w14:paraId="09AE4D30" w14:textId="45CBCD3A" w:rsidR="00155BA5" w:rsidRPr="00EC5D36" w:rsidRDefault="00155BA5" w:rsidP="006251D0">
      <w:pPr>
        <w:spacing w:after="0" w:line="480" w:lineRule="auto"/>
        <w:jc w:val="center"/>
        <w:rPr>
          <w:rFonts w:asciiTheme="majorBidi" w:hAnsiTheme="majorBidi" w:cstheme="majorBidi"/>
          <w:b/>
          <w:bCs/>
        </w:rPr>
      </w:pPr>
      <w:r w:rsidRPr="00EC5D36">
        <w:rPr>
          <w:rFonts w:asciiTheme="majorBidi" w:hAnsiTheme="majorBidi" w:cstheme="majorBidi"/>
          <w:b/>
          <w:bCs/>
        </w:rPr>
        <w:t>Experiment 1</w:t>
      </w:r>
    </w:p>
    <w:p w14:paraId="236D8F3B" w14:textId="77777777" w:rsidR="00155BA5" w:rsidRPr="00F629E8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 xml:space="preserve">In Experiment 1, we examined potential multicollinearity among the predictors </w:t>
      </w:r>
      <w:proofErr w:type="gramStart"/>
      <w:r w:rsidRPr="00F629E8">
        <w:rPr>
          <w:rFonts w:asciiTheme="majorBidi" w:hAnsiTheme="majorBidi" w:cstheme="majorBidi"/>
        </w:rPr>
        <w:t>entered into</w:t>
      </w:r>
      <w:proofErr w:type="gramEnd"/>
      <w:r w:rsidRPr="00F629E8">
        <w:rPr>
          <w:rFonts w:asciiTheme="majorBidi" w:hAnsiTheme="majorBidi" w:cstheme="majorBidi"/>
        </w:rPr>
        <w:t xml:space="preserve"> the GLMM predicting the P3 component amplitude (300–360 ms; electrodes C1, </w:t>
      </w:r>
      <w:proofErr w:type="spellStart"/>
      <w:r w:rsidRPr="00F629E8">
        <w:rPr>
          <w:rFonts w:asciiTheme="majorBidi" w:hAnsiTheme="majorBidi" w:cstheme="majorBidi"/>
        </w:rPr>
        <w:t>Cz</w:t>
      </w:r>
      <w:proofErr w:type="spellEnd"/>
      <w:r w:rsidRPr="00F629E8">
        <w:rPr>
          <w:rFonts w:asciiTheme="majorBidi" w:hAnsiTheme="majorBidi" w:cstheme="majorBidi"/>
        </w:rPr>
        <w:t xml:space="preserve">, C2, CP1, </w:t>
      </w:r>
      <w:proofErr w:type="spellStart"/>
      <w:r w:rsidRPr="00F629E8">
        <w:rPr>
          <w:rFonts w:asciiTheme="majorBidi" w:hAnsiTheme="majorBidi" w:cstheme="majorBidi"/>
        </w:rPr>
        <w:t>CPz</w:t>
      </w:r>
      <w:proofErr w:type="spellEnd"/>
      <w:r w:rsidRPr="00F629E8">
        <w:rPr>
          <w:rFonts w:asciiTheme="majorBidi" w:hAnsiTheme="majorBidi" w:cstheme="majorBidi"/>
        </w:rPr>
        <w:t xml:space="preserve">, CP2, P1, </w:t>
      </w:r>
      <w:proofErr w:type="spellStart"/>
      <w:r w:rsidRPr="00F629E8">
        <w:rPr>
          <w:rFonts w:asciiTheme="majorBidi" w:hAnsiTheme="majorBidi" w:cstheme="majorBidi"/>
        </w:rPr>
        <w:t>Pz</w:t>
      </w:r>
      <w:proofErr w:type="spellEnd"/>
      <w:r w:rsidRPr="00F629E8">
        <w:rPr>
          <w:rFonts w:asciiTheme="majorBidi" w:hAnsiTheme="majorBidi" w:cstheme="majorBidi"/>
        </w:rPr>
        <w:t>, P2). The predictors were number-length-component congruity (congruent, incongruent), componential numerical distance (1, 2, 3), number length distance (1, 2), and log-transformed global numerical distance.</w:t>
      </w:r>
    </w:p>
    <w:p w14:paraId="0B280D86" w14:textId="2C9C47D6" w:rsidR="00155BA5" w:rsidRPr="00E83547" w:rsidRDefault="00155BA5" w:rsidP="006251D0">
      <w:pPr>
        <w:spacing w:after="0" w:line="480" w:lineRule="auto"/>
        <w:rPr>
          <w:rFonts w:asciiTheme="majorBidi" w:hAnsiTheme="majorBidi" w:cstheme="majorBidi"/>
          <w:b/>
          <w:bCs/>
          <w:i/>
          <w:iCs/>
        </w:rPr>
      </w:pPr>
      <w:r w:rsidRPr="00E83547">
        <w:rPr>
          <w:rFonts w:asciiTheme="majorBidi" w:hAnsiTheme="majorBidi" w:cstheme="majorBidi"/>
          <w:b/>
          <w:bCs/>
          <w:i/>
          <w:iCs/>
        </w:rPr>
        <w:t>Tolerance and VIF</w:t>
      </w:r>
    </w:p>
    <w:p w14:paraId="5BFE5E75" w14:textId="759DF202" w:rsidR="00155BA5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>From the corresponding linear model with the P3 component amplitude as the dependent variable, collinearity statistics were:</w:t>
      </w:r>
    </w:p>
    <w:p w14:paraId="73ED5B0C" w14:textId="77777777" w:rsidR="008847CD" w:rsidRPr="00F629E8" w:rsidRDefault="008847CD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</w:p>
    <w:tbl>
      <w:tblPr>
        <w:tblW w:w="6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1190"/>
        <w:gridCol w:w="960"/>
      </w:tblGrid>
      <w:tr w:rsidR="007C0D81" w:rsidRPr="00F629E8" w14:paraId="3B51C6C6" w14:textId="77777777" w:rsidTr="006868E3">
        <w:trPr>
          <w:trHeight w:val="300"/>
        </w:trPr>
        <w:tc>
          <w:tcPr>
            <w:tcW w:w="4408" w:type="dxa"/>
            <w:noWrap/>
            <w:vAlign w:val="center"/>
            <w:hideMark/>
          </w:tcPr>
          <w:p w14:paraId="18737BB9" w14:textId="77777777" w:rsidR="007C0D81" w:rsidRPr="00835C25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835C25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Predictor</w:t>
            </w:r>
          </w:p>
        </w:tc>
        <w:tc>
          <w:tcPr>
            <w:tcW w:w="1190" w:type="dxa"/>
            <w:noWrap/>
            <w:vAlign w:val="center"/>
            <w:hideMark/>
          </w:tcPr>
          <w:p w14:paraId="215E147E" w14:textId="77777777" w:rsidR="007C0D81" w:rsidRPr="00835C25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835C25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Tolerance</w:t>
            </w:r>
          </w:p>
        </w:tc>
        <w:tc>
          <w:tcPr>
            <w:tcW w:w="960" w:type="dxa"/>
            <w:noWrap/>
            <w:vAlign w:val="center"/>
            <w:hideMark/>
          </w:tcPr>
          <w:p w14:paraId="3144E6AA" w14:textId="77777777" w:rsidR="007C0D81" w:rsidRPr="00835C25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835C25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VIF</w:t>
            </w:r>
          </w:p>
        </w:tc>
      </w:tr>
      <w:tr w:rsidR="007C0D81" w:rsidRPr="00F629E8" w14:paraId="12A4DDA9" w14:textId="77777777" w:rsidTr="006868E3">
        <w:trPr>
          <w:trHeight w:val="300"/>
        </w:trPr>
        <w:tc>
          <w:tcPr>
            <w:tcW w:w="4408" w:type="dxa"/>
            <w:noWrap/>
            <w:vAlign w:val="center"/>
            <w:hideMark/>
          </w:tcPr>
          <w:p w14:paraId="4B436A8D" w14:textId="77777777" w:rsidR="007C0D81" w:rsidRPr="00F629E8" w:rsidRDefault="007C0D81" w:rsidP="00A0164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number-length-component congruity</w:t>
            </w:r>
          </w:p>
        </w:tc>
        <w:tc>
          <w:tcPr>
            <w:tcW w:w="1190" w:type="dxa"/>
            <w:noWrap/>
            <w:vAlign w:val="center"/>
            <w:hideMark/>
          </w:tcPr>
          <w:p w14:paraId="745B8E24" w14:textId="77777777" w:rsidR="007C0D81" w:rsidRPr="00F629E8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0.98</w:t>
            </w:r>
          </w:p>
        </w:tc>
        <w:tc>
          <w:tcPr>
            <w:tcW w:w="960" w:type="dxa"/>
            <w:noWrap/>
            <w:vAlign w:val="center"/>
            <w:hideMark/>
          </w:tcPr>
          <w:p w14:paraId="776902FF" w14:textId="77777777" w:rsidR="007C0D81" w:rsidRPr="00F629E8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1.02</w:t>
            </w:r>
          </w:p>
        </w:tc>
      </w:tr>
      <w:tr w:rsidR="007C0D81" w:rsidRPr="00F629E8" w14:paraId="46B860F7" w14:textId="77777777" w:rsidTr="006868E3">
        <w:trPr>
          <w:trHeight w:val="300"/>
        </w:trPr>
        <w:tc>
          <w:tcPr>
            <w:tcW w:w="4408" w:type="dxa"/>
            <w:noWrap/>
            <w:vAlign w:val="center"/>
            <w:hideMark/>
          </w:tcPr>
          <w:p w14:paraId="59D85AF5" w14:textId="77777777" w:rsidR="007C0D81" w:rsidRPr="00F629E8" w:rsidRDefault="007C0D81" w:rsidP="00A0164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componential numerical distance</w:t>
            </w:r>
          </w:p>
        </w:tc>
        <w:tc>
          <w:tcPr>
            <w:tcW w:w="1190" w:type="dxa"/>
            <w:noWrap/>
            <w:vAlign w:val="center"/>
            <w:hideMark/>
          </w:tcPr>
          <w:p w14:paraId="5C265C8B" w14:textId="77777777" w:rsidR="007C0D81" w:rsidRPr="00F629E8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0.999</w:t>
            </w:r>
          </w:p>
        </w:tc>
        <w:tc>
          <w:tcPr>
            <w:tcW w:w="960" w:type="dxa"/>
            <w:noWrap/>
            <w:vAlign w:val="center"/>
            <w:hideMark/>
          </w:tcPr>
          <w:p w14:paraId="46B91DC8" w14:textId="77777777" w:rsidR="007C0D81" w:rsidRPr="00F629E8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1.001</w:t>
            </w:r>
          </w:p>
        </w:tc>
      </w:tr>
      <w:tr w:rsidR="007C0D81" w:rsidRPr="00F629E8" w14:paraId="04E48452" w14:textId="77777777" w:rsidTr="006868E3">
        <w:trPr>
          <w:trHeight w:val="300"/>
        </w:trPr>
        <w:tc>
          <w:tcPr>
            <w:tcW w:w="4408" w:type="dxa"/>
            <w:noWrap/>
            <w:vAlign w:val="center"/>
            <w:hideMark/>
          </w:tcPr>
          <w:p w14:paraId="2A6CBF5F" w14:textId="77777777" w:rsidR="007C0D81" w:rsidRPr="00F629E8" w:rsidRDefault="007C0D81" w:rsidP="00A0164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number length distance</w:t>
            </w:r>
          </w:p>
        </w:tc>
        <w:tc>
          <w:tcPr>
            <w:tcW w:w="1190" w:type="dxa"/>
            <w:noWrap/>
            <w:vAlign w:val="center"/>
            <w:hideMark/>
          </w:tcPr>
          <w:p w14:paraId="28F6589C" w14:textId="77777777" w:rsidR="007C0D81" w:rsidRPr="00F629E8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0.889</w:t>
            </w:r>
          </w:p>
        </w:tc>
        <w:tc>
          <w:tcPr>
            <w:tcW w:w="960" w:type="dxa"/>
            <w:noWrap/>
            <w:vAlign w:val="center"/>
            <w:hideMark/>
          </w:tcPr>
          <w:p w14:paraId="0DB21BE3" w14:textId="77777777" w:rsidR="007C0D81" w:rsidRPr="00F629E8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1.124</w:t>
            </w:r>
          </w:p>
        </w:tc>
      </w:tr>
      <w:tr w:rsidR="007C0D81" w:rsidRPr="00F629E8" w14:paraId="17D3FE8A" w14:textId="77777777" w:rsidTr="006868E3">
        <w:trPr>
          <w:trHeight w:val="300"/>
        </w:trPr>
        <w:tc>
          <w:tcPr>
            <w:tcW w:w="4408" w:type="dxa"/>
            <w:noWrap/>
            <w:vAlign w:val="center"/>
            <w:hideMark/>
          </w:tcPr>
          <w:p w14:paraId="4DB501C0" w14:textId="77777777" w:rsidR="007C0D81" w:rsidRPr="00F629E8" w:rsidRDefault="007C0D81" w:rsidP="00A0164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log-transformed global numerical distance</w:t>
            </w:r>
          </w:p>
        </w:tc>
        <w:tc>
          <w:tcPr>
            <w:tcW w:w="1190" w:type="dxa"/>
            <w:noWrap/>
            <w:vAlign w:val="center"/>
            <w:hideMark/>
          </w:tcPr>
          <w:p w14:paraId="3410F2ED" w14:textId="77777777" w:rsidR="007C0D81" w:rsidRPr="00F629E8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0.873</w:t>
            </w:r>
          </w:p>
        </w:tc>
        <w:tc>
          <w:tcPr>
            <w:tcW w:w="960" w:type="dxa"/>
            <w:noWrap/>
            <w:vAlign w:val="center"/>
            <w:hideMark/>
          </w:tcPr>
          <w:p w14:paraId="09442F37" w14:textId="77777777" w:rsidR="007C0D81" w:rsidRPr="00F629E8" w:rsidRDefault="007C0D81" w:rsidP="00A016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1.145</w:t>
            </w:r>
          </w:p>
        </w:tc>
      </w:tr>
    </w:tbl>
    <w:p w14:paraId="4B55337A" w14:textId="77777777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</w:p>
    <w:p w14:paraId="1EA4BEE4" w14:textId="77777777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 xml:space="preserve">Tolerance values thus ranged from 0.873 to 0.999, and </w:t>
      </w:r>
      <w:proofErr w:type="spellStart"/>
      <w:r w:rsidRPr="00F629E8">
        <w:rPr>
          <w:rFonts w:asciiTheme="majorBidi" w:hAnsiTheme="majorBidi" w:cstheme="majorBidi"/>
        </w:rPr>
        <w:t>VIFs</w:t>
      </w:r>
      <w:proofErr w:type="spellEnd"/>
      <w:r w:rsidRPr="00F629E8">
        <w:rPr>
          <w:rFonts w:asciiTheme="majorBidi" w:hAnsiTheme="majorBidi" w:cstheme="majorBidi"/>
        </w:rPr>
        <w:t xml:space="preserve"> from 1.001 to 1.145. All </w:t>
      </w:r>
      <w:proofErr w:type="spellStart"/>
      <w:r w:rsidRPr="00F629E8">
        <w:rPr>
          <w:rFonts w:asciiTheme="majorBidi" w:hAnsiTheme="majorBidi" w:cstheme="majorBidi"/>
        </w:rPr>
        <w:t>VIFs</w:t>
      </w:r>
      <w:proofErr w:type="spellEnd"/>
      <w:r w:rsidRPr="00F629E8">
        <w:rPr>
          <w:rFonts w:asciiTheme="majorBidi" w:hAnsiTheme="majorBidi" w:cstheme="majorBidi"/>
        </w:rPr>
        <w:t xml:space="preserve"> were very close to 1 and all tolerances were high, indicating no problematic multicollinearity among the predictors in Experiment 1.</w:t>
      </w:r>
    </w:p>
    <w:p w14:paraId="645B975B" w14:textId="3BA78211" w:rsidR="00155BA5" w:rsidRPr="00E83547" w:rsidRDefault="00155BA5" w:rsidP="006251D0">
      <w:pPr>
        <w:spacing w:after="0" w:line="480" w:lineRule="auto"/>
        <w:rPr>
          <w:rFonts w:asciiTheme="majorBidi" w:hAnsiTheme="majorBidi" w:cstheme="majorBidi"/>
          <w:b/>
          <w:bCs/>
          <w:i/>
          <w:iCs/>
        </w:rPr>
      </w:pPr>
      <w:r w:rsidRPr="00E83547">
        <w:rPr>
          <w:rFonts w:asciiTheme="majorBidi" w:hAnsiTheme="majorBidi" w:cstheme="majorBidi"/>
          <w:b/>
          <w:bCs/>
          <w:i/>
          <w:iCs/>
        </w:rPr>
        <w:t>Model comparison (AIC/BIC)</w:t>
      </w:r>
    </w:p>
    <w:p w14:paraId="78A5E12D" w14:textId="77777777" w:rsidR="00155BA5" w:rsidRPr="00F629E8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>To assess whether including log-transformed global numerical distance improved model fit, we compared models with and without this predictor using information criteria.</w:t>
      </w:r>
    </w:p>
    <w:p w14:paraId="6F278A0A" w14:textId="6C364BFB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  <w:r w:rsidRPr="001D4928">
        <w:rPr>
          <w:rFonts w:asciiTheme="majorBidi" w:hAnsiTheme="majorBidi" w:cstheme="majorBidi"/>
          <w:i/>
          <w:iCs/>
        </w:rPr>
        <w:t>Dependent variable</w:t>
      </w:r>
      <w:r w:rsidRPr="001D4928">
        <w:rPr>
          <w:rFonts w:asciiTheme="majorBidi" w:hAnsiTheme="majorBidi" w:cstheme="majorBidi"/>
        </w:rPr>
        <w:t>:</w:t>
      </w:r>
      <w:r w:rsidRPr="00F629E8">
        <w:rPr>
          <w:rFonts w:asciiTheme="majorBidi" w:hAnsiTheme="majorBidi" w:cstheme="majorBidi"/>
        </w:rPr>
        <w:t xml:space="preserve"> P3 component amplitude</w:t>
      </w:r>
    </w:p>
    <w:p w14:paraId="5AE79878" w14:textId="179F74AF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  <w:r w:rsidRPr="001D4928">
        <w:rPr>
          <w:rFonts w:asciiTheme="majorBidi" w:hAnsiTheme="majorBidi" w:cstheme="majorBidi"/>
          <w:i/>
          <w:iCs/>
        </w:rPr>
        <w:t>Predictors in both models</w:t>
      </w:r>
      <w:r w:rsidRPr="001D4928">
        <w:rPr>
          <w:rFonts w:asciiTheme="majorBidi" w:hAnsiTheme="majorBidi" w:cstheme="majorBidi"/>
        </w:rPr>
        <w:t>:</w:t>
      </w:r>
      <w:r w:rsidRPr="00F629E8">
        <w:rPr>
          <w:rFonts w:asciiTheme="majorBidi" w:hAnsiTheme="majorBidi" w:cstheme="majorBidi"/>
        </w:rPr>
        <w:t xml:space="preserve"> number-length-component congruity, number length distance, number-length-component congruity × number length distance, componential numerical distance </w:t>
      </w:r>
    </w:p>
    <w:tbl>
      <w:tblPr>
        <w:tblW w:w="8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3341"/>
        <w:gridCol w:w="1416"/>
        <w:gridCol w:w="1416"/>
      </w:tblGrid>
      <w:tr w:rsidR="001F0DF1" w:rsidRPr="00F629E8" w14:paraId="6528AB4F" w14:textId="77777777" w:rsidTr="001D4928">
        <w:trPr>
          <w:trHeight w:val="300"/>
        </w:trPr>
        <w:tc>
          <w:tcPr>
            <w:tcW w:w="2766" w:type="dxa"/>
            <w:noWrap/>
            <w:vAlign w:val="center"/>
            <w:hideMark/>
          </w:tcPr>
          <w:p w14:paraId="02C18CE5" w14:textId="77777777" w:rsidR="001F0DF1" w:rsidRPr="009D5ABC" w:rsidRDefault="001F0DF1" w:rsidP="009D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9D5ABC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Experiment 1 model</w:t>
            </w:r>
          </w:p>
        </w:tc>
        <w:tc>
          <w:tcPr>
            <w:tcW w:w="3341" w:type="dxa"/>
            <w:noWrap/>
            <w:vAlign w:val="center"/>
            <w:hideMark/>
          </w:tcPr>
          <w:p w14:paraId="5646F0ED" w14:textId="77777777" w:rsidR="001F0DF1" w:rsidRPr="009D5ABC" w:rsidRDefault="001F0DF1" w:rsidP="009D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9D5ABC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Predictors (relative to base)</w:t>
            </w:r>
          </w:p>
        </w:tc>
        <w:tc>
          <w:tcPr>
            <w:tcW w:w="1416" w:type="dxa"/>
            <w:noWrap/>
            <w:vAlign w:val="center"/>
            <w:hideMark/>
          </w:tcPr>
          <w:p w14:paraId="7A9595BA" w14:textId="77777777" w:rsidR="001F0DF1" w:rsidRPr="009D5ABC" w:rsidRDefault="001F0DF1" w:rsidP="009D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9D5ABC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AIC</w:t>
            </w:r>
          </w:p>
        </w:tc>
        <w:tc>
          <w:tcPr>
            <w:tcW w:w="1416" w:type="dxa"/>
            <w:noWrap/>
            <w:vAlign w:val="center"/>
            <w:hideMark/>
          </w:tcPr>
          <w:p w14:paraId="579E0B69" w14:textId="77777777" w:rsidR="001F0DF1" w:rsidRPr="009D5ABC" w:rsidRDefault="001F0DF1" w:rsidP="009D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9D5ABC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BIC</w:t>
            </w:r>
          </w:p>
        </w:tc>
      </w:tr>
      <w:tr w:rsidR="001F0DF1" w:rsidRPr="00F629E8" w14:paraId="57A8D47F" w14:textId="77777777" w:rsidTr="001D4928">
        <w:trPr>
          <w:trHeight w:val="300"/>
        </w:trPr>
        <w:tc>
          <w:tcPr>
            <w:tcW w:w="2766" w:type="dxa"/>
            <w:noWrap/>
            <w:vAlign w:val="center"/>
            <w:hideMark/>
          </w:tcPr>
          <w:p w14:paraId="6440F2AD" w14:textId="1085E9BF" w:rsidR="001F0DF1" w:rsidRPr="00F629E8" w:rsidRDefault="001F0DF1" w:rsidP="009D5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Without log-transformed </w:t>
            </w:r>
            <w:r w:rsidR="00252EB8"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global numerical distance</w:t>
            </w:r>
          </w:p>
        </w:tc>
        <w:tc>
          <w:tcPr>
            <w:tcW w:w="3341" w:type="dxa"/>
            <w:noWrap/>
            <w:vAlign w:val="center"/>
            <w:hideMark/>
          </w:tcPr>
          <w:p w14:paraId="2AAAD627" w14:textId="77777777" w:rsidR="001F0DF1" w:rsidRPr="00F629E8" w:rsidRDefault="001F0DF1" w:rsidP="009D5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base model</w:t>
            </w:r>
          </w:p>
        </w:tc>
        <w:tc>
          <w:tcPr>
            <w:tcW w:w="1416" w:type="dxa"/>
            <w:noWrap/>
            <w:vAlign w:val="center"/>
            <w:hideMark/>
          </w:tcPr>
          <w:p w14:paraId="76E660F2" w14:textId="77777777" w:rsidR="001F0DF1" w:rsidRPr="00F629E8" w:rsidRDefault="001F0DF1" w:rsidP="009D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229,930.91</w:t>
            </w:r>
          </w:p>
        </w:tc>
        <w:tc>
          <w:tcPr>
            <w:tcW w:w="1416" w:type="dxa"/>
            <w:noWrap/>
            <w:vAlign w:val="center"/>
            <w:hideMark/>
          </w:tcPr>
          <w:p w14:paraId="7F220864" w14:textId="77777777" w:rsidR="001F0DF1" w:rsidRPr="00F629E8" w:rsidRDefault="001F0DF1" w:rsidP="009D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229,980.72</w:t>
            </w:r>
          </w:p>
        </w:tc>
      </w:tr>
      <w:tr w:rsidR="001F0DF1" w:rsidRPr="00F629E8" w14:paraId="6D92C899" w14:textId="77777777" w:rsidTr="001D4928">
        <w:trPr>
          <w:trHeight w:val="300"/>
        </w:trPr>
        <w:tc>
          <w:tcPr>
            <w:tcW w:w="2766" w:type="dxa"/>
            <w:noWrap/>
            <w:vAlign w:val="center"/>
            <w:hideMark/>
          </w:tcPr>
          <w:p w14:paraId="02ECE2D5" w14:textId="473DF9B3" w:rsidR="001F0DF1" w:rsidRPr="00F629E8" w:rsidRDefault="001F0DF1" w:rsidP="009D5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With log-transformed </w:t>
            </w:r>
            <w:r w:rsidR="00252EB8"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global numerical distance</w:t>
            </w:r>
          </w:p>
        </w:tc>
        <w:tc>
          <w:tcPr>
            <w:tcW w:w="3341" w:type="dxa"/>
            <w:noWrap/>
            <w:vAlign w:val="center"/>
            <w:hideMark/>
          </w:tcPr>
          <w:p w14:paraId="54C6BEEC" w14:textId="54F603CD" w:rsidR="001F0DF1" w:rsidRPr="00F629E8" w:rsidRDefault="001F0DF1" w:rsidP="009D5A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base model + log-transformed </w:t>
            </w:r>
            <w:r w:rsidR="00252EB8"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global numerical distance</w:t>
            </w:r>
          </w:p>
        </w:tc>
        <w:tc>
          <w:tcPr>
            <w:tcW w:w="1416" w:type="dxa"/>
            <w:noWrap/>
            <w:vAlign w:val="center"/>
            <w:hideMark/>
          </w:tcPr>
          <w:p w14:paraId="679750C1" w14:textId="77777777" w:rsidR="001F0DF1" w:rsidRPr="00F629E8" w:rsidRDefault="001F0DF1" w:rsidP="009D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229,855.72</w:t>
            </w:r>
          </w:p>
        </w:tc>
        <w:tc>
          <w:tcPr>
            <w:tcW w:w="1416" w:type="dxa"/>
            <w:noWrap/>
            <w:vAlign w:val="center"/>
            <w:hideMark/>
          </w:tcPr>
          <w:p w14:paraId="3301F7F9" w14:textId="77777777" w:rsidR="001F0DF1" w:rsidRPr="00F629E8" w:rsidRDefault="001F0DF1" w:rsidP="009D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229,913.82</w:t>
            </w:r>
          </w:p>
        </w:tc>
      </w:tr>
    </w:tbl>
    <w:p w14:paraId="12396516" w14:textId="77777777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</w:p>
    <w:p w14:paraId="3EE7BD22" w14:textId="77777777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>All information criteria are in smaller-is-better form. Both AIC and BIC were lower for the model that included log-transformed global numerical distance, indicating better fit despite the additional predictor. This supports using the model with log-transformed global numerical distance as the preferred specification in Experiment 1. The disappearance of the number-length-component congruity effect in this richer model therefore cannot be attributed to an inferior or overfitted model.</w:t>
      </w:r>
    </w:p>
    <w:p w14:paraId="48925245" w14:textId="77777777" w:rsidR="008847CD" w:rsidRDefault="008847CD" w:rsidP="006251D0">
      <w:pPr>
        <w:spacing w:after="0" w:line="480" w:lineRule="auto"/>
        <w:jc w:val="center"/>
        <w:rPr>
          <w:rFonts w:asciiTheme="majorBidi" w:hAnsiTheme="majorBidi" w:cstheme="majorBidi"/>
          <w:b/>
          <w:bCs/>
        </w:rPr>
      </w:pPr>
    </w:p>
    <w:p w14:paraId="1EA9D607" w14:textId="306AF0B7" w:rsidR="00155BA5" w:rsidRPr="00E83547" w:rsidRDefault="00155BA5" w:rsidP="006251D0">
      <w:pPr>
        <w:spacing w:after="0" w:line="480" w:lineRule="auto"/>
        <w:jc w:val="center"/>
        <w:rPr>
          <w:rFonts w:asciiTheme="majorBidi" w:hAnsiTheme="majorBidi" w:cstheme="majorBidi"/>
          <w:b/>
          <w:bCs/>
        </w:rPr>
      </w:pPr>
      <w:r w:rsidRPr="00E83547">
        <w:rPr>
          <w:rFonts w:asciiTheme="majorBidi" w:hAnsiTheme="majorBidi" w:cstheme="majorBidi"/>
          <w:b/>
          <w:bCs/>
        </w:rPr>
        <w:t>Experiment 2</w:t>
      </w:r>
    </w:p>
    <w:p w14:paraId="1EDF9E12" w14:textId="7A0DC395" w:rsidR="00155BA5" w:rsidRPr="00F629E8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>In Experiment 2, we used the same set of predictors to model P3 component amplitude in the 300–360 ms window.</w:t>
      </w:r>
    </w:p>
    <w:p w14:paraId="71B77377" w14:textId="534E05C4" w:rsidR="00155BA5" w:rsidRPr="00E83547" w:rsidRDefault="00155BA5" w:rsidP="006251D0">
      <w:pPr>
        <w:spacing w:after="0" w:line="480" w:lineRule="auto"/>
        <w:rPr>
          <w:rFonts w:asciiTheme="majorBidi" w:hAnsiTheme="majorBidi" w:cstheme="majorBidi"/>
          <w:b/>
          <w:bCs/>
          <w:i/>
          <w:iCs/>
        </w:rPr>
      </w:pPr>
      <w:r w:rsidRPr="00E83547">
        <w:rPr>
          <w:rFonts w:asciiTheme="majorBidi" w:hAnsiTheme="majorBidi" w:cstheme="majorBidi"/>
          <w:b/>
          <w:bCs/>
          <w:i/>
          <w:iCs/>
        </w:rPr>
        <w:t>Tolerance and VIF</w:t>
      </w:r>
    </w:p>
    <w:p w14:paraId="0CEAF694" w14:textId="799BCCB0" w:rsidR="00155BA5" w:rsidRPr="00F629E8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 xml:space="preserve">From the corresponding linear model with </w:t>
      </w:r>
      <w:r w:rsidR="0003446C" w:rsidRPr="00F629E8">
        <w:rPr>
          <w:rFonts w:asciiTheme="majorBidi" w:hAnsiTheme="majorBidi" w:cstheme="majorBidi"/>
        </w:rPr>
        <w:t>P3 component amplitude</w:t>
      </w:r>
      <w:r w:rsidRPr="00F629E8">
        <w:rPr>
          <w:rFonts w:asciiTheme="majorBidi" w:hAnsiTheme="majorBidi" w:cstheme="majorBidi"/>
        </w:rPr>
        <w:t xml:space="preserve"> as the dependent variable, collinearity statistics were:</w:t>
      </w:r>
    </w:p>
    <w:tbl>
      <w:tblPr>
        <w:tblW w:w="6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1190"/>
        <w:gridCol w:w="960"/>
      </w:tblGrid>
      <w:tr w:rsidR="001F6299" w:rsidRPr="00F629E8" w14:paraId="16E0EF83" w14:textId="77777777" w:rsidTr="0037339F">
        <w:trPr>
          <w:trHeight w:val="300"/>
        </w:trPr>
        <w:tc>
          <w:tcPr>
            <w:tcW w:w="4408" w:type="dxa"/>
            <w:noWrap/>
            <w:vAlign w:val="center"/>
            <w:hideMark/>
          </w:tcPr>
          <w:p w14:paraId="7B4BA30A" w14:textId="77777777" w:rsidR="001F6299" w:rsidRPr="006251D0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6251D0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Predictor</w:t>
            </w:r>
          </w:p>
        </w:tc>
        <w:tc>
          <w:tcPr>
            <w:tcW w:w="1176" w:type="dxa"/>
            <w:noWrap/>
            <w:vAlign w:val="center"/>
            <w:hideMark/>
          </w:tcPr>
          <w:p w14:paraId="1FBAA741" w14:textId="77777777" w:rsidR="001F6299" w:rsidRPr="006251D0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6251D0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Tolerance</w:t>
            </w:r>
          </w:p>
        </w:tc>
        <w:tc>
          <w:tcPr>
            <w:tcW w:w="960" w:type="dxa"/>
            <w:noWrap/>
            <w:vAlign w:val="center"/>
            <w:hideMark/>
          </w:tcPr>
          <w:p w14:paraId="56AF1C63" w14:textId="77777777" w:rsidR="001F6299" w:rsidRPr="006251D0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6251D0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VIF</w:t>
            </w:r>
          </w:p>
        </w:tc>
      </w:tr>
      <w:tr w:rsidR="001F6299" w:rsidRPr="00F629E8" w14:paraId="4654E5EC" w14:textId="77777777" w:rsidTr="0037339F">
        <w:trPr>
          <w:trHeight w:val="300"/>
        </w:trPr>
        <w:tc>
          <w:tcPr>
            <w:tcW w:w="4408" w:type="dxa"/>
            <w:noWrap/>
            <w:vAlign w:val="center"/>
            <w:hideMark/>
          </w:tcPr>
          <w:p w14:paraId="4E513D7F" w14:textId="77777777" w:rsidR="001F6299" w:rsidRPr="00F629E8" w:rsidRDefault="001F6299" w:rsidP="00625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number-length-component congruity</w:t>
            </w:r>
          </w:p>
        </w:tc>
        <w:tc>
          <w:tcPr>
            <w:tcW w:w="1176" w:type="dxa"/>
            <w:noWrap/>
            <w:vAlign w:val="center"/>
            <w:hideMark/>
          </w:tcPr>
          <w:p w14:paraId="1DB100DD" w14:textId="77777777" w:rsidR="001F6299" w:rsidRPr="00F629E8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0.989</w:t>
            </w:r>
          </w:p>
        </w:tc>
        <w:tc>
          <w:tcPr>
            <w:tcW w:w="960" w:type="dxa"/>
            <w:noWrap/>
            <w:vAlign w:val="center"/>
            <w:hideMark/>
          </w:tcPr>
          <w:p w14:paraId="2A7ADBF4" w14:textId="77777777" w:rsidR="001F6299" w:rsidRPr="00F629E8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1.011</w:t>
            </w:r>
          </w:p>
        </w:tc>
      </w:tr>
      <w:tr w:rsidR="001F6299" w:rsidRPr="00F629E8" w14:paraId="6EF8E5CE" w14:textId="77777777" w:rsidTr="0037339F">
        <w:trPr>
          <w:trHeight w:val="300"/>
        </w:trPr>
        <w:tc>
          <w:tcPr>
            <w:tcW w:w="4408" w:type="dxa"/>
            <w:noWrap/>
            <w:vAlign w:val="center"/>
            <w:hideMark/>
          </w:tcPr>
          <w:p w14:paraId="4205771C" w14:textId="77777777" w:rsidR="001F6299" w:rsidRPr="00F629E8" w:rsidRDefault="001F6299" w:rsidP="00625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componential numerical distance</w:t>
            </w:r>
          </w:p>
        </w:tc>
        <w:tc>
          <w:tcPr>
            <w:tcW w:w="1176" w:type="dxa"/>
            <w:noWrap/>
            <w:vAlign w:val="center"/>
            <w:hideMark/>
          </w:tcPr>
          <w:p w14:paraId="66B747FC" w14:textId="77777777" w:rsidR="001F6299" w:rsidRPr="00F629E8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0.996</w:t>
            </w:r>
          </w:p>
        </w:tc>
        <w:tc>
          <w:tcPr>
            <w:tcW w:w="960" w:type="dxa"/>
            <w:noWrap/>
            <w:vAlign w:val="center"/>
            <w:hideMark/>
          </w:tcPr>
          <w:p w14:paraId="20516E15" w14:textId="77777777" w:rsidR="001F6299" w:rsidRPr="00F629E8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1.004</w:t>
            </w:r>
          </w:p>
        </w:tc>
      </w:tr>
      <w:tr w:rsidR="001F6299" w:rsidRPr="00F629E8" w14:paraId="144E9371" w14:textId="77777777" w:rsidTr="0037339F">
        <w:trPr>
          <w:trHeight w:val="300"/>
        </w:trPr>
        <w:tc>
          <w:tcPr>
            <w:tcW w:w="4408" w:type="dxa"/>
            <w:noWrap/>
            <w:vAlign w:val="center"/>
            <w:hideMark/>
          </w:tcPr>
          <w:p w14:paraId="5D95094B" w14:textId="77777777" w:rsidR="001F6299" w:rsidRPr="00F629E8" w:rsidRDefault="001F6299" w:rsidP="00625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number length distance</w:t>
            </w:r>
          </w:p>
        </w:tc>
        <w:tc>
          <w:tcPr>
            <w:tcW w:w="1176" w:type="dxa"/>
            <w:noWrap/>
            <w:vAlign w:val="center"/>
            <w:hideMark/>
          </w:tcPr>
          <w:p w14:paraId="39926D05" w14:textId="77777777" w:rsidR="001F6299" w:rsidRPr="00F629E8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0.912</w:t>
            </w:r>
          </w:p>
        </w:tc>
        <w:tc>
          <w:tcPr>
            <w:tcW w:w="960" w:type="dxa"/>
            <w:noWrap/>
            <w:vAlign w:val="center"/>
            <w:hideMark/>
          </w:tcPr>
          <w:p w14:paraId="416D2C70" w14:textId="77777777" w:rsidR="001F6299" w:rsidRPr="00F629E8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1.096</w:t>
            </w:r>
          </w:p>
        </w:tc>
      </w:tr>
      <w:tr w:rsidR="001F6299" w:rsidRPr="00F629E8" w14:paraId="3DAF894D" w14:textId="77777777" w:rsidTr="0037339F">
        <w:trPr>
          <w:trHeight w:val="300"/>
        </w:trPr>
        <w:tc>
          <w:tcPr>
            <w:tcW w:w="4408" w:type="dxa"/>
            <w:noWrap/>
            <w:vAlign w:val="center"/>
            <w:hideMark/>
          </w:tcPr>
          <w:p w14:paraId="257B05DB" w14:textId="77777777" w:rsidR="001F6299" w:rsidRPr="00F629E8" w:rsidRDefault="001F6299" w:rsidP="006251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log-transformed global numerical distance</w:t>
            </w:r>
          </w:p>
        </w:tc>
        <w:tc>
          <w:tcPr>
            <w:tcW w:w="1176" w:type="dxa"/>
            <w:noWrap/>
            <w:vAlign w:val="center"/>
            <w:hideMark/>
          </w:tcPr>
          <w:p w14:paraId="7B9C780C" w14:textId="77777777" w:rsidR="001F6299" w:rsidRPr="00F629E8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0.909</w:t>
            </w:r>
          </w:p>
        </w:tc>
        <w:tc>
          <w:tcPr>
            <w:tcW w:w="960" w:type="dxa"/>
            <w:noWrap/>
            <w:vAlign w:val="center"/>
            <w:hideMark/>
          </w:tcPr>
          <w:p w14:paraId="3CB66E3A" w14:textId="77777777" w:rsidR="001F6299" w:rsidRPr="00F629E8" w:rsidRDefault="001F6299" w:rsidP="00373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1.1</w:t>
            </w:r>
          </w:p>
        </w:tc>
      </w:tr>
    </w:tbl>
    <w:p w14:paraId="784A89F3" w14:textId="77777777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</w:p>
    <w:p w14:paraId="5E9B1EC5" w14:textId="52B3823F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 xml:space="preserve">Tolerance values thus ranged from 0.909 to 0.996, and </w:t>
      </w:r>
      <w:proofErr w:type="spellStart"/>
      <w:r w:rsidRPr="00F629E8">
        <w:rPr>
          <w:rFonts w:asciiTheme="majorBidi" w:hAnsiTheme="majorBidi" w:cstheme="majorBidi"/>
        </w:rPr>
        <w:t>VIFs</w:t>
      </w:r>
      <w:proofErr w:type="spellEnd"/>
      <w:r w:rsidRPr="00F629E8">
        <w:rPr>
          <w:rFonts w:asciiTheme="majorBidi" w:hAnsiTheme="majorBidi" w:cstheme="majorBidi"/>
        </w:rPr>
        <w:t xml:space="preserve"> from 1.004 to 1.1. As in Experiment 1, all </w:t>
      </w:r>
      <w:proofErr w:type="spellStart"/>
      <w:r w:rsidRPr="00F629E8">
        <w:rPr>
          <w:rFonts w:asciiTheme="majorBidi" w:hAnsiTheme="majorBidi" w:cstheme="majorBidi"/>
        </w:rPr>
        <w:t>VIFs</w:t>
      </w:r>
      <w:proofErr w:type="spellEnd"/>
      <w:r w:rsidRPr="00F629E8">
        <w:rPr>
          <w:rFonts w:asciiTheme="majorBidi" w:hAnsiTheme="majorBidi" w:cstheme="majorBidi"/>
        </w:rPr>
        <w:t xml:space="preserve"> were near 1 and all tolerances were high, again indicating no problematic multicollinearity.</w:t>
      </w:r>
    </w:p>
    <w:p w14:paraId="742965D4" w14:textId="7412085E" w:rsidR="00155BA5" w:rsidRPr="00E83547" w:rsidRDefault="00155BA5" w:rsidP="006251D0">
      <w:pPr>
        <w:spacing w:after="0" w:line="480" w:lineRule="auto"/>
        <w:rPr>
          <w:rFonts w:asciiTheme="majorBidi" w:hAnsiTheme="majorBidi" w:cstheme="majorBidi"/>
          <w:b/>
          <w:bCs/>
          <w:i/>
          <w:iCs/>
        </w:rPr>
      </w:pPr>
      <w:r w:rsidRPr="00E83547">
        <w:rPr>
          <w:rFonts w:asciiTheme="majorBidi" w:hAnsiTheme="majorBidi" w:cstheme="majorBidi"/>
          <w:b/>
          <w:bCs/>
          <w:i/>
          <w:iCs/>
        </w:rPr>
        <w:t>Model comparison (AIC/BIC)</w:t>
      </w:r>
    </w:p>
    <w:p w14:paraId="3BEAB3A6" w14:textId="77777777" w:rsidR="00155BA5" w:rsidRPr="00F629E8" w:rsidRDefault="00155BA5" w:rsidP="0037339F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>We again compared models with and without log-transformed global numerical distance.</w:t>
      </w:r>
    </w:p>
    <w:p w14:paraId="6C4422FA" w14:textId="06473A8D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  <w:r w:rsidRPr="0037339F">
        <w:rPr>
          <w:rFonts w:asciiTheme="majorBidi" w:hAnsiTheme="majorBidi" w:cstheme="majorBidi"/>
          <w:i/>
          <w:iCs/>
        </w:rPr>
        <w:t>Dependent variable</w:t>
      </w:r>
      <w:r w:rsidRPr="0037339F">
        <w:rPr>
          <w:rFonts w:asciiTheme="majorBidi" w:hAnsiTheme="majorBidi" w:cstheme="majorBidi"/>
        </w:rPr>
        <w:t>:</w:t>
      </w:r>
      <w:r w:rsidRPr="00F629E8">
        <w:rPr>
          <w:rFonts w:asciiTheme="majorBidi" w:hAnsiTheme="majorBidi" w:cstheme="majorBidi"/>
        </w:rPr>
        <w:t xml:space="preserve"> P3 component amplitude</w:t>
      </w:r>
    </w:p>
    <w:p w14:paraId="0CFECE7A" w14:textId="132D75DA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  <w:r w:rsidRPr="0037339F">
        <w:rPr>
          <w:rFonts w:asciiTheme="majorBidi" w:hAnsiTheme="majorBidi" w:cstheme="majorBidi"/>
          <w:i/>
          <w:iCs/>
        </w:rPr>
        <w:t>Predictors in both models</w:t>
      </w:r>
      <w:r w:rsidRPr="00F629E8">
        <w:rPr>
          <w:rFonts w:asciiTheme="majorBidi" w:hAnsiTheme="majorBidi" w:cstheme="majorBidi"/>
        </w:rPr>
        <w:t xml:space="preserve">: number-length-component congruity, number length distance, number-length-component congruity × number length distance, componential numerical distance 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3105"/>
        <w:gridCol w:w="1782"/>
        <w:gridCol w:w="1707"/>
      </w:tblGrid>
      <w:tr w:rsidR="00191828" w:rsidRPr="00F629E8" w14:paraId="64A32541" w14:textId="77777777" w:rsidTr="00DE4B52">
        <w:trPr>
          <w:trHeight w:val="300"/>
        </w:trPr>
        <w:tc>
          <w:tcPr>
            <w:tcW w:w="2766" w:type="dxa"/>
            <w:noWrap/>
            <w:vAlign w:val="center"/>
            <w:hideMark/>
          </w:tcPr>
          <w:p w14:paraId="475646FF" w14:textId="77777777" w:rsidR="00191828" w:rsidRPr="00DE4B52" w:rsidRDefault="00191828" w:rsidP="00DE4B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DE4B52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Experiment 2 model</w:t>
            </w:r>
          </w:p>
        </w:tc>
        <w:tc>
          <w:tcPr>
            <w:tcW w:w="3105" w:type="dxa"/>
            <w:noWrap/>
            <w:vAlign w:val="center"/>
            <w:hideMark/>
          </w:tcPr>
          <w:p w14:paraId="53EE90AF" w14:textId="77777777" w:rsidR="00191828" w:rsidRPr="00DE4B52" w:rsidRDefault="00191828" w:rsidP="00DE4B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DE4B52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Predictors (relative to base)</w:t>
            </w:r>
          </w:p>
        </w:tc>
        <w:tc>
          <w:tcPr>
            <w:tcW w:w="1782" w:type="dxa"/>
            <w:noWrap/>
            <w:vAlign w:val="center"/>
            <w:hideMark/>
          </w:tcPr>
          <w:p w14:paraId="02316092" w14:textId="77777777" w:rsidR="00191828" w:rsidRPr="00DE4B52" w:rsidRDefault="00191828" w:rsidP="00DE4B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DE4B52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AIC</w:t>
            </w:r>
          </w:p>
        </w:tc>
        <w:tc>
          <w:tcPr>
            <w:tcW w:w="1707" w:type="dxa"/>
            <w:noWrap/>
            <w:vAlign w:val="center"/>
            <w:hideMark/>
          </w:tcPr>
          <w:p w14:paraId="3B527018" w14:textId="77777777" w:rsidR="00191828" w:rsidRPr="00DE4B52" w:rsidRDefault="00191828" w:rsidP="00DE4B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</w:pPr>
            <w:r w:rsidRPr="00DE4B52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14:ligatures w14:val="none"/>
              </w:rPr>
              <w:t>BIC</w:t>
            </w:r>
          </w:p>
        </w:tc>
      </w:tr>
      <w:tr w:rsidR="00191828" w:rsidRPr="00F629E8" w14:paraId="4339A64E" w14:textId="77777777" w:rsidTr="00DE4B52">
        <w:trPr>
          <w:trHeight w:val="300"/>
        </w:trPr>
        <w:tc>
          <w:tcPr>
            <w:tcW w:w="2766" w:type="dxa"/>
            <w:noWrap/>
            <w:vAlign w:val="center"/>
            <w:hideMark/>
          </w:tcPr>
          <w:p w14:paraId="61D92BF7" w14:textId="0487ED46" w:rsidR="00191828" w:rsidRPr="00F629E8" w:rsidRDefault="00191828" w:rsidP="00DE4B5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Without log-transformed </w:t>
            </w:r>
            <w:r w:rsidR="00252EB8"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global numerical distance</w:t>
            </w:r>
          </w:p>
        </w:tc>
        <w:tc>
          <w:tcPr>
            <w:tcW w:w="3105" w:type="dxa"/>
            <w:noWrap/>
            <w:vAlign w:val="center"/>
            <w:hideMark/>
          </w:tcPr>
          <w:p w14:paraId="63789E83" w14:textId="77777777" w:rsidR="00191828" w:rsidRPr="00F629E8" w:rsidRDefault="00191828" w:rsidP="00DE4B5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base model</w:t>
            </w:r>
          </w:p>
        </w:tc>
        <w:tc>
          <w:tcPr>
            <w:tcW w:w="1782" w:type="dxa"/>
            <w:noWrap/>
            <w:vAlign w:val="center"/>
            <w:hideMark/>
          </w:tcPr>
          <w:p w14:paraId="2565E421" w14:textId="77777777" w:rsidR="00191828" w:rsidRPr="00F629E8" w:rsidRDefault="00191828" w:rsidP="00DE4B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224,672.50</w:t>
            </w:r>
          </w:p>
        </w:tc>
        <w:tc>
          <w:tcPr>
            <w:tcW w:w="1707" w:type="dxa"/>
            <w:noWrap/>
            <w:vAlign w:val="center"/>
            <w:hideMark/>
          </w:tcPr>
          <w:p w14:paraId="50ED85FA" w14:textId="77777777" w:rsidR="00191828" w:rsidRPr="00F629E8" w:rsidRDefault="00191828" w:rsidP="00DE4B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224,722.36</w:t>
            </w:r>
          </w:p>
        </w:tc>
      </w:tr>
      <w:tr w:rsidR="00191828" w:rsidRPr="00F629E8" w14:paraId="3F10EEA9" w14:textId="77777777" w:rsidTr="00DE4B52">
        <w:trPr>
          <w:trHeight w:val="300"/>
        </w:trPr>
        <w:tc>
          <w:tcPr>
            <w:tcW w:w="2766" w:type="dxa"/>
            <w:noWrap/>
            <w:vAlign w:val="center"/>
            <w:hideMark/>
          </w:tcPr>
          <w:p w14:paraId="15ADDA0D" w14:textId="1D3AB44E" w:rsidR="00191828" w:rsidRPr="00F629E8" w:rsidRDefault="00191828" w:rsidP="00DE4B5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With log-transformed </w:t>
            </w:r>
            <w:r w:rsidR="00252EB8"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global numerical distance</w:t>
            </w:r>
          </w:p>
        </w:tc>
        <w:tc>
          <w:tcPr>
            <w:tcW w:w="3105" w:type="dxa"/>
            <w:noWrap/>
            <w:vAlign w:val="center"/>
            <w:hideMark/>
          </w:tcPr>
          <w:p w14:paraId="4992E4C9" w14:textId="27FA4522" w:rsidR="00191828" w:rsidRPr="00F629E8" w:rsidRDefault="00191828" w:rsidP="00DE4B5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base model + log-transformed </w:t>
            </w:r>
            <w:r w:rsidR="00252EB8"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global numerical distance</w:t>
            </w:r>
          </w:p>
        </w:tc>
        <w:tc>
          <w:tcPr>
            <w:tcW w:w="1782" w:type="dxa"/>
            <w:noWrap/>
            <w:vAlign w:val="center"/>
            <w:hideMark/>
          </w:tcPr>
          <w:p w14:paraId="235FD879" w14:textId="77777777" w:rsidR="00191828" w:rsidRPr="00F629E8" w:rsidRDefault="00191828" w:rsidP="00DE4B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224,499.28</w:t>
            </w:r>
          </w:p>
        </w:tc>
        <w:tc>
          <w:tcPr>
            <w:tcW w:w="1707" w:type="dxa"/>
            <w:noWrap/>
            <w:vAlign w:val="center"/>
            <w:hideMark/>
          </w:tcPr>
          <w:p w14:paraId="2F00718D" w14:textId="77777777" w:rsidR="00191828" w:rsidRPr="00F629E8" w:rsidRDefault="00191828" w:rsidP="00DE4B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629E8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224,557.46</w:t>
            </w:r>
          </w:p>
        </w:tc>
      </w:tr>
    </w:tbl>
    <w:p w14:paraId="4A4D0F7C" w14:textId="77777777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</w:p>
    <w:p w14:paraId="0957F5AC" w14:textId="77777777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>As in Experiment 1, both AIC and BIC were lower for the model including log-transformed global numerical distance, indicating that the richer model provides the better account of the data. The weakness of the number-length-component congruity effect in this model therefore cannot be attributed to poorer model fit.</w:t>
      </w:r>
    </w:p>
    <w:p w14:paraId="7B341781" w14:textId="5CCFCBF4" w:rsidR="001E6EA3" w:rsidRPr="002306F9" w:rsidRDefault="002306F9" w:rsidP="002306F9">
      <w:pPr>
        <w:spacing w:after="0" w:line="480" w:lineRule="auto"/>
        <w:jc w:val="center"/>
        <w:rPr>
          <w:rFonts w:asciiTheme="majorBidi" w:hAnsiTheme="majorBidi" w:cstheme="majorBidi"/>
          <w:b/>
          <w:bCs/>
        </w:rPr>
      </w:pPr>
      <w:r w:rsidRPr="002306F9">
        <w:rPr>
          <w:rFonts w:asciiTheme="majorBidi" w:hAnsiTheme="majorBidi" w:cstheme="majorBidi"/>
          <w:b/>
          <w:bCs/>
        </w:rPr>
        <w:t>Experiments 1 and 2</w:t>
      </w:r>
    </w:p>
    <w:p w14:paraId="68B4276F" w14:textId="21F2D077" w:rsidR="00155BA5" w:rsidRPr="00E83547" w:rsidRDefault="00155BA5" w:rsidP="006251D0">
      <w:pPr>
        <w:spacing w:after="0" w:line="480" w:lineRule="auto"/>
        <w:rPr>
          <w:rFonts w:asciiTheme="majorBidi" w:hAnsiTheme="majorBidi" w:cstheme="majorBidi"/>
          <w:b/>
          <w:bCs/>
          <w:i/>
          <w:iCs/>
        </w:rPr>
      </w:pPr>
      <w:r w:rsidRPr="00E83547">
        <w:rPr>
          <w:rFonts w:asciiTheme="majorBidi" w:hAnsiTheme="majorBidi" w:cstheme="majorBidi"/>
          <w:b/>
          <w:bCs/>
          <w:i/>
          <w:iCs/>
        </w:rPr>
        <w:t>Stimulus structure and shared variance between</w:t>
      </w:r>
      <w:r w:rsidR="007D5ADC" w:rsidRPr="00E83547">
        <w:rPr>
          <w:rFonts w:asciiTheme="majorBidi" w:hAnsiTheme="majorBidi" w:cstheme="majorBidi"/>
          <w:b/>
          <w:bCs/>
          <w:i/>
          <w:iCs/>
        </w:rPr>
        <w:t xml:space="preserve"> log-transformed</w:t>
      </w:r>
      <w:r w:rsidRPr="00E83547">
        <w:rPr>
          <w:rFonts w:asciiTheme="majorBidi" w:hAnsiTheme="majorBidi" w:cstheme="majorBidi"/>
          <w:b/>
          <w:bCs/>
          <w:i/>
          <w:iCs/>
        </w:rPr>
        <w:t xml:space="preserve"> </w:t>
      </w:r>
      <w:r w:rsidR="00252EB8" w:rsidRPr="00E83547">
        <w:rPr>
          <w:rFonts w:asciiTheme="majorBidi" w:hAnsiTheme="majorBidi" w:cstheme="majorBidi"/>
          <w:b/>
          <w:bCs/>
          <w:i/>
          <w:iCs/>
        </w:rPr>
        <w:t>global numerical distance</w:t>
      </w:r>
      <w:r w:rsidRPr="00E83547">
        <w:rPr>
          <w:rFonts w:asciiTheme="majorBidi" w:hAnsiTheme="majorBidi" w:cstheme="majorBidi"/>
          <w:b/>
          <w:bCs/>
          <w:i/>
          <w:iCs/>
        </w:rPr>
        <w:t xml:space="preserve"> and </w:t>
      </w:r>
      <w:r w:rsidR="00CD5BB3" w:rsidRPr="00E83547">
        <w:rPr>
          <w:rFonts w:asciiTheme="majorBidi" w:hAnsiTheme="majorBidi" w:cstheme="majorBidi"/>
          <w:b/>
          <w:bCs/>
          <w:i/>
          <w:iCs/>
        </w:rPr>
        <w:t>number-length-component congru</w:t>
      </w:r>
      <w:r w:rsidR="000C534D" w:rsidRPr="00E83547">
        <w:rPr>
          <w:rFonts w:asciiTheme="majorBidi" w:hAnsiTheme="majorBidi" w:cstheme="majorBidi"/>
          <w:b/>
          <w:bCs/>
          <w:i/>
          <w:iCs/>
        </w:rPr>
        <w:t>i</w:t>
      </w:r>
      <w:r w:rsidR="00CD5BB3" w:rsidRPr="00E83547">
        <w:rPr>
          <w:rFonts w:asciiTheme="majorBidi" w:hAnsiTheme="majorBidi" w:cstheme="majorBidi"/>
          <w:b/>
          <w:bCs/>
          <w:i/>
          <w:iCs/>
        </w:rPr>
        <w:t>t</w:t>
      </w:r>
      <w:r w:rsidR="000C534D" w:rsidRPr="00E83547">
        <w:rPr>
          <w:rFonts w:asciiTheme="majorBidi" w:hAnsiTheme="majorBidi" w:cstheme="majorBidi"/>
          <w:b/>
          <w:bCs/>
          <w:i/>
          <w:iCs/>
        </w:rPr>
        <w:t>y</w:t>
      </w:r>
    </w:p>
    <w:p w14:paraId="2945B031" w14:textId="3B745AB9" w:rsidR="00155BA5" w:rsidRPr="00F629E8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 xml:space="preserve">The statistical pattern described above is closely tied to the structure of the stimulus set. In both experiments, target stimuli were compared to a fixed standard (555), and </w:t>
      </w:r>
      <w:r w:rsidRPr="000131E2">
        <w:rPr>
          <w:rFonts w:asciiTheme="majorBidi" w:hAnsiTheme="majorBidi" w:cstheme="majorBidi"/>
        </w:rPr>
        <w:t>global numerical distance</w:t>
      </w:r>
      <w:r w:rsidRPr="00F629E8">
        <w:rPr>
          <w:rFonts w:asciiTheme="majorBidi" w:hAnsiTheme="majorBidi" w:cstheme="majorBidi"/>
        </w:rPr>
        <w:t xml:space="preserve"> was defined as the absolute difference between the target and this standard. Because </w:t>
      </w:r>
      <w:r w:rsidR="00252EB8" w:rsidRPr="00F629E8">
        <w:rPr>
          <w:rFonts w:asciiTheme="majorBidi" w:hAnsiTheme="majorBidi" w:cstheme="majorBidi"/>
        </w:rPr>
        <w:t>global numerical distance</w:t>
      </w:r>
      <w:r w:rsidRPr="00F629E8">
        <w:rPr>
          <w:rFonts w:asciiTheme="majorBidi" w:hAnsiTheme="majorBidi" w:cstheme="majorBidi"/>
        </w:rPr>
        <w:t xml:space="preserve"> is determined jointly by </w:t>
      </w:r>
      <w:r w:rsidRPr="000131E2">
        <w:rPr>
          <w:rFonts w:asciiTheme="majorBidi" w:hAnsiTheme="majorBidi" w:cstheme="majorBidi"/>
        </w:rPr>
        <w:t>digit identity</w:t>
      </w:r>
      <w:r w:rsidR="005C25C6" w:rsidRPr="000131E2">
        <w:rPr>
          <w:rFonts w:asciiTheme="majorBidi" w:hAnsiTheme="majorBidi" w:cstheme="majorBidi"/>
        </w:rPr>
        <w:t xml:space="preserve"> </w:t>
      </w:r>
      <w:r w:rsidRPr="000131E2">
        <w:rPr>
          <w:rFonts w:asciiTheme="majorBidi" w:hAnsiTheme="majorBidi" w:cstheme="majorBidi"/>
        </w:rPr>
        <w:t>and number length</w:t>
      </w:r>
      <w:r w:rsidRPr="00F629E8">
        <w:rPr>
          <w:rFonts w:asciiTheme="majorBidi" w:hAnsiTheme="majorBidi" w:cstheme="majorBidi"/>
        </w:rPr>
        <w:t xml:space="preserve">, ordering trials by </w:t>
      </w:r>
      <w:r w:rsidR="00252EB8" w:rsidRPr="00F629E8">
        <w:rPr>
          <w:rFonts w:asciiTheme="majorBidi" w:hAnsiTheme="majorBidi" w:cstheme="majorBidi"/>
        </w:rPr>
        <w:t>global numerical distance</w:t>
      </w:r>
      <w:r w:rsidRPr="00F629E8">
        <w:rPr>
          <w:rFonts w:asciiTheme="majorBidi" w:hAnsiTheme="majorBidi" w:cstheme="majorBidi"/>
        </w:rPr>
        <w:t xml:space="preserve"> naturally produces a non-random pattern of number-length-component congruent and incongruent stimuli.</w:t>
      </w:r>
    </w:p>
    <w:p w14:paraId="199F56D1" w14:textId="77777777" w:rsidR="00155BA5" w:rsidRPr="00F629E8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>The table below illustrates this pattern for a subset of the stimuli used in the experiments. The columns list the stimulus, its global numerical distance from the standard 555, and whether the trial is number-length-component congruent or incongruent (relative to a “555” standard, where 5 is the middle digit and three digits is the middle length).</w:t>
      </w:r>
    </w:p>
    <w:tbl>
      <w:tblPr>
        <w:tblW w:w="7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2636"/>
        <w:gridCol w:w="3620"/>
      </w:tblGrid>
      <w:tr w:rsidR="00155BA5" w:rsidRPr="00910B31" w14:paraId="54560B9F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1BDBAA92" w14:textId="77777777" w:rsidR="00155BA5" w:rsidRPr="007E224D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E224D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Stimulus</w:t>
            </w:r>
          </w:p>
        </w:tc>
        <w:tc>
          <w:tcPr>
            <w:tcW w:w="2636" w:type="dxa"/>
            <w:noWrap/>
            <w:vAlign w:val="center"/>
            <w:hideMark/>
          </w:tcPr>
          <w:p w14:paraId="552B51A5" w14:textId="36C2F652" w:rsidR="00155BA5" w:rsidRPr="007E224D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E224D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Global numerical distance</w:t>
            </w:r>
          </w:p>
        </w:tc>
        <w:tc>
          <w:tcPr>
            <w:tcW w:w="3620" w:type="dxa"/>
            <w:noWrap/>
            <w:vAlign w:val="center"/>
            <w:hideMark/>
          </w:tcPr>
          <w:p w14:paraId="79E80007" w14:textId="70708539" w:rsidR="00155BA5" w:rsidRPr="007E224D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E224D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Number-length-component congruity</w:t>
            </w:r>
          </w:p>
        </w:tc>
      </w:tr>
      <w:tr w:rsidR="00155BA5" w:rsidRPr="00910B31" w14:paraId="15A8F119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0408AF01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2636" w:type="dxa"/>
            <w:noWrap/>
            <w:vAlign w:val="center"/>
            <w:hideMark/>
          </w:tcPr>
          <w:p w14:paraId="5C2E5D7A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467</w:t>
            </w:r>
          </w:p>
        </w:tc>
        <w:tc>
          <w:tcPr>
            <w:tcW w:w="3620" w:type="dxa"/>
            <w:noWrap/>
            <w:vAlign w:val="center"/>
            <w:hideMark/>
          </w:tcPr>
          <w:p w14:paraId="79C50049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34DF79A7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0D361A3C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2636" w:type="dxa"/>
            <w:noWrap/>
            <w:vAlign w:val="center"/>
            <w:hideMark/>
          </w:tcPr>
          <w:p w14:paraId="6F993494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478</w:t>
            </w:r>
          </w:p>
        </w:tc>
        <w:tc>
          <w:tcPr>
            <w:tcW w:w="3620" w:type="dxa"/>
            <w:noWrap/>
            <w:vAlign w:val="center"/>
            <w:hideMark/>
          </w:tcPr>
          <w:p w14:paraId="6383083A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302B7501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7C4ADAAC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2636" w:type="dxa"/>
            <w:noWrap/>
            <w:vAlign w:val="center"/>
            <w:hideMark/>
          </w:tcPr>
          <w:p w14:paraId="5EB404F9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489</w:t>
            </w:r>
          </w:p>
        </w:tc>
        <w:tc>
          <w:tcPr>
            <w:tcW w:w="3620" w:type="dxa"/>
            <w:noWrap/>
            <w:vAlign w:val="center"/>
            <w:hideMark/>
          </w:tcPr>
          <w:p w14:paraId="3B2FB47A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3A96ADAC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0E34622F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2636" w:type="dxa"/>
            <w:noWrap/>
            <w:vAlign w:val="center"/>
            <w:hideMark/>
          </w:tcPr>
          <w:p w14:paraId="0AA76F1B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511</w:t>
            </w:r>
          </w:p>
        </w:tc>
        <w:tc>
          <w:tcPr>
            <w:tcW w:w="3620" w:type="dxa"/>
            <w:noWrap/>
            <w:vAlign w:val="center"/>
            <w:hideMark/>
          </w:tcPr>
          <w:p w14:paraId="545E23F7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42C42C82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41916B63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2636" w:type="dxa"/>
            <w:noWrap/>
            <w:vAlign w:val="center"/>
            <w:hideMark/>
          </w:tcPr>
          <w:p w14:paraId="02D18EE2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522</w:t>
            </w:r>
          </w:p>
        </w:tc>
        <w:tc>
          <w:tcPr>
            <w:tcW w:w="3620" w:type="dxa"/>
            <w:noWrap/>
            <w:vAlign w:val="center"/>
            <w:hideMark/>
          </w:tcPr>
          <w:p w14:paraId="3C632661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7EF328A2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7AEC5CD3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2636" w:type="dxa"/>
            <w:noWrap/>
            <w:vAlign w:val="center"/>
            <w:hideMark/>
          </w:tcPr>
          <w:p w14:paraId="58B2168B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533</w:t>
            </w:r>
          </w:p>
        </w:tc>
        <w:tc>
          <w:tcPr>
            <w:tcW w:w="3620" w:type="dxa"/>
            <w:noWrap/>
            <w:vAlign w:val="center"/>
            <w:hideMark/>
          </w:tcPr>
          <w:p w14:paraId="4317B121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5D20CC86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516AD366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636" w:type="dxa"/>
            <w:noWrap/>
            <w:vAlign w:val="center"/>
            <w:hideMark/>
          </w:tcPr>
          <w:p w14:paraId="0A3CD656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547</w:t>
            </w:r>
          </w:p>
        </w:tc>
        <w:tc>
          <w:tcPr>
            <w:tcW w:w="3620" w:type="dxa"/>
            <w:noWrap/>
            <w:vAlign w:val="center"/>
            <w:hideMark/>
          </w:tcPr>
          <w:p w14:paraId="5AF75265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3F3A6940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4E5316BB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636" w:type="dxa"/>
            <w:noWrap/>
            <w:vAlign w:val="center"/>
            <w:hideMark/>
          </w:tcPr>
          <w:p w14:paraId="649BECE8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548</w:t>
            </w:r>
          </w:p>
        </w:tc>
        <w:tc>
          <w:tcPr>
            <w:tcW w:w="3620" w:type="dxa"/>
            <w:noWrap/>
            <w:vAlign w:val="center"/>
            <w:hideMark/>
          </w:tcPr>
          <w:p w14:paraId="4CDC6C7A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417A2FC8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3EE4896D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636" w:type="dxa"/>
            <w:noWrap/>
            <w:vAlign w:val="center"/>
            <w:hideMark/>
          </w:tcPr>
          <w:p w14:paraId="6078F7E2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549</w:t>
            </w:r>
          </w:p>
        </w:tc>
        <w:tc>
          <w:tcPr>
            <w:tcW w:w="3620" w:type="dxa"/>
            <w:noWrap/>
            <w:vAlign w:val="center"/>
            <w:hideMark/>
          </w:tcPr>
          <w:p w14:paraId="1BCA786A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3A286E4A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0787EB1E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636" w:type="dxa"/>
            <w:noWrap/>
            <w:vAlign w:val="center"/>
            <w:hideMark/>
          </w:tcPr>
          <w:p w14:paraId="0453A11D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551</w:t>
            </w:r>
          </w:p>
        </w:tc>
        <w:tc>
          <w:tcPr>
            <w:tcW w:w="3620" w:type="dxa"/>
            <w:noWrap/>
            <w:vAlign w:val="center"/>
            <w:hideMark/>
          </w:tcPr>
          <w:p w14:paraId="17588664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7BFFDB0E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3C1BDD0F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636" w:type="dxa"/>
            <w:noWrap/>
            <w:vAlign w:val="center"/>
            <w:hideMark/>
          </w:tcPr>
          <w:p w14:paraId="13FC4991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552</w:t>
            </w:r>
          </w:p>
        </w:tc>
        <w:tc>
          <w:tcPr>
            <w:tcW w:w="3620" w:type="dxa"/>
            <w:noWrap/>
            <w:vAlign w:val="center"/>
            <w:hideMark/>
          </w:tcPr>
          <w:p w14:paraId="509EED3B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6B93E248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21839422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636" w:type="dxa"/>
            <w:noWrap/>
            <w:vAlign w:val="center"/>
            <w:hideMark/>
          </w:tcPr>
          <w:p w14:paraId="4FD6B37E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553</w:t>
            </w:r>
          </w:p>
        </w:tc>
        <w:tc>
          <w:tcPr>
            <w:tcW w:w="3620" w:type="dxa"/>
            <w:noWrap/>
            <w:vAlign w:val="center"/>
            <w:hideMark/>
          </w:tcPr>
          <w:p w14:paraId="7AB0CC20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41EF5790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235CCB56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2222</w:t>
            </w:r>
          </w:p>
        </w:tc>
        <w:tc>
          <w:tcPr>
            <w:tcW w:w="2636" w:type="dxa"/>
            <w:noWrap/>
            <w:vAlign w:val="center"/>
            <w:hideMark/>
          </w:tcPr>
          <w:p w14:paraId="39F15A5D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1667</w:t>
            </w:r>
          </w:p>
        </w:tc>
        <w:tc>
          <w:tcPr>
            <w:tcW w:w="3620" w:type="dxa"/>
            <w:noWrap/>
            <w:vAlign w:val="center"/>
            <w:hideMark/>
          </w:tcPr>
          <w:p w14:paraId="7B247D7E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64F4C111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15FF14D8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3333</w:t>
            </w:r>
          </w:p>
        </w:tc>
        <w:tc>
          <w:tcPr>
            <w:tcW w:w="2636" w:type="dxa"/>
            <w:noWrap/>
            <w:vAlign w:val="center"/>
            <w:hideMark/>
          </w:tcPr>
          <w:p w14:paraId="75CF5AA9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2778</w:t>
            </w:r>
          </w:p>
        </w:tc>
        <w:tc>
          <w:tcPr>
            <w:tcW w:w="3620" w:type="dxa"/>
            <w:noWrap/>
            <w:vAlign w:val="center"/>
            <w:hideMark/>
          </w:tcPr>
          <w:p w14:paraId="2ED60E71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725D2DFA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1C9F95F9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4444</w:t>
            </w:r>
          </w:p>
        </w:tc>
        <w:tc>
          <w:tcPr>
            <w:tcW w:w="2636" w:type="dxa"/>
            <w:noWrap/>
            <w:vAlign w:val="center"/>
            <w:hideMark/>
          </w:tcPr>
          <w:p w14:paraId="31494168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3889</w:t>
            </w:r>
          </w:p>
        </w:tc>
        <w:tc>
          <w:tcPr>
            <w:tcW w:w="3620" w:type="dxa"/>
            <w:noWrap/>
            <w:vAlign w:val="center"/>
            <w:hideMark/>
          </w:tcPr>
          <w:p w14:paraId="625F055A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40F4EE26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7BB9B951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6666</w:t>
            </w:r>
          </w:p>
        </w:tc>
        <w:tc>
          <w:tcPr>
            <w:tcW w:w="2636" w:type="dxa"/>
            <w:noWrap/>
            <w:vAlign w:val="center"/>
            <w:hideMark/>
          </w:tcPr>
          <w:p w14:paraId="1F074F0A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6111</w:t>
            </w:r>
          </w:p>
        </w:tc>
        <w:tc>
          <w:tcPr>
            <w:tcW w:w="3620" w:type="dxa"/>
            <w:noWrap/>
            <w:vAlign w:val="center"/>
            <w:hideMark/>
          </w:tcPr>
          <w:p w14:paraId="766FFAC9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47D14F82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0F610ED6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7777</w:t>
            </w:r>
          </w:p>
        </w:tc>
        <w:tc>
          <w:tcPr>
            <w:tcW w:w="2636" w:type="dxa"/>
            <w:noWrap/>
            <w:vAlign w:val="center"/>
            <w:hideMark/>
          </w:tcPr>
          <w:p w14:paraId="1982D1DB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7222</w:t>
            </w:r>
          </w:p>
        </w:tc>
        <w:tc>
          <w:tcPr>
            <w:tcW w:w="3620" w:type="dxa"/>
            <w:noWrap/>
            <w:vAlign w:val="center"/>
            <w:hideMark/>
          </w:tcPr>
          <w:p w14:paraId="4AB9752E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66AE1D68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43E41A59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8888</w:t>
            </w:r>
          </w:p>
        </w:tc>
        <w:tc>
          <w:tcPr>
            <w:tcW w:w="2636" w:type="dxa"/>
            <w:noWrap/>
            <w:vAlign w:val="center"/>
            <w:hideMark/>
          </w:tcPr>
          <w:p w14:paraId="20D3A64B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8333</w:t>
            </w:r>
          </w:p>
        </w:tc>
        <w:tc>
          <w:tcPr>
            <w:tcW w:w="3620" w:type="dxa"/>
            <w:noWrap/>
            <w:vAlign w:val="center"/>
            <w:hideMark/>
          </w:tcPr>
          <w:p w14:paraId="729F5C8A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1692E71E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40AB019D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22222</w:t>
            </w:r>
          </w:p>
        </w:tc>
        <w:tc>
          <w:tcPr>
            <w:tcW w:w="2636" w:type="dxa"/>
            <w:noWrap/>
            <w:vAlign w:val="center"/>
            <w:hideMark/>
          </w:tcPr>
          <w:p w14:paraId="7B69ADE9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21667</w:t>
            </w:r>
          </w:p>
        </w:tc>
        <w:tc>
          <w:tcPr>
            <w:tcW w:w="3620" w:type="dxa"/>
            <w:noWrap/>
            <w:vAlign w:val="center"/>
            <w:hideMark/>
          </w:tcPr>
          <w:p w14:paraId="2041C798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67298997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1CB915A9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33333</w:t>
            </w:r>
          </w:p>
        </w:tc>
        <w:tc>
          <w:tcPr>
            <w:tcW w:w="2636" w:type="dxa"/>
            <w:noWrap/>
            <w:vAlign w:val="center"/>
            <w:hideMark/>
          </w:tcPr>
          <w:p w14:paraId="0380AADF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32778</w:t>
            </w:r>
          </w:p>
        </w:tc>
        <w:tc>
          <w:tcPr>
            <w:tcW w:w="3620" w:type="dxa"/>
            <w:noWrap/>
            <w:vAlign w:val="center"/>
            <w:hideMark/>
          </w:tcPr>
          <w:p w14:paraId="7A27E282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352DF368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3F904324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44444</w:t>
            </w:r>
          </w:p>
        </w:tc>
        <w:tc>
          <w:tcPr>
            <w:tcW w:w="2636" w:type="dxa"/>
            <w:noWrap/>
            <w:vAlign w:val="center"/>
            <w:hideMark/>
          </w:tcPr>
          <w:p w14:paraId="1C6C9B64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43889</w:t>
            </w:r>
          </w:p>
        </w:tc>
        <w:tc>
          <w:tcPr>
            <w:tcW w:w="3620" w:type="dxa"/>
            <w:noWrap/>
            <w:vAlign w:val="center"/>
            <w:hideMark/>
          </w:tcPr>
          <w:p w14:paraId="0D92009B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incongruent</w:t>
            </w:r>
          </w:p>
        </w:tc>
      </w:tr>
      <w:tr w:rsidR="00155BA5" w:rsidRPr="00910B31" w14:paraId="6C3E6778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3EDF9FFE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66666</w:t>
            </w:r>
          </w:p>
        </w:tc>
        <w:tc>
          <w:tcPr>
            <w:tcW w:w="2636" w:type="dxa"/>
            <w:noWrap/>
            <w:vAlign w:val="center"/>
            <w:hideMark/>
          </w:tcPr>
          <w:p w14:paraId="2409AA7E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66111</w:t>
            </w:r>
          </w:p>
        </w:tc>
        <w:tc>
          <w:tcPr>
            <w:tcW w:w="3620" w:type="dxa"/>
            <w:noWrap/>
            <w:vAlign w:val="center"/>
            <w:hideMark/>
          </w:tcPr>
          <w:p w14:paraId="21DE67BC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33EDA490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31144E12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77777</w:t>
            </w:r>
          </w:p>
        </w:tc>
        <w:tc>
          <w:tcPr>
            <w:tcW w:w="2636" w:type="dxa"/>
            <w:noWrap/>
            <w:vAlign w:val="center"/>
            <w:hideMark/>
          </w:tcPr>
          <w:p w14:paraId="7303DC88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77222</w:t>
            </w:r>
          </w:p>
        </w:tc>
        <w:tc>
          <w:tcPr>
            <w:tcW w:w="3620" w:type="dxa"/>
            <w:noWrap/>
            <w:vAlign w:val="center"/>
            <w:hideMark/>
          </w:tcPr>
          <w:p w14:paraId="76303EFF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  <w:tr w:rsidR="00155BA5" w:rsidRPr="00910B31" w14:paraId="7A81B7DF" w14:textId="77777777" w:rsidTr="00910B31">
        <w:trPr>
          <w:trHeight w:val="300"/>
        </w:trPr>
        <w:tc>
          <w:tcPr>
            <w:tcW w:w="1109" w:type="dxa"/>
            <w:noWrap/>
            <w:vAlign w:val="center"/>
            <w:hideMark/>
          </w:tcPr>
          <w:p w14:paraId="3ECEFFC1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88888</w:t>
            </w:r>
          </w:p>
        </w:tc>
        <w:tc>
          <w:tcPr>
            <w:tcW w:w="2636" w:type="dxa"/>
            <w:noWrap/>
            <w:vAlign w:val="center"/>
            <w:hideMark/>
          </w:tcPr>
          <w:p w14:paraId="263667FB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88333</w:t>
            </w:r>
          </w:p>
        </w:tc>
        <w:tc>
          <w:tcPr>
            <w:tcW w:w="3620" w:type="dxa"/>
            <w:noWrap/>
            <w:vAlign w:val="center"/>
            <w:hideMark/>
          </w:tcPr>
          <w:p w14:paraId="103FCBFF" w14:textId="77777777" w:rsidR="00155BA5" w:rsidRPr="00910B31" w:rsidRDefault="00155BA5" w:rsidP="006251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B31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congruent</w:t>
            </w:r>
          </w:p>
        </w:tc>
      </w:tr>
    </w:tbl>
    <w:p w14:paraId="09BC3AA1" w14:textId="77777777" w:rsidR="00155BA5" w:rsidRPr="00F629E8" w:rsidRDefault="00155BA5" w:rsidP="006251D0">
      <w:pPr>
        <w:spacing w:after="0" w:line="480" w:lineRule="auto"/>
        <w:rPr>
          <w:rFonts w:asciiTheme="majorBidi" w:hAnsiTheme="majorBidi" w:cstheme="majorBidi"/>
        </w:rPr>
      </w:pPr>
    </w:p>
    <w:p w14:paraId="1521DE2D" w14:textId="764DF90D" w:rsidR="00155BA5" w:rsidRPr="00F629E8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 xml:space="preserve">As can be seen, when trials are ordered by their global numerical distance to the standard, </w:t>
      </w:r>
      <w:r w:rsidRPr="00F6402F">
        <w:rPr>
          <w:rFonts w:asciiTheme="majorBidi" w:hAnsiTheme="majorBidi" w:cstheme="majorBidi"/>
        </w:rPr>
        <w:t>congruent and incongruent trials cluster systematically</w:t>
      </w:r>
      <w:r w:rsidRPr="00F629E8">
        <w:rPr>
          <w:rFonts w:asciiTheme="majorBidi" w:hAnsiTheme="majorBidi" w:cstheme="majorBidi"/>
        </w:rPr>
        <w:t xml:space="preserve"> along this dimension. For example, for two-digit and four/five-digit stimuli, smaller and larger </w:t>
      </w:r>
      <w:r w:rsidR="00252EB8" w:rsidRPr="00F629E8">
        <w:rPr>
          <w:rFonts w:asciiTheme="majorBidi" w:hAnsiTheme="majorBidi" w:cstheme="majorBidi"/>
        </w:rPr>
        <w:t>global numerical distance</w:t>
      </w:r>
      <w:r w:rsidRPr="00F629E8">
        <w:rPr>
          <w:rFonts w:asciiTheme="majorBidi" w:hAnsiTheme="majorBidi" w:cstheme="majorBidi"/>
        </w:rPr>
        <w:t xml:space="preserve">s tend to be associated with different </w:t>
      </w:r>
      <w:r w:rsidR="004C543D" w:rsidRPr="00F629E8">
        <w:rPr>
          <w:rFonts w:asciiTheme="majorBidi" w:hAnsiTheme="majorBidi" w:cstheme="majorBidi"/>
        </w:rPr>
        <w:t xml:space="preserve">number-length-component </w:t>
      </w:r>
      <w:r w:rsidRPr="00F629E8">
        <w:rPr>
          <w:rFonts w:asciiTheme="majorBidi" w:hAnsiTheme="majorBidi" w:cstheme="majorBidi"/>
        </w:rPr>
        <w:t xml:space="preserve">congruity categories (congruent vs. incongruent). This means that </w:t>
      </w:r>
      <w:r w:rsidR="00252EB8" w:rsidRPr="00F6402F">
        <w:rPr>
          <w:rFonts w:asciiTheme="majorBidi" w:hAnsiTheme="majorBidi" w:cstheme="majorBidi"/>
        </w:rPr>
        <w:t>global numerical distance</w:t>
      </w:r>
      <w:r w:rsidRPr="00F6402F">
        <w:rPr>
          <w:rFonts w:asciiTheme="majorBidi" w:hAnsiTheme="majorBidi" w:cstheme="majorBidi"/>
        </w:rPr>
        <w:t xml:space="preserve"> by itself partially predicts the same P3 amplitude differences that</w:t>
      </w:r>
      <w:r w:rsidRPr="00F629E8">
        <w:rPr>
          <w:rFonts w:asciiTheme="majorBidi" w:hAnsiTheme="majorBidi" w:cstheme="majorBidi"/>
        </w:rPr>
        <w:t xml:space="preserve"> are also captured by number-length-component congruity.</w:t>
      </w:r>
    </w:p>
    <w:p w14:paraId="0DE7722F" w14:textId="2A3C2A2B" w:rsidR="00155BA5" w:rsidRPr="00F629E8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 xml:space="preserve">In regression terms, global numerical distance and number-length-component congruity therefore exhibit </w:t>
      </w:r>
      <w:r w:rsidRPr="00403A3A">
        <w:rPr>
          <w:rFonts w:asciiTheme="majorBidi" w:hAnsiTheme="majorBidi" w:cstheme="majorBidi"/>
          <w:i/>
          <w:iCs/>
        </w:rPr>
        <w:t>shared variance</w:t>
      </w:r>
      <w:r w:rsidRPr="00F629E8">
        <w:rPr>
          <w:rFonts w:asciiTheme="majorBidi" w:hAnsiTheme="majorBidi" w:cstheme="majorBidi"/>
        </w:rPr>
        <w:t xml:space="preserve"> in predicting P3 amplitude: they overlap in the variance they explain because both are structured by the same underlying properties of the stimuli (digit identity and number length). When </w:t>
      </w:r>
      <w:r w:rsidR="00252EB8" w:rsidRPr="00F629E8">
        <w:rPr>
          <w:rFonts w:asciiTheme="majorBidi" w:hAnsiTheme="majorBidi" w:cstheme="majorBidi"/>
        </w:rPr>
        <w:t>global numerical distance</w:t>
      </w:r>
      <w:r w:rsidRPr="00F629E8">
        <w:rPr>
          <w:rFonts w:asciiTheme="majorBidi" w:hAnsiTheme="majorBidi" w:cstheme="majorBidi"/>
        </w:rPr>
        <w:t xml:space="preserve"> is included as a covariate, the model appropriately attributes part of the effect that appeared as a “pure” </w:t>
      </w:r>
      <w:r w:rsidR="0033017E" w:rsidRPr="00F629E8">
        <w:rPr>
          <w:rFonts w:asciiTheme="majorBidi" w:hAnsiTheme="majorBidi" w:cstheme="majorBidi"/>
        </w:rPr>
        <w:t xml:space="preserve">number-length-component </w:t>
      </w:r>
      <w:r w:rsidRPr="00F629E8">
        <w:rPr>
          <w:rFonts w:asciiTheme="majorBidi" w:hAnsiTheme="majorBidi" w:cstheme="majorBidi"/>
        </w:rPr>
        <w:t xml:space="preserve">congruity effect in simpler models to this more continuous and informative distance metric. As a result, the apparent </w:t>
      </w:r>
      <w:r w:rsidR="0033017E" w:rsidRPr="00F629E8">
        <w:rPr>
          <w:rFonts w:asciiTheme="majorBidi" w:hAnsiTheme="majorBidi" w:cstheme="majorBidi"/>
        </w:rPr>
        <w:t xml:space="preserve">number-length-component </w:t>
      </w:r>
      <w:r w:rsidRPr="00F629E8">
        <w:rPr>
          <w:rFonts w:asciiTheme="majorBidi" w:hAnsiTheme="majorBidi" w:cstheme="majorBidi"/>
        </w:rPr>
        <w:t xml:space="preserve">congruity effect shrinks or even reverses, not because the model is unstable or underpowered, but because the </w:t>
      </w:r>
      <w:r w:rsidRPr="00403A3A">
        <w:rPr>
          <w:rFonts w:asciiTheme="majorBidi" w:hAnsiTheme="majorBidi" w:cstheme="majorBidi"/>
          <w:i/>
          <w:iCs/>
        </w:rPr>
        <w:t>unique</w:t>
      </w:r>
      <w:r w:rsidRPr="00F629E8">
        <w:rPr>
          <w:rFonts w:asciiTheme="majorBidi" w:hAnsiTheme="majorBidi" w:cstheme="majorBidi"/>
        </w:rPr>
        <w:t xml:space="preserve"> contribution of </w:t>
      </w:r>
      <w:r w:rsidR="0033017E" w:rsidRPr="00F629E8">
        <w:rPr>
          <w:rFonts w:asciiTheme="majorBidi" w:hAnsiTheme="majorBidi" w:cstheme="majorBidi"/>
        </w:rPr>
        <w:t xml:space="preserve">number-length-component </w:t>
      </w:r>
      <w:r w:rsidRPr="00F629E8">
        <w:rPr>
          <w:rFonts w:asciiTheme="majorBidi" w:hAnsiTheme="majorBidi" w:cstheme="majorBidi"/>
        </w:rPr>
        <w:t xml:space="preserve">congruity, over and above </w:t>
      </w:r>
      <w:r w:rsidR="00252EB8" w:rsidRPr="00F629E8">
        <w:rPr>
          <w:rFonts w:asciiTheme="majorBidi" w:hAnsiTheme="majorBidi" w:cstheme="majorBidi"/>
        </w:rPr>
        <w:t>global numerical distance</w:t>
      </w:r>
      <w:r w:rsidRPr="00F629E8">
        <w:rPr>
          <w:rFonts w:asciiTheme="majorBidi" w:hAnsiTheme="majorBidi" w:cstheme="majorBidi"/>
        </w:rPr>
        <w:t>, is relatively small.</w:t>
      </w:r>
    </w:p>
    <w:p w14:paraId="13E0344F" w14:textId="08DE1DC7" w:rsidR="00155BA5" w:rsidRPr="00AD2D05" w:rsidRDefault="00AD2D05" w:rsidP="006251D0">
      <w:pPr>
        <w:spacing w:after="0" w:line="480" w:lineRule="auto"/>
        <w:jc w:val="center"/>
        <w:rPr>
          <w:rFonts w:asciiTheme="majorBidi" w:hAnsiTheme="majorBidi" w:cstheme="majorBidi"/>
          <w:b/>
          <w:bCs/>
        </w:rPr>
      </w:pPr>
      <w:r w:rsidRPr="00AD2D05">
        <w:rPr>
          <w:rFonts w:asciiTheme="majorBidi" w:hAnsiTheme="majorBidi" w:cstheme="majorBidi"/>
          <w:b/>
          <w:bCs/>
        </w:rPr>
        <w:t>C</w:t>
      </w:r>
      <w:r w:rsidR="00155BA5" w:rsidRPr="00AD2D05">
        <w:rPr>
          <w:rFonts w:asciiTheme="majorBidi" w:hAnsiTheme="majorBidi" w:cstheme="majorBidi"/>
          <w:b/>
          <w:bCs/>
        </w:rPr>
        <w:t>onclusion</w:t>
      </w:r>
    </w:p>
    <w:p w14:paraId="06F76E3A" w14:textId="6567D9CB" w:rsidR="00155BA5" w:rsidRPr="00F629E8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 xml:space="preserve">Across both experiments, tolerance and VIF statistics clearly indicate the absence of harmful multicollinearity among the predictors. Information criteria (AIC/BIC) consistently </w:t>
      </w:r>
      <w:proofErr w:type="spellStart"/>
      <w:r w:rsidRPr="00F629E8">
        <w:rPr>
          <w:rFonts w:asciiTheme="majorBidi" w:hAnsiTheme="majorBidi" w:cstheme="majorBidi"/>
        </w:rPr>
        <w:t>favor</w:t>
      </w:r>
      <w:proofErr w:type="spellEnd"/>
      <w:r w:rsidRPr="00F629E8">
        <w:rPr>
          <w:rFonts w:asciiTheme="majorBidi" w:hAnsiTheme="majorBidi" w:cstheme="majorBidi"/>
        </w:rPr>
        <w:t xml:space="preserve"> the models that include log-transformed global numerical distance over reduced models without this predictor, confirming that the richer models provide a better description of the data. The structure of the stimulus set further shows that global numerical distance and number-length-component congruity are not independent: the way stimuli are constructed ensures that these predictors share variance in explaining P3 amplitude.</w:t>
      </w:r>
    </w:p>
    <w:p w14:paraId="67A9D82F" w14:textId="03477140" w:rsidR="00556025" w:rsidRPr="00F629E8" w:rsidRDefault="00155BA5" w:rsidP="006251D0">
      <w:pPr>
        <w:spacing w:after="0" w:line="480" w:lineRule="auto"/>
        <w:ind w:firstLine="720"/>
        <w:rPr>
          <w:rFonts w:asciiTheme="majorBidi" w:hAnsiTheme="majorBidi" w:cstheme="majorBidi"/>
        </w:rPr>
      </w:pPr>
      <w:r w:rsidRPr="00F629E8">
        <w:rPr>
          <w:rFonts w:asciiTheme="majorBidi" w:hAnsiTheme="majorBidi" w:cstheme="majorBidi"/>
        </w:rPr>
        <w:t>Taken together, these results support the interpretation that the disappearance (Experiment 1) or weakness/reversal (Experiment 2) of the number-length-component congruity effect in models including</w:t>
      </w:r>
      <w:r w:rsidR="007C11D7">
        <w:rPr>
          <w:rFonts w:asciiTheme="majorBidi" w:hAnsiTheme="majorBidi" w:cstheme="majorBidi"/>
        </w:rPr>
        <w:t xml:space="preserve"> log-transformed</w:t>
      </w:r>
      <w:r w:rsidRPr="00F629E8">
        <w:rPr>
          <w:rFonts w:asciiTheme="majorBidi" w:hAnsiTheme="majorBidi" w:cstheme="majorBidi"/>
        </w:rPr>
        <w:t xml:space="preserve"> global numerical distance is best explained by </w:t>
      </w:r>
      <w:r w:rsidRPr="000131E2">
        <w:rPr>
          <w:rFonts w:asciiTheme="majorBidi" w:hAnsiTheme="majorBidi" w:cstheme="majorBidi"/>
          <w:i/>
          <w:iCs/>
        </w:rPr>
        <w:t>shared explained variance</w:t>
      </w:r>
      <w:r w:rsidRPr="00F629E8">
        <w:rPr>
          <w:rFonts w:asciiTheme="majorBidi" w:hAnsiTheme="majorBidi" w:cstheme="majorBidi"/>
        </w:rPr>
        <w:t xml:space="preserve"> and the conditional nature of regression coefficients, rather than by multicollinearity, loss of power, or inappropriate model specification.</w:t>
      </w:r>
    </w:p>
    <w:sectPr w:rsidR="00556025" w:rsidRPr="00F629E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9AA0" w14:textId="77777777" w:rsidR="00304153" w:rsidRDefault="00304153" w:rsidP="00AD2D05">
      <w:pPr>
        <w:spacing w:after="0" w:line="240" w:lineRule="auto"/>
      </w:pPr>
      <w:r>
        <w:separator/>
      </w:r>
    </w:p>
  </w:endnote>
  <w:endnote w:type="continuationSeparator" w:id="0">
    <w:p w14:paraId="1098B78A" w14:textId="77777777" w:rsidR="00304153" w:rsidRDefault="00304153" w:rsidP="00AD2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</w:rPr>
      <w:id w:val="674386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205A7" w14:textId="3D3ACEB8" w:rsidR="00AD2D05" w:rsidRPr="00AD2D05" w:rsidRDefault="00AD2D05">
        <w:pPr>
          <w:pStyle w:val="Footer"/>
          <w:jc w:val="center"/>
          <w:rPr>
            <w:rFonts w:asciiTheme="majorBidi" w:hAnsiTheme="majorBidi" w:cstheme="majorBidi"/>
          </w:rPr>
        </w:pPr>
        <w:r w:rsidRPr="00AD2D05">
          <w:rPr>
            <w:rFonts w:asciiTheme="majorBidi" w:hAnsiTheme="majorBidi" w:cstheme="majorBidi"/>
          </w:rPr>
          <w:fldChar w:fldCharType="begin"/>
        </w:r>
        <w:r w:rsidRPr="00AD2D05">
          <w:rPr>
            <w:rFonts w:asciiTheme="majorBidi" w:hAnsiTheme="majorBidi" w:cstheme="majorBidi"/>
          </w:rPr>
          <w:instrText xml:space="preserve"> PAGE   \* MERGEFORMAT </w:instrText>
        </w:r>
        <w:r w:rsidRPr="00AD2D05">
          <w:rPr>
            <w:rFonts w:asciiTheme="majorBidi" w:hAnsiTheme="majorBidi" w:cstheme="majorBidi"/>
          </w:rPr>
          <w:fldChar w:fldCharType="separate"/>
        </w:r>
        <w:r w:rsidRPr="00AD2D05">
          <w:rPr>
            <w:rFonts w:asciiTheme="majorBidi" w:hAnsiTheme="majorBidi" w:cstheme="majorBidi"/>
            <w:noProof/>
          </w:rPr>
          <w:t>2</w:t>
        </w:r>
        <w:r w:rsidRPr="00AD2D05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6F9D1026" w14:textId="77777777" w:rsidR="00AD2D05" w:rsidRDefault="00AD2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AD97" w14:textId="77777777" w:rsidR="00304153" w:rsidRDefault="00304153" w:rsidP="00AD2D05">
      <w:pPr>
        <w:spacing w:after="0" w:line="240" w:lineRule="auto"/>
      </w:pPr>
      <w:r>
        <w:separator/>
      </w:r>
    </w:p>
  </w:footnote>
  <w:footnote w:type="continuationSeparator" w:id="0">
    <w:p w14:paraId="2AFDC789" w14:textId="77777777" w:rsidR="00304153" w:rsidRDefault="00304153" w:rsidP="00AD2D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C2"/>
    <w:rsid w:val="000131E2"/>
    <w:rsid w:val="0003446C"/>
    <w:rsid w:val="00050963"/>
    <w:rsid w:val="00051149"/>
    <w:rsid w:val="000772A9"/>
    <w:rsid w:val="000C534D"/>
    <w:rsid w:val="000D71C4"/>
    <w:rsid w:val="00142026"/>
    <w:rsid w:val="00155BA5"/>
    <w:rsid w:val="00191828"/>
    <w:rsid w:val="001D4928"/>
    <w:rsid w:val="001E6EA3"/>
    <w:rsid w:val="001F0DF1"/>
    <w:rsid w:val="001F6299"/>
    <w:rsid w:val="002306F9"/>
    <w:rsid w:val="00243397"/>
    <w:rsid w:val="00252EB8"/>
    <w:rsid w:val="00267CBA"/>
    <w:rsid w:val="002A442D"/>
    <w:rsid w:val="002C73B2"/>
    <w:rsid w:val="002D1C14"/>
    <w:rsid w:val="002D3A1C"/>
    <w:rsid w:val="00300E81"/>
    <w:rsid w:val="00304153"/>
    <w:rsid w:val="00323850"/>
    <w:rsid w:val="0033017E"/>
    <w:rsid w:val="0037339F"/>
    <w:rsid w:val="003E20D0"/>
    <w:rsid w:val="00403A3A"/>
    <w:rsid w:val="004609F3"/>
    <w:rsid w:val="00485EB4"/>
    <w:rsid w:val="004C543D"/>
    <w:rsid w:val="004F7990"/>
    <w:rsid w:val="00516792"/>
    <w:rsid w:val="0055282C"/>
    <w:rsid w:val="00556025"/>
    <w:rsid w:val="005C25C6"/>
    <w:rsid w:val="005C2649"/>
    <w:rsid w:val="006251D0"/>
    <w:rsid w:val="00646AC7"/>
    <w:rsid w:val="006868E3"/>
    <w:rsid w:val="006E7155"/>
    <w:rsid w:val="00794F86"/>
    <w:rsid w:val="007C0D81"/>
    <w:rsid w:val="007C11D7"/>
    <w:rsid w:val="007D5ADC"/>
    <w:rsid w:val="007E224D"/>
    <w:rsid w:val="00835C25"/>
    <w:rsid w:val="008847CD"/>
    <w:rsid w:val="008A10C8"/>
    <w:rsid w:val="008A6A60"/>
    <w:rsid w:val="008E412D"/>
    <w:rsid w:val="00910B31"/>
    <w:rsid w:val="00965AD5"/>
    <w:rsid w:val="009D5ABC"/>
    <w:rsid w:val="00A00097"/>
    <w:rsid w:val="00A0164E"/>
    <w:rsid w:val="00AA18C0"/>
    <w:rsid w:val="00AC54EF"/>
    <w:rsid w:val="00AD2D05"/>
    <w:rsid w:val="00AF7F80"/>
    <w:rsid w:val="00B51DAA"/>
    <w:rsid w:val="00B77D71"/>
    <w:rsid w:val="00B83899"/>
    <w:rsid w:val="00CD5BB3"/>
    <w:rsid w:val="00D657C2"/>
    <w:rsid w:val="00DA1450"/>
    <w:rsid w:val="00DE4B52"/>
    <w:rsid w:val="00E44612"/>
    <w:rsid w:val="00E64F16"/>
    <w:rsid w:val="00E83547"/>
    <w:rsid w:val="00EA2D1C"/>
    <w:rsid w:val="00EC4284"/>
    <w:rsid w:val="00EC5D36"/>
    <w:rsid w:val="00EE5433"/>
    <w:rsid w:val="00F056BE"/>
    <w:rsid w:val="00F629E8"/>
    <w:rsid w:val="00F6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C0E1B"/>
  <w15:chartTrackingRefBased/>
  <w15:docId w15:val="{CE276295-8731-4EC4-8EE1-0A171C93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L" w:eastAsia="ja-JP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7C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2D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D05"/>
  </w:style>
  <w:style w:type="paragraph" w:styleId="Footer">
    <w:name w:val="footer"/>
    <w:basedOn w:val="Normal"/>
    <w:link w:val="FooterChar"/>
    <w:uiPriority w:val="99"/>
    <w:unhideWhenUsed/>
    <w:rsid w:val="00AD2D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D05"/>
  </w:style>
  <w:style w:type="paragraph" w:styleId="Revision">
    <w:name w:val="Revision"/>
    <w:hidden/>
    <w:uiPriority w:val="99"/>
    <w:semiHidden/>
    <w:rsid w:val="00E64F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1352</Words>
  <Characters>7709</Characters>
  <Application>Microsoft Office Word</Application>
  <DocSecurity>0</DocSecurity>
  <Lines>64</Lines>
  <Paragraphs>18</Paragraphs>
  <ScaleCrop>false</ScaleCrop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Nadav Neumann</dc:creator>
  <cp:keywords/>
  <dc:description/>
  <cp:lastModifiedBy>מיכל פנחס/Michal Pinhas</cp:lastModifiedBy>
  <cp:revision>36</cp:revision>
  <dcterms:created xsi:type="dcterms:W3CDTF">2025-12-03T19:09:00Z</dcterms:created>
  <dcterms:modified xsi:type="dcterms:W3CDTF">2025-12-04T07:51:00Z</dcterms:modified>
</cp:coreProperties>
</file>