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83322B" w14:textId="76CDF8CE" w:rsidR="002922D8" w:rsidRDefault="002922D8" w:rsidP="00E9070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</w:pPr>
      <w:r w:rsidRPr="002922D8"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  <w:t>Persistent chronic chikungunya leading to rheumatological diseases in patients is associated with a robust inflammatory profile</w:t>
      </w:r>
    </w:p>
    <w:p w14:paraId="594F52C4" w14:textId="7BC41271" w:rsidR="009D360A" w:rsidRDefault="009D360A" w:rsidP="00E9070E">
      <w:pPr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</w:rPr>
      </w:pPr>
      <w:r w:rsidRPr="009D360A">
        <w:rPr>
          <w:rFonts w:ascii="Times New Roman" w:eastAsia="Calibri" w:hAnsi="Times New Roman" w:cs="Times New Roman"/>
          <w:color w:val="000000" w:themeColor="text1"/>
        </w:rPr>
        <w:t xml:space="preserve">Lucas Sousa Magalhães, Juliana Cardoso Alves, Regina </w:t>
      </w:r>
      <w:proofErr w:type="spellStart"/>
      <w:r w:rsidRPr="009D360A">
        <w:rPr>
          <w:rFonts w:ascii="Times New Roman" w:eastAsia="Calibri" w:hAnsi="Times New Roman" w:cs="Times New Roman"/>
          <w:color w:val="000000" w:themeColor="text1"/>
        </w:rPr>
        <w:t>Adalva</w:t>
      </w:r>
      <w:proofErr w:type="spellEnd"/>
      <w:r w:rsidRPr="009D360A">
        <w:rPr>
          <w:rFonts w:ascii="Times New Roman" w:eastAsia="Calibri" w:hAnsi="Times New Roman" w:cs="Times New Roman"/>
          <w:color w:val="000000" w:themeColor="text1"/>
        </w:rPr>
        <w:t xml:space="preserve"> de Lucena Couto </w:t>
      </w:r>
      <w:proofErr w:type="spellStart"/>
      <w:r w:rsidRPr="009D360A">
        <w:rPr>
          <w:rFonts w:ascii="Times New Roman" w:eastAsia="Calibri" w:hAnsi="Times New Roman" w:cs="Times New Roman"/>
          <w:color w:val="000000" w:themeColor="text1"/>
        </w:rPr>
        <w:t>Ócea</w:t>
      </w:r>
      <w:proofErr w:type="spellEnd"/>
      <w:r w:rsidRPr="009D360A">
        <w:rPr>
          <w:rFonts w:ascii="Times New Roman" w:eastAsia="Calibri" w:hAnsi="Times New Roman" w:cs="Times New Roman"/>
          <w:color w:val="000000" w:themeColor="text1"/>
        </w:rPr>
        <w:t xml:space="preserve">, </w:t>
      </w:r>
      <w:proofErr w:type="spellStart"/>
      <w:r w:rsidRPr="009D360A">
        <w:rPr>
          <w:rFonts w:ascii="Times New Roman" w:eastAsia="Calibri" w:hAnsi="Times New Roman" w:cs="Times New Roman"/>
          <w:color w:val="000000" w:themeColor="text1"/>
        </w:rPr>
        <w:t>Alejandra</w:t>
      </w:r>
      <w:proofErr w:type="spellEnd"/>
      <w:r w:rsidRPr="009D360A">
        <w:rPr>
          <w:rFonts w:ascii="Times New Roman" w:eastAsia="Calibri" w:hAnsi="Times New Roman" w:cs="Times New Roman"/>
          <w:color w:val="000000" w:themeColor="text1"/>
        </w:rPr>
        <w:t xml:space="preserve"> </w:t>
      </w:r>
      <w:proofErr w:type="spellStart"/>
      <w:r w:rsidRPr="009D360A">
        <w:rPr>
          <w:rFonts w:ascii="Times New Roman" w:eastAsia="Calibri" w:hAnsi="Times New Roman" w:cs="Times New Roman"/>
          <w:color w:val="000000" w:themeColor="text1"/>
        </w:rPr>
        <w:t>Debbo</w:t>
      </w:r>
      <w:proofErr w:type="spellEnd"/>
      <w:r w:rsidRPr="009D360A">
        <w:rPr>
          <w:rFonts w:ascii="Times New Roman" w:eastAsia="Calibri" w:hAnsi="Times New Roman" w:cs="Times New Roman"/>
          <w:color w:val="000000" w:themeColor="text1"/>
        </w:rPr>
        <w:t xml:space="preserve">, Priscila Lima dos Santos, </w:t>
      </w:r>
      <w:proofErr w:type="spellStart"/>
      <w:r w:rsidRPr="009D360A">
        <w:rPr>
          <w:rFonts w:ascii="Times New Roman" w:eastAsia="Calibri" w:hAnsi="Times New Roman" w:cs="Times New Roman"/>
          <w:color w:val="000000" w:themeColor="text1"/>
        </w:rPr>
        <w:t>Suresh</w:t>
      </w:r>
      <w:proofErr w:type="spellEnd"/>
      <w:r w:rsidRPr="009D360A">
        <w:rPr>
          <w:rFonts w:ascii="Times New Roman" w:eastAsia="Calibri" w:hAnsi="Times New Roman" w:cs="Times New Roman"/>
          <w:color w:val="000000" w:themeColor="text1"/>
        </w:rPr>
        <w:t xml:space="preserve"> </w:t>
      </w:r>
      <w:proofErr w:type="spellStart"/>
      <w:r w:rsidRPr="009D360A">
        <w:rPr>
          <w:rFonts w:ascii="Times New Roman" w:eastAsia="Calibri" w:hAnsi="Times New Roman" w:cs="Times New Roman"/>
          <w:color w:val="000000" w:themeColor="text1"/>
        </w:rPr>
        <w:t>Mahalingam</w:t>
      </w:r>
      <w:proofErr w:type="spellEnd"/>
      <w:r w:rsidRPr="009D360A">
        <w:rPr>
          <w:rFonts w:ascii="Times New Roman" w:eastAsia="Calibri" w:hAnsi="Times New Roman" w:cs="Times New Roman"/>
          <w:color w:val="000000" w:themeColor="text1"/>
        </w:rPr>
        <w:t>,</w:t>
      </w:r>
      <w:r w:rsidRPr="009D360A">
        <w:rPr>
          <w:rFonts w:ascii="Times New Roman" w:eastAsia="Calibri" w:hAnsi="Times New Roman" w:cs="Times New Roman"/>
          <w:color w:val="000000" w:themeColor="text1"/>
          <w:vertAlign w:val="superscript"/>
        </w:rPr>
        <w:t xml:space="preserve"> </w:t>
      </w:r>
      <w:r w:rsidRPr="009D360A">
        <w:rPr>
          <w:rFonts w:ascii="Times New Roman" w:eastAsia="Calibri" w:hAnsi="Times New Roman" w:cs="Times New Roman"/>
          <w:color w:val="000000" w:themeColor="text1"/>
        </w:rPr>
        <w:t xml:space="preserve">Mauro Martins Teixeira, Amélia Maria Ribeiro de Jesus, </w:t>
      </w:r>
      <w:proofErr w:type="spellStart"/>
      <w:r w:rsidRPr="009D360A">
        <w:rPr>
          <w:rFonts w:ascii="Times New Roman" w:eastAsia="Calibri" w:hAnsi="Times New Roman" w:cs="Times New Roman"/>
          <w:color w:val="000000" w:themeColor="text1"/>
        </w:rPr>
        <w:t>Angela</w:t>
      </w:r>
      <w:proofErr w:type="spellEnd"/>
      <w:r w:rsidRPr="009D360A">
        <w:rPr>
          <w:rFonts w:ascii="Times New Roman" w:eastAsia="Calibri" w:hAnsi="Times New Roman" w:cs="Times New Roman"/>
          <w:color w:val="000000" w:themeColor="text1"/>
        </w:rPr>
        <w:t xml:space="preserve"> Maria da Silva, Roque Pacheco de Almeida, Camilla Natália Oliveira Santos</w:t>
      </w:r>
    </w:p>
    <w:p w14:paraId="626E88A4" w14:textId="77777777" w:rsidR="00914DAA" w:rsidRPr="009D360A" w:rsidRDefault="00914DAA" w:rsidP="00E9070E">
      <w:pPr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</w:rPr>
      </w:pPr>
    </w:p>
    <w:p w14:paraId="02A5B8C9" w14:textId="77777777" w:rsidR="00222DC5" w:rsidRDefault="00222DC5" w:rsidP="00EA632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6A993C60" w14:textId="77777777" w:rsidR="00222DC5" w:rsidRDefault="00222DC5" w:rsidP="00EA632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tbl>
      <w:tblPr>
        <w:tblW w:w="93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05"/>
        <w:gridCol w:w="1329"/>
        <w:gridCol w:w="1831"/>
        <w:gridCol w:w="953"/>
        <w:gridCol w:w="1179"/>
        <w:gridCol w:w="2609"/>
      </w:tblGrid>
      <w:tr w:rsidR="00722668" w:rsidRPr="00F05373" w14:paraId="1E6BB52B" w14:textId="77777777" w:rsidTr="00722668">
        <w:trPr>
          <w:trHeight w:val="327"/>
        </w:trPr>
        <w:tc>
          <w:tcPr>
            <w:tcW w:w="9306" w:type="dxa"/>
            <w:gridSpan w:val="6"/>
            <w:tcBorders>
              <w:bottom w:val="single" w:sz="4" w:space="0" w:color="auto"/>
            </w:tcBorders>
            <w:noWrap/>
            <w:vAlign w:val="center"/>
          </w:tcPr>
          <w:p w14:paraId="68B5B849" w14:textId="2BDF3156" w:rsidR="00722668" w:rsidRPr="00CA0D78" w:rsidRDefault="00CA0D78" w:rsidP="0072266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val="en-US" w:eastAsia="pt-BR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en-US"/>
              </w:rPr>
              <w:t>Supplementary Table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  <w:t xml:space="preserve"> Summary of the </w:t>
            </w:r>
            <w:r w:rsidR="0042764A"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  <w:t xml:space="preserve">multiple linear regression for </w:t>
            </w:r>
            <w:r w:rsidR="007144A7"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  <w:t xml:space="preserve">clinical characteristics </w:t>
            </w:r>
            <w:r w:rsidR="00F104EC"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  <w:t xml:space="preserve">obtained during </w:t>
            </w:r>
            <w:r w:rsidR="0042764A"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  <w:t xml:space="preserve">among case group (Chronic-CHIKV) and </w:t>
            </w:r>
          </w:p>
        </w:tc>
      </w:tr>
      <w:tr w:rsidR="00F27ABF" w:rsidRPr="00222DC5" w14:paraId="4DC9B962" w14:textId="77777777" w:rsidTr="004D542C">
        <w:trPr>
          <w:trHeight w:val="327"/>
        </w:trPr>
        <w:tc>
          <w:tcPr>
            <w:tcW w:w="1405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38278792" w14:textId="77777777" w:rsidR="00222DC5" w:rsidRPr="00222DC5" w:rsidRDefault="00222DC5" w:rsidP="00F27A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proofErr w:type="spellStart"/>
            <w:r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Predictor</w:t>
            </w:r>
            <w:proofErr w:type="spellEnd"/>
          </w:p>
        </w:tc>
        <w:tc>
          <w:tcPr>
            <w:tcW w:w="132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5F88CB6C" w14:textId="77777777" w:rsidR="00222DC5" w:rsidRPr="00222DC5" w:rsidRDefault="00222DC5" w:rsidP="00F27A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β </w:t>
            </w:r>
            <w:proofErr w:type="spellStart"/>
            <w:r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estimate</w:t>
            </w:r>
            <w:proofErr w:type="spellEnd"/>
          </w:p>
        </w:tc>
        <w:tc>
          <w:tcPr>
            <w:tcW w:w="183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1DF0D0D8" w14:textId="77777777" w:rsidR="00222DC5" w:rsidRPr="00222DC5" w:rsidRDefault="00222DC5" w:rsidP="00F27A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Standard </w:t>
            </w:r>
            <w:proofErr w:type="spellStart"/>
            <w:r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Error</w:t>
            </w:r>
            <w:proofErr w:type="spellEnd"/>
          </w:p>
        </w:tc>
        <w:tc>
          <w:tcPr>
            <w:tcW w:w="953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3A88A372" w14:textId="77777777" w:rsidR="00222DC5" w:rsidRPr="00222DC5" w:rsidRDefault="00222DC5" w:rsidP="00F27A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t-</w:t>
            </w:r>
            <w:proofErr w:type="spellStart"/>
            <w:r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Value</w:t>
            </w:r>
            <w:proofErr w:type="spellEnd"/>
          </w:p>
        </w:tc>
        <w:tc>
          <w:tcPr>
            <w:tcW w:w="117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26F31000" w14:textId="77777777" w:rsidR="00222DC5" w:rsidRPr="00222DC5" w:rsidRDefault="00222DC5" w:rsidP="00F27A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p-</w:t>
            </w:r>
            <w:proofErr w:type="spellStart"/>
            <w:r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value</w:t>
            </w:r>
            <w:proofErr w:type="spellEnd"/>
          </w:p>
        </w:tc>
        <w:tc>
          <w:tcPr>
            <w:tcW w:w="260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55B9A3B2" w14:textId="77777777" w:rsidR="00222DC5" w:rsidRPr="00222DC5" w:rsidRDefault="00222DC5" w:rsidP="00F27A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95% CI (</w:t>
            </w:r>
            <w:proofErr w:type="spellStart"/>
            <w:r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lower</w:t>
            </w:r>
            <w:proofErr w:type="spellEnd"/>
            <w:r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; </w:t>
            </w:r>
            <w:proofErr w:type="spellStart"/>
            <w:r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upper</w:t>
            </w:r>
            <w:proofErr w:type="spellEnd"/>
            <w:r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)</w:t>
            </w:r>
          </w:p>
        </w:tc>
      </w:tr>
      <w:tr w:rsidR="00222DC5" w:rsidRPr="00222DC5" w14:paraId="46196138" w14:textId="77777777" w:rsidTr="004D542C">
        <w:trPr>
          <w:trHeight w:val="327"/>
        </w:trPr>
        <w:tc>
          <w:tcPr>
            <w:tcW w:w="1405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4ED9B6A6" w14:textId="77777777" w:rsidR="00222DC5" w:rsidRPr="00222DC5" w:rsidRDefault="00222DC5" w:rsidP="00F27A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(</w:t>
            </w:r>
            <w:proofErr w:type="spellStart"/>
            <w:r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Intercept</w:t>
            </w:r>
            <w:proofErr w:type="spellEnd"/>
            <w:r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)</w:t>
            </w:r>
          </w:p>
        </w:tc>
        <w:tc>
          <w:tcPr>
            <w:tcW w:w="1329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1140D42D" w14:textId="5257548F" w:rsidR="00222DC5" w:rsidRPr="00222DC5" w:rsidRDefault="00222DC5" w:rsidP="00F27A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-0</w:t>
            </w:r>
            <w:r w:rsidR="00C55E7C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.</w:t>
            </w:r>
            <w:r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555</w:t>
            </w:r>
          </w:p>
        </w:tc>
        <w:tc>
          <w:tcPr>
            <w:tcW w:w="1831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7F187BF7" w14:textId="77777777" w:rsidR="00222DC5" w:rsidRPr="00222DC5" w:rsidRDefault="00222DC5" w:rsidP="00F27A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0.447</w:t>
            </w:r>
          </w:p>
        </w:tc>
        <w:tc>
          <w:tcPr>
            <w:tcW w:w="953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6958A6B8" w14:textId="77777777" w:rsidR="00222DC5" w:rsidRPr="00222DC5" w:rsidRDefault="00222DC5" w:rsidP="00F27A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-1.244</w:t>
            </w:r>
          </w:p>
        </w:tc>
        <w:tc>
          <w:tcPr>
            <w:tcW w:w="1179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0900C194" w14:textId="77777777" w:rsidR="00222DC5" w:rsidRPr="00222DC5" w:rsidRDefault="00222DC5" w:rsidP="00F27A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0.222</w:t>
            </w:r>
          </w:p>
        </w:tc>
        <w:tc>
          <w:tcPr>
            <w:tcW w:w="2609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7D0F1158" w14:textId="52B2E2F6" w:rsidR="00222DC5" w:rsidRPr="00222DC5" w:rsidRDefault="00C55E7C" w:rsidP="00F27A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-</w:t>
            </w:r>
            <w:r w:rsidR="00222DC5"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1</w:t>
            </w:r>
            <w:r w:rsidR="00007173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.</w:t>
            </w:r>
            <w:r w:rsidR="00222DC5"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457; 0</w:t>
            </w:r>
            <w:r w:rsidR="00007173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.</w:t>
            </w:r>
            <w:r w:rsidR="00222DC5"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347</w:t>
            </w:r>
          </w:p>
        </w:tc>
      </w:tr>
      <w:tr w:rsidR="00222DC5" w:rsidRPr="00222DC5" w14:paraId="61E06C3B" w14:textId="77777777" w:rsidTr="004D542C">
        <w:trPr>
          <w:trHeight w:val="327"/>
        </w:trPr>
        <w:tc>
          <w:tcPr>
            <w:tcW w:w="1405" w:type="dxa"/>
            <w:noWrap/>
            <w:vAlign w:val="center"/>
            <w:hideMark/>
          </w:tcPr>
          <w:p w14:paraId="56B36BBF" w14:textId="77777777" w:rsidR="00222DC5" w:rsidRPr="00222DC5" w:rsidRDefault="00222DC5" w:rsidP="00F27A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Age (</w:t>
            </w:r>
            <w:proofErr w:type="spellStart"/>
            <w:r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years</w:t>
            </w:r>
            <w:proofErr w:type="spellEnd"/>
            <w:r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)</w:t>
            </w:r>
          </w:p>
        </w:tc>
        <w:tc>
          <w:tcPr>
            <w:tcW w:w="1329" w:type="dxa"/>
            <w:noWrap/>
            <w:vAlign w:val="center"/>
            <w:hideMark/>
          </w:tcPr>
          <w:p w14:paraId="3C396663" w14:textId="507BE8F5" w:rsidR="00222DC5" w:rsidRPr="00222DC5" w:rsidRDefault="00222DC5" w:rsidP="00F27A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0</w:t>
            </w:r>
            <w:r w:rsidR="00007173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.</w:t>
            </w:r>
            <w:r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013</w:t>
            </w:r>
          </w:p>
        </w:tc>
        <w:tc>
          <w:tcPr>
            <w:tcW w:w="1831" w:type="dxa"/>
            <w:noWrap/>
            <w:vAlign w:val="center"/>
            <w:hideMark/>
          </w:tcPr>
          <w:p w14:paraId="0119C24E" w14:textId="77777777" w:rsidR="00222DC5" w:rsidRPr="00222DC5" w:rsidRDefault="00222DC5" w:rsidP="00F27A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0.0045</w:t>
            </w:r>
          </w:p>
        </w:tc>
        <w:tc>
          <w:tcPr>
            <w:tcW w:w="953" w:type="dxa"/>
            <w:noWrap/>
            <w:vAlign w:val="center"/>
            <w:hideMark/>
          </w:tcPr>
          <w:p w14:paraId="543FD1BF" w14:textId="77777777" w:rsidR="00222DC5" w:rsidRPr="00222DC5" w:rsidRDefault="00222DC5" w:rsidP="00F27A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2.927</w:t>
            </w:r>
          </w:p>
        </w:tc>
        <w:tc>
          <w:tcPr>
            <w:tcW w:w="1179" w:type="dxa"/>
            <w:noWrap/>
            <w:vAlign w:val="center"/>
            <w:hideMark/>
          </w:tcPr>
          <w:p w14:paraId="2F5E7B0F" w14:textId="18D704BD" w:rsidR="00222DC5" w:rsidRPr="00222DC5" w:rsidRDefault="00222DC5" w:rsidP="00F27A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0.0059</w:t>
            </w:r>
          </w:p>
        </w:tc>
        <w:tc>
          <w:tcPr>
            <w:tcW w:w="2609" w:type="dxa"/>
            <w:noWrap/>
            <w:vAlign w:val="center"/>
            <w:hideMark/>
          </w:tcPr>
          <w:p w14:paraId="56A3B841" w14:textId="6A82F9D9" w:rsidR="00222DC5" w:rsidRPr="00222DC5" w:rsidRDefault="00222DC5" w:rsidP="00F27A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0</w:t>
            </w:r>
            <w:r w:rsidR="00007173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.</w:t>
            </w:r>
            <w:r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004; 0</w:t>
            </w:r>
            <w:r w:rsidR="00007173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.</w:t>
            </w:r>
            <w:r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022</w:t>
            </w:r>
          </w:p>
        </w:tc>
      </w:tr>
      <w:tr w:rsidR="00222DC5" w:rsidRPr="00222DC5" w14:paraId="635DC0F7" w14:textId="77777777" w:rsidTr="004D542C">
        <w:trPr>
          <w:trHeight w:val="327"/>
        </w:trPr>
        <w:tc>
          <w:tcPr>
            <w:tcW w:w="1405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79A4EC5F" w14:textId="77777777" w:rsidR="00222DC5" w:rsidRPr="00222DC5" w:rsidRDefault="00222DC5" w:rsidP="00F27A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VAS (0–10)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470CE9A7" w14:textId="1CAF362B" w:rsidR="00222DC5" w:rsidRPr="00222DC5" w:rsidRDefault="00222DC5" w:rsidP="00F27A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0</w:t>
            </w:r>
            <w:r w:rsidR="00007173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.</w:t>
            </w:r>
            <w:r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131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556C904C" w14:textId="77777777" w:rsidR="00222DC5" w:rsidRPr="00222DC5" w:rsidRDefault="00222DC5" w:rsidP="00F27A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0.0519</w:t>
            </w:r>
          </w:p>
        </w:tc>
        <w:tc>
          <w:tcPr>
            <w:tcW w:w="953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40E88B47" w14:textId="77777777" w:rsidR="00222DC5" w:rsidRPr="00222DC5" w:rsidRDefault="00222DC5" w:rsidP="00F27A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2.531</w:t>
            </w:r>
          </w:p>
        </w:tc>
        <w:tc>
          <w:tcPr>
            <w:tcW w:w="1179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3433EA33" w14:textId="0BDD88D3" w:rsidR="00222DC5" w:rsidRPr="00222DC5" w:rsidRDefault="00222DC5" w:rsidP="00F27A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0.0159</w:t>
            </w:r>
          </w:p>
        </w:tc>
        <w:tc>
          <w:tcPr>
            <w:tcW w:w="2609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46AC8456" w14:textId="3C3E2AF7" w:rsidR="00222DC5" w:rsidRPr="00222DC5" w:rsidRDefault="00222DC5" w:rsidP="00F27A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0</w:t>
            </w:r>
            <w:r w:rsidR="00007173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.</w:t>
            </w:r>
            <w:r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027; 0</w:t>
            </w:r>
            <w:r w:rsidR="00007173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.</w:t>
            </w:r>
            <w:r w:rsidRPr="00222DC5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235</w:t>
            </w:r>
          </w:p>
        </w:tc>
      </w:tr>
      <w:tr w:rsidR="004D542C" w:rsidRPr="00222DC5" w14:paraId="3D47F7F7" w14:textId="77777777" w:rsidTr="004D542C">
        <w:trPr>
          <w:trHeight w:val="327"/>
        </w:trPr>
        <w:tc>
          <w:tcPr>
            <w:tcW w:w="9306" w:type="dxa"/>
            <w:gridSpan w:val="6"/>
            <w:tcBorders>
              <w:top w:val="single" w:sz="4" w:space="0" w:color="auto"/>
            </w:tcBorders>
            <w:noWrap/>
          </w:tcPr>
          <w:p w14:paraId="7D799233" w14:textId="77777777" w:rsidR="00722668" w:rsidRPr="00722668" w:rsidRDefault="00722668" w:rsidP="007226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72266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n = 40</w:t>
            </w:r>
          </w:p>
          <w:p w14:paraId="31F6B372" w14:textId="77777777" w:rsidR="00722668" w:rsidRPr="00722668" w:rsidRDefault="00722668" w:rsidP="007226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72266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R² = 0.450 (</w:t>
            </w:r>
            <w:proofErr w:type="spellStart"/>
            <w:r w:rsidRPr="0072266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Adjusted</w:t>
            </w:r>
            <w:proofErr w:type="spellEnd"/>
            <w:r w:rsidRPr="0072266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R² = 0.405)</w:t>
            </w:r>
          </w:p>
          <w:p w14:paraId="4DA0ABEF" w14:textId="77777777" w:rsidR="00722668" w:rsidRPr="00722668" w:rsidRDefault="00722668" w:rsidP="007226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72266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Residual standard </w:t>
            </w:r>
            <w:proofErr w:type="spellStart"/>
            <w:r w:rsidRPr="0072266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error</w:t>
            </w:r>
            <w:proofErr w:type="spellEnd"/>
            <w:r w:rsidRPr="0072266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= 0.391 (</w:t>
            </w:r>
            <w:proofErr w:type="spellStart"/>
            <w:r w:rsidRPr="0072266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df</w:t>
            </w:r>
            <w:proofErr w:type="spellEnd"/>
            <w:r w:rsidRPr="0072266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 = 36)</w:t>
            </w:r>
          </w:p>
          <w:p w14:paraId="6AAE56E1" w14:textId="5E0792D0" w:rsidR="004D542C" w:rsidRPr="00222DC5" w:rsidRDefault="00722668" w:rsidP="0072266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pt-BR"/>
                <w14:ligatures w14:val="none"/>
              </w:rPr>
            </w:pPr>
            <w:proofErr w:type="gramStart"/>
            <w:r w:rsidRPr="0072266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F(</w:t>
            </w:r>
            <w:proofErr w:type="gramEnd"/>
            <w:r w:rsidRPr="00722668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2, 37) = 9.85, p &lt; 0.0001</w:t>
            </w:r>
          </w:p>
        </w:tc>
      </w:tr>
    </w:tbl>
    <w:p w14:paraId="1AC9F587" w14:textId="77777777" w:rsidR="00222DC5" w:rsidRDefault="00222DC5" w:rsidP="00EA632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0C3F5FC0" w14:textId="77777777" w:rsidR="00222DC5" w:rsidRDefault="00222DC5">
      <w:pP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br w:type="page"/>
      </w:r>
    </w:p>
    <w:p w14:paraId="0DE579F6" w14:textId="2AAEBAC2" w:rsidR="00914DAA" w:rsidRPr="00D828E2" w:rsidRDefault="00ED5FBC" w:rsidP="00EA632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2B2B0183" wp14:editId="5D147B05">
            <wp:simplePos x="0" y="0"/>
            <wp:positionH relativeFrom="column">
              <wp:posOffset>396815</wp:posOffset>
            </wp:positionH>
            <wp:positionV relativeFrom="paragraph">
              <wp:posOffset>292747</wp:posOffset>
            </wp:positionV>
            <wp:extent cx="5909094" cy="3876037"/>
            <wp:effectExtent l="0" t="0" r="0" b="0"/>
            <wp:wrapTopAndBottom/>
            <wp:docPr id="1872231649" name="Imagem 2" descr="Diagram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2231649" name="Imagem 2" descr="Diagrama&#10;&#10;Descrição gerada automaticamente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71" r="13808" b="46210"/>
                    <a:stretch/>
                  </pic:blipFill>
                  <pic:spPr bwMode="auto">
                    <a:xfrm>
                      <a:off x="0" y="0"/>
                      <a:ext cx="5909094" cy="3876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F6F77D" w14:textId="0E114AC9" w:rsidR="00914DAA" w:rsidRPr="00D828E2" w:rsidRDefault="00914DAA" w:rsidP="00EA632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41B3422A" w14:textId="2DA5BFE7" w:rsidR="00914DAA" w:rsidRDefault="00CC22FA" w:rsidP="00EA632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en-US"/>
        </w:rPr>
      </w:pPr>
      <w:r w:rsidRPr="00CC22FA"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  <w:t>Supplementary Figure 1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Pr="00672163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Diagram summarizing the results of measurement of the 45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analytes. </w:t>
      </w:r>
      <w:r w:rsidRPr="00672163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Each circle includes immune mediators with higher levels in each group compared to the others: blue for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people</w:t>
      </w:r>
      <w:r w:rsidRPr="00672163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in</w:t>
      </w:r>
      <w:r w:rsidRPr="00672163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A</w:t>
      </w:r>
      <w:r w:rsidRPr="00672163">
        <w:rPr>
          <w:rFonts w:ascii="Times New Roman" w:eastAsia="Calibri" w:hAnsi="Times New Roman" w:cs="Times New Roman"/>
          <w:sz w:val="24"/>
          <w:szCs w:val="24"/>
          <w:lang w:val="en-US"/>
        </w:rPr>
        <w:t>cute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-</w:t>
      </w:r>
      <w:r w:rsidRPr="00672163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chikungunya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group</w:t>
      </w:r>
      <w:r w:rsidRPr="00672163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Chronic-chikungunya people in </w:t>
      </w:r>
      <w:r w:rsidRPr="00672163">
        <w:rPr>
          <w:rFonts w:ascii="Times New Roman" w:eastAsia="Calibri" w:hAnsi="Times New Roman" w:cs="Times New Roman"/>
          <w:sz w:val="24"/>
          <w:szCs w:val="24"/>
          <w:lang w:val="en-US"/>
        </w:rPr>
        <w:t>red, and gray for mediators with no differences among groups. All differences were assessed using the Kruskal-</w:t>
      </w:r>
      <w:proofErr w:type="gramStart"/>
      <w:r w:rsidRPr="00672163">
        <w:rPr>
          <w:rFonts w:ascii="Times New Roman" w:eastAsia="Calibri" w:hAnsi="Times New Roman" w:cs="Times New Roman"/>
          <w:sz w:val="24"/>
          <w:szCs w:val="24"/>
          <w:lang w:val="en-US"/>
        </w:rPr>
        <w:t>Wallis</w:t>
      </w:r>
      <w:proofErr w:type="gramEnd"/>
      <w:r w:rsidRPr="00672163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test followed by Dunn's test with adjusted p-values.</w:t>
      </w:r>
    </w:p>
    <w:p w14:paraId="712F4B3A" w14:textId="77777777" w:rsidR="00914DAA" w:rsidRDefault="00914DAA" w:rsidP="00EA632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en-US"/>
        </w:rPr>
      </w:pPr>
    </w:p>
    <w:p w14:paraId="641C2913" w14:textId="77777777" w:rsidR="00914DAA" w:rsidRDefault="00914DAA">
      <w:pP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en-US"/>
        </w:rPr>
        <w:br w:type="page"/>
      </w:r>
    </w:p>
    <w:p w14:paraId="062F0981" w14:textId="45448529" w:rsidR="00DB71EE" w:rsidRDefault="00F66A18" w:rsidP="00EA6321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825F8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en-US"/>
        </w:rPr>
        <w:lastRenderedPageBreak/>
        <w:t xml:space="preserve">Supplementary Figure </w:t>
      </w:r>
      <w:r w:rsidR="00914DA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en-US"/>
        </w:rPr>
        <w:t>2</w:t>
      </w:r>
      <w:r w:rsidR="00972A4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Cytokines, chemokines, and growth factors quantified in the sera of persons with Acute (blue) and Chronic (red) chikungunya disease and Healthy donors (gray). Results showing </w:t>
      </w:r>
      <w:r w:rsidR="009B5F97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mediators without differences among groups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. Each dot represents a person, boxplots show median plus 25% and 75% interquartile range and error bars show minimum and maximum values. Comparisons made by Kruskal-Wallis followed by Dunn test (adjusted p-values).</w:t>
      </w:r>
    </w:p>
    <w:p w14:paraId="45065015" w14:textId="0E8B394B" w:rsidR="009D360A" w:rsidRPr="0058661A" w:rsidRDefault="00914DAA">
      <w:pPr>
        <w:rPr>
          <w:lang w:val="en-US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shd w:val="clear" w:color="auto" w:fill="FFFFFF"/>
          <w:lang w:val="en-US"/>
        </w:rPr>
        <w:drawing>
          <wp:anchor distT="0" distB="0" distL="114300" distR="114300" simplePos="0" relativeHeight="251661312" behindDoc="0" locked="0" layoutInCell="1" allowOverlap="1" wp14:anchorId="6A52A4E5" wp14:editId="63FD6283">
            <wp:simplePos x="0" y="0"/>
            <wp:positionH relativeFrom="margin">
              <wp:posOffset>-19685</wp:posOffset>
            </wp:positionH>
            <wp:positionV relativeFrom="margin">
              <wp:align>top</wp:align>
            </wp:positionV>
            <wp:extent cx="6591300" cy="5511800"/>
            <wp:effectExtent l="0" t="0" r="0" b="0"/>
            <wp:wrapTopAndBottom/>
            <wp:docPr id="1863608916" name="Imagem 4" descr="Diagram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3608916" name="Imagem 4" descr="Diagrama&#10;&#10;Descrição gerada automaticament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1300" cy="551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D360A" w:rsidRPr="0058661A" w:rsidSect="008E36E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E0D"/>
    <w:rsid w:val="00007173"/>
    <w:rsid w:val="00097294"/>
    <w:rsid w:val="000A79E0"/>
    <w:rsid w:val="000B4940"/>
    <w:rsid w:val="0010315F"/>
    <w:rsid w:val="00146C57"/>
    <w:rsid w:val="001F3C30"/>
    <w:rsid w:val="00222757"/>
    <w:rsid w:val="00222DC5"/>
    <w:rsid w:val="00261CAC"/>
    <w:rsid w:val="002911D0"/>
    <w:rsid w:val="002922D8"/>
    <w:rsid w:val="002A6586"/>
    <w:rsid w:val="002C14E9"/>
    <w:rsid w:val="002D71CF"/>
    <w:rsid w:val="0031089E"/>
    <w:rsid w:val="00313AA2"/>
    <w:rsid w:val="00317297"/>
    <w:rsid w:val="00331E0D"/>
    <w:rsid w:val="00374FD5"/>
    <w:rsid w:val="003857BC"/>
    <w:rsid w:val="00397D72"/>
    <w:rsid w:val="003D633B"/>
    <w:rsid w:val="00423F03"/>
    <w:rsid w:val="0042764A"/>
    <w:rsid w:val="004938D5"/>
    <w:rsid w:val="004A56D7"/>
    <w:rsid w:val="004D542C"/>
    <w:rsid w:val="004D543F"/>
    <w:rsid w:val="004D7261"/>
    <w:rsid w:val="00534EF6"/>
    <w:rsid w:val="005675E8"/>
    <w:rsid w:val="0058661A"/>
    <w:rsid w:val="00596F84"/>
    <w:rsid w:val="005F2980"/>
    <w:rsid w:val="00664C0B"/>
    <w:rsid w:val="00665523"/>
    <w:rsid w:val="006A6805"/>
    <w:rsid w:val="007144A7"/>
    <w:rsid w:val="00722668"/>
    <w:rsid w:val="00763ADE"/>
    <w:rsid w:val="007F12A9"/>
    <w:rsid w:val="00812D48"/>
    <w:rsid w:val="00825F89"/>
    <w:rsid w:val="00852179"/>
    <w:rsid w:val="008A2BDA"/>
    <w:rsid w:val="008B56ED"/>
    <w:rsid w:val="008E36E8"/>
    <w:rsid w:val="0090015D"/>
    <w:rsid w:val="00914DAA"/>
    <w:rsid w:val="0095391A"/>
    <w:rsid w:val="00972A4F"/>
    <w:rsid w:val="009A1AB0"/>
    <w:rsid w:val="009B5F97"/>
    <w:rsid w:val="009D360A"/>
    <w:rsid w:val="00A64D0D"/>
    <w:rsid w:val="00A74E66"/>
    <w:rsid w:val="00A758A9"/>
    <w:rsid w:val="00AC28F8"/>
    <w:rsid w:val="00B069E4"/>
    <w:rsid w:val="00B26F1C"/>
    <w:rsid w:val="00B32AD0"/>
    <w:rsid w:val="00B77C26"/>
    <w:rsid w:val="00B82B5C"/>
    <w:rsid w:val="00C55E7C"/>
    <w:rsid w:val="00CA0D78"/>
    <w:rsid w:val="00CC22FA"/>
    <w:rsid w:val="00D05DF5"/>
    <w:rsid w:val="00D2718C"/>
    <w:rsid w:val="00D828E2"/>
    <w:rsid w:val="00DB4149"/>
    <w:rsid w:val="00DB71EE"/>
    <w:rsid w:val="00DC1510"/>
    <w:rsid w:val="00DD0866"/>
    <w:rsid w:val="00E051D1"/>
    <w:rsid w:val="00E55CB0"/>
    <w:rsid w:val="00E70B9E"/>
    <w:rsid w:val="00E9070E"/>
    <w:rsid w:val="00EA6321"/>
    <w:rsid w:val="00EC0E7A"/>
    <w:rsid w:val="00ED5FBC"/>
    <w:rsid w:val="00F05373"/>
    <w:rsid w:val="00F104EC"/>
    <w:rsid w:val="00F24B71"/>
    <w:rsid w:val="00F27ABF"/>
    <w:rsid w:val="00F66A18"/>
    <w:rsid w:val="00FD0A98"/>
    <w:rsid w:val="00FE7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EEDB4"/>
  <w15:chartTrackingRefBased/>
  <w15:docId w15:val="{B31DB1C8-7D1D-490D-8D0E-B0FC597A3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31E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31E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31E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31E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1E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1E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31E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1E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31E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1E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31E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31E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31E0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1E0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1E0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31E0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1E0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31E0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31E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31E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31E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31E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31E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31E0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31E0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31E0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31E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31E0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31E0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85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if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3</Pages>
  <Words>268</Words>
  <Characters>1529</Characters>
  <Application>Microsoft Office Word</Application>
  <DocSecurity>0</DocSecurity>
  <Lines>12</Lines>
  <Paragraphs>3</Paragraphs>
  <ScaleCrop>false</ScaleCrop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Magalhães</dc:creator>
  <cp:keywords/>
  <dc:description/>
  <cp:lastModifiedBy>Lucas S. Magalhães</cp:lastModifiedBy>
  <cp:revision>75</cp:revision>
  <dcterms:created xsi:type="dcterms:W3CDTF">2024-05-07T23:34:00Z</dcterms:created>
  <dcterms:modified xsi:type="dcterms:W3CDTF">2025-09-01T23:19:00Z</dcterms:modified>
</cp:coreProperties>
</file>