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4987D" w14:textId="204B6225" w:rsidR="009A0312" w:rsidRPr="00D3445F" w:rsidRDefault="00595A72" w:rsidP="009A0312">
      <w:pPr>
        <w:rPr>
          <w:color w:val="000000" w:themeColor="text1"/>
        </w:rPr>
      </w:pPr>
      <w:r w:rsidRPr="00D3445F">
        <w:rPr>
          <w:b/>
          <w:bCs/>
          <w:color w:val="000000" w:themeColor="text1"/>
          <w:szCs w:val="24"/>
        </w:rPr>
        <w:t>Supplementary Figure S1.</w:t>
      </w:r>
      <w:r w:rsidRPr="00D3445F">
        <w:rPr>
          <w:color w:val="000000" w:themeColor="text1"/>
          <w:szCs w:val="24"/>
        </w:rPr>
        <w:t xml:space="preserve"> </w:t>
      </w:r>
      <w:r w:rsidR="000A7CD4" w:rsidRPr="00D3445F">
        <w:rPr>
          <w:color w:val="000000" w:themeColor="text1"/>
          <w:szCs w:val="24"/>
        </w:rPr>
        <w:t xml:space="preserve">(A) </w:t>
      </w:r>
      <w:r w:rsidRPr="00D3445F">
        <w:rPr>
          <w:color w:val="000000" w:themeColor="text1"/>
          <w:szCs w:val="24"/>
        </w:rPr>
        <w:t xml:space="preserve">Bar graph depicting the similarity in latency from the start of the epileptogenesis process (the first day of electrical kindling or the day of kainic acid administration) to the third Class V </w:t>
      </w:r>
      <w:r w:rsidR="00085759" w:rsidRPr="00D3445F">
        <w:rPr>
          <w:color w:val="000000" w:themeColor="text1"/>
          <w:szCs w:val="24"/>
        </w:rPr>
        <w:t>(3C</w:t>
      </w:r>
      <w:r w:rsidR="004A060B" w:rsidRPr="00D3445F">
        <w:rPr>
          <w:color w:val="000000" w:themeColor="text1"/>
          <w:szCs w:val="24"/>
        </w:rPr>
        <w:t>l</w:t>
      </w:r>
      <w:r w:rsidR="00085759" w:rsidRPr="00D3445F">
        <w:rPr>
          <w:color w:val="000000" w:themeColor="text1"/>
          <w:szCs w:val="24"/>
        </w:rPr>
        <w:t xml:space="preserve">assV) </w:t>
      </w:r>
      <w:r w:rsidRPr="00D3445F">
        <w:rPr>
          <w:color w:val="000000" w:themeColor="text1"/>
          <w:szCs w:val="24"/>
        </w:rPr>
        <w:t>seizure between the two rat models.</w:t>
      </w:r>
      <w:r w:rsidR="00085759" w:rsidRPr="00D3445F">
        <w:rPr>
          <w:color w:val="000000" w:themeColor="text1"/>
          <w:szCs w:val="24"/>
        </w:rPr>
        <w:t xml:space="preserve"> ns, </w:t>
      </w:r>
      <w:r w:rsidR="00085759" w:rsidRPr="00D3445F">
        <w:rPr>
          <w:i/>
          <w:iCs/>
          <w:color w:val="000000" w:themeColor="text1"/>
          <w:szCs w:val="24"/>
        </w:rPr>
        <w:t>p</w:t>
      </w:r>
      <w:r w:rsidR="00085759" w:rsidRPr="00D3445F">
        <w:rPr>
          <w:color w:val="000000" w:themeColor="text1"/>
          <w:szCs w:val="24"/>
        </w:rPr>
        <w:t xml:space="preserve"> &gt; 0.05.</w:t>
      </w:r>
      <w:r w:rsidRPr="00D3445F">
        <w:rPr>
          <w:color w:val="000000" w:themeColor="text1"/>
          <w:szCs w:val="24"/>
        </w:rPr>
        <w:t xml:space="preserve"> Data are plotted as mean ±</w:t>
      </w:r>
      <w:r w:rsidRPr="00D3445F">
        <w:rPr>
          <w:color w:val="000000" w:themeColor="text1"/>
        </w:rPr>
        <w:t xml:space="preserve"> SD, </w:t>
      </w:r>
      <w:r w:rsidRPr="00D3445F">
        <w:rPr>
          <w:i/>
          <w:iCs/>
          <w:color w:val="000000" w:themeColor="text1"/>
        </w:rPr>
        <w:t>n</w:t>
      </w:r>
      <w:r w:rsidRPr="00D3445F">
        <w:rPr>
          <w:color w:val="000000" w:themeColor="text1"/>
        </w:rPr>
        <w:t xml:space="preserve"> = 5-8 rats.</w:t>
      </w:r>
      <w:r w:rsidR="000A7CD4" w:rsidRPr="00D3445F">
        <w:rPr>
          <w:color w:val="000000" w:themeColor="text1"/>
        </w:rPr>
        <w:t xml:space="preserve"> (B) Table detailing read number, ratio of good quality reads, guanine and cytosine (GC) content, and exon assignment of the RNA-seq data from rats having undergone 3 Racine Class V seizures (3ClassV) and sham rats. (</w:t>
      </w:r>
      <w:r w:rsidR="00D32737" w:rsidRPr="00D3445F">
        <w:rPr>
          <w:color w:val="000000" w:themeColor="text1"/>
        </w:rPr>
        <w:t>C</w:t>
      </w:r>
      <w:r w:rsidR="000A7CD4" w:rsidRPr="00D3445F">
        <w:rPr>
          <w:color w:val="000000" w:themeColor="text1"/>
        </w:rPr>
        <w:t>) Table detailing read length, average number of reads, ratio of good quality reads, guanine and cytosine content, detected CpG sites, and bisulfite conversion rates of the reduced-representation bisulfite sequencing (RRBS seq) data from rats having undergone 3 Racine Class V seizures and sham rats.</w:t>
      </w:r>
    </w:p>
    <w:p w14:paraId="5A12EAF9" w14:textId="4FF162B6" w:rsidR="003338C7" w:rsidRPr="00D3445F" w:rsidRDefault="003338C7" w:rsidP="009A0312">
      <w:pPr>
        <w:rPr>
          <w:rFonts w:eastAsia="Malgun Gothic"/>
          <w:color w:val="000000" w:themeColor="text1"/>
          <w:kern w:val="2"/>
          <w:szCs w:val="24"/>
          <w:lang w:eastAsia="ko-KR"/>
          <w14:ligatures w14:val="standardContextual"/>
        </w:rPr>
      </w:pPr>
      <w:r w:rsidRPr="00D3445F">
        <w:rPr>
          <w:b/>
          <w:bCs/>
          <w:color w:val="000000" w:themeColor="text1"/>
        </w:rPr>
        <w:t xml:space="preserve">Supplementary Figure S2. </w:t>
      </w:r>
      <w:r w:rsidRPr="00D3445F">
        <w:rPr>
          <w:rFonts w:eastAsia="Malgun Gothic"/>
          <w:b/>
          <w:bCs/>
          <w:color w:val="000000" w:themeColor="text1"/>
          <w:kern w:val="2"/>
          <w:szCs w:val="24"/>
          <w:lang w:eastAsia="ko-KR"/>
          <w14:ligatures w14:val="standardContextual"/>
        </w:rPr>
        <w:t>Stacked bar chart illustrating estimated cell type fractions</w:t>
      </w:r>
      <w:r w:rsidR="00622917" w:rsidRPr="00D3445F">
        <w:rPr>
          <w:rFonts w:eastAsia="Malgun Gothic"/>
          <w:b/>
          <w:bCs/>
          <w:color w:val="000000" w:themeColor="text1"/>
          <w:kern w:val="2"/>
          <w:szCs w:val="24"/>
          <w:lang w:eastAsia="ko-KR"/>
          <w14:ligatures w14:val="standardContextual"/>
        </w:rPr>
        <w:t xml:space="preserve">. </w:t>
      </w:r>
      <w:r w:rsidR="00622917" w:rsidRPr="00D3445F">
        <w:rPr>
          <w:rFonts w:eastAsia="Malgun Gothic"/>
          <w:color w:val="000000" w:themeColor="text1"/>
          <w:kern w:val="2"/>
          <w:szCs w:val="24"/>
          <w:lang w:eastAsia="ko-KR"/>
          <w14:ligatures w14:val="standardContextual"/>
        </w:rPr>
        <w:t xml:space="preserve"> </w:t>
      </w:r>
      <w:r w:rsidR="00102000" w:rsidRPr="00D3445F">
        <w:rPr>
          <w:rFonts w:eastAsia="Malgun Gothic"/>
          <w:color w:val="000000" w:themeColor="text1"/>
          <w:kern w:val="2"/>
          <w:szCs w:val="24"/>
          <w:lang w:eastAsia="ko-KR"/>
          <w14:ligatures w14:val="standardContextual"/>
        </w:rPr>
        <w:t>C</w:t>
      </w:r>
      <w:r w:rsidR="00622917" w:rsidRPr="00D3445F">
        <w:rPr>
          <w:rFonts w:eastAsia="Malgun Gothic"/>
          <w:color w:val="000000" w:themeColor="text1"/>
          <w:kern w:val="2"/>
          <w:szCs w:val="24"/>
          <w:lang w:eastAsia="ko-KR"/>
          <w14:ligatures w14:val="standardContextual"/>
        </w:rPr>
        <w:t>ell type abundance was inferred on the basis using the CIBERSORT</w:t>
      </w:r>
      <w:r w:rsidR="004351E0" w:rsidRPr="00D3445F">
        <w:rPr>
          <w:rFonts w:eastAsia="Malgun Gothic"/>
          <w:color w:val="000000" w:themeColor="text1"/>
          <w:kern w:val="2"/>
          <w:szCs w:val="24"/>
          <w:lang w:eastAsia="ko-KR"/>
          <w14:ligatures w14:val="standardContextual"/>
        </w:rPr>
        <w:fldChar w:fldCharType="begin">
          <w:fldData xml:space="preserve">PEVuZE5vdGU+PENpdGU+PEF1dGhvcj5OZXdtYW48L0F1dGhvcj48WWVhcj4yMDE1PC9ZZWFyPjxS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</w:fldData>
        </w:fldChar>
      </w:r>
      <w:r w:rsidR="004351E0" w:rsidRPr="00D3445F">
        <w:rPr>
          <w:rFonts w:eastAsia="Malgun Gothic"/>
          <w:color w:val="000000" w:themeColor="text1"/>
          <w:kern w:val="2"/>
          <w:szCs w:val="24"/>
          <w:lang w:eastAsia="ko-KR"/>
          <w14:ligatures w14:val="standardContextual"/>
        </w:rPr>
        <w:instrText xml:space="preserve"> ADDIN EN.CITE </w:instrText>
      </w:r>
      <w:r w:rsidR="004351E0" w:rsidRPr="00D3445F">
        <w:rPr>
          <w:rFonts w:eastAsia="Malgun Gothic"/>
          <w:color w:val="000000" w:themeColor="text1"/>
          <w:kern w:val="2"/>
          <w:szCs w:val="24"/>
          <w:lang w:eastAsia="ko-KR"/>
          <w14:ligatures w14:val="standardContextual"/>
        </w:rPr>
        <w:fldChar w:fldCharType="begin">
          <w:fldData xml:space="preserve">PEVuZE5vdGU+PENpdGU+PEF1dGhvcj5OZXdtYW48L0F1dGhvcj48WWVhcj4yMDE1PC9ZZWFyPjxS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</w:fldData>
        </w:fldChar>
      </w:r>
      <w:r w:rsidR="004351E0" w:rsidRPr="00D3445F">
        <w:rPr>
          <w:rFonts w:eastAsia="Malgun Gothic"/>
          <w:color w:val="000000" w:themeColor="text1"/>
          <w:kern w:val="2"/>
          <w:szCs w:val="24"/>
          <w:lang w:eastAsia="ko-KR"/>
          <w14:ligatures w14:val="standardContextual"/>
        </w:rPr>
        <w:instrText xml:space="preserve"> ADDIN EN.CITE.DATA </w:instrText>
      </w:r>
      <w:r w:rsidR="004351E0" w:rsidRPr="00D3445F">
        <w:rPr>
          <w:rFonts w:eastAsia="Malgun Gothic"/>
          <w:color w:val="000000" w:themeColor="text1"/>
          <w:kern w:val="2"/>
          <w:szCs w:val="24"/>
          <w:lang w:eastAsia="ko-KR"/>
          <w14:ligatures w14:val="standardContextual"/>
        </w:rPr>
      </w:r>
      <w:r w:rsidR="004351E0" w:rsidRPr="00D3445F">
        <w:rPr>
          <w:rFonts w:eastAsia="Malgun Gothic"/>
          <w:color w:val="000000" w:themeColor="text1"/>
          <w:kern w:val="2"/>
          <w:szCs w:val="24"/>
          <w:lang w:eastAsia="ko-KR"/>
          <w14:ligatures w14:val="standardContextual"/>
        </w:rPr>
        <w:fldChar w:fldCharType="end"/>
      </w:r>
      <w:r w:rsidR="004351E0" w:rsidRPr="00D3445F">
        <w:rPr>
          <w:rFonts w:eastAsia="Malgun Gothic"/>
          <w:color w:val="000000" w:themeColor="text1"/>
          <w:kern w:val="2"/>
          <w:szCs w:val="24"/>
          <w:lang w:eastAsia="ko-KR"/>
          <w14:ligatures w14:val="standardContextual"/>
        </w:rPr>
      </w:r>
      <w:r w:rsidR="004351E0" w:rsidRPr="00D3445F">
        <w:rPr>
          <w:rFonts w:eastAsia="Malgun Gothic"/>
          <w:color w:val="000000" w:themeColor="text1"/>
          <w:kern w:val="2"/>
          <w:szCs w:val="24"/>
          <w:lang w:eastAsia="ko-KR"/>
          <w14:ligatures w14:val="standardContextual"/>
        </w:rPr>
        <w:fldChar w:fldCharType="separate"/>
      </w:r>
      <w:r w:rsidR="004351E0" w:rsidRPr="00D3445F">
        <w:rPr>
          <w:rFonts w:eastAsia="Malgun Gothic"/>
          <w:noProof/>
          <w:color w:val="000000" w:themeColor="text1"/>
          <w:kern w:val="2"/>
          <w:szCs w:val="24"/>
          <w:vertAlign w:val="superscript"/>
          <w:lang w:eastAsia="ko-KR"/>
          <w14:ligatures w14:val="standardContextual"/>
        </w:rPr>
        <w:t>43</w:t>
      </w:r>
      <w:r w:rsidR="004351E0" w:rsidRPr="00D3445F">
        <w:rPr>
          <w:rFonts w:eastAsia="Malgun Gothic"/>
          <w:color w:val="000000" w:themeColor="text1"/>
          <w:kern w:val="2"/>
          <w:szCs w:val="24"/>
          <w:lang w:eastAsia="ko-KR"/>
          <w14:ligatures w14:val="standardContextual"/>
        </w:rPr>
        <w:fldChar w:fldCharType="end"/>
      </w:r>
      <w:r w:rsidR="00622917" w:rsidRPr="00D3445F">
        <w:rPr>
          <w:rFonts w:eastAsia="Malgun Gothic"/>
          <w:color w:val="000000" w:themeColor="text1"/>
          <w:kern w:val="2"/>
          <w:szCs w:val="24"/>
          <w:lang w:eastAsia="ko-KR"/>
          <w14:ligatures w14:val="standardContextual"/>
        </w:rPr>
        <w:t xml:space="preserve"> computational deconvolution approach</w:t>
      </w:r>
      <w:r w:rsidR="00102000" w:rsidRPr="00D3445F">
        <w:rPr>
          <w:rFonts w:eastAsia="Malgun Gothic"/>
          <w:color w:val="000000" w:themeColor="text1"/>
          <w:kern w:val="2"/>
          <w:szCs w:val="24"/>
          <w:lang w:eastAsia="ko-KR"/>
          <w14:ligatures w14:val="standardContextual"/>
        </w:rPr>
        <w:t xml:space="preserve"> </w:t>
      </w:r>
      <w:r w:rsidR="00B87CF4" w:rsidRPr="00D3445F">
        <w:rPr>
          <w:rFonts w:eastAsia="Malgun Gothic"/>
          <w:color w:val="000000" w:themeColor="text1"/>
          <w:kern w:val="2"/>
          <w:szCs w:val="24"/>
          <w:lang w:eastAsia="ko-KR"/>
          <w14:ligatures w14:val="standardContextual"/>
        </w:rPr>
        <w:t xml:space="preserve">with a mouse hippocampus-derived reference (Allen Brain Cell Atlas, class level with top 100 marker genes per class) mapped to rat genes </w:t>
      </w:r>
      <w:r w:rsidR="00102000" w:rsidRPr="00D3445F">
        <w:rPr>
          <w:rFonts w:eastAsia="Malgun Gothic"/>
          <w:color w:val="000000" w:themeColor="text1"/>
          <w:kern w:val="2"/>
          <w:szCs w:val="24"/>
          <w:lang w:eastAsia="ko-KR"/>
          <w14:ligatures w14:val="standardContextual"/>
        </w:rPr>
        <w:t>for all samples</w:t>
      </w:r>
      <w:r w:rsidR="00622917" w:rsidRPr="00D3445F">
        <w:rPr>
          <w:rFonts w:eastAsia="Malgun Gothic"/>
          <w:color w:val="000000" w:themeColor="text1"/>
          <w:kern w:val="2"/>
          <w:szCs w:val="24"/>
          <w:lang w:eastAsia="ko-KR"/>
          <w14:ligatures w14:val="standardContextual"/>
        </w:rPr>
        <w:t xml:space="preserve">. </w:t>
      </w:r>
      <w:r w:rsidR="00102000" w:rsidRPr="00D3445F">
        <w:rPr>
          <w:rFonts w:eastAsia="Malgun Gothic"/>
          <w:color w:val="000000" w:themeColor="text1"/>
          <w:kern w:val="2"/>
          <w:szCs w:val="24"/>
          <w:lang w:eastAsia="ko-KR"/>
          <w14:ligatures w14:val="standardContextual"/>
        </w:rPr>
        <w:t>Each vertical column represents data from one animal from the kindling sham (</w:t>
      </w:r>
      <w:proofErr w:type="spellStart"/>
      <w:r w:rsidR="00102000" w:rsidRPr="00D3445F">
        <w:rPr>
          <w:rFonts w:eastAsia="Malgun Gothic"/>
          <w:color w:val="000000" w:themeColor="text1"/>
          <w:kern w:val="2"/>
          <w:szCs w:val="24"/>
          <w:lang w:eastAsia="ko-KR"/>
          <w14:ligatures w14:val="standardContextual"/>
        </w:rPr>
        <w:t>KI_Sham</w:t>
      </w:r>
      <w:proofErr w:type="spellEnd"/>
      <w:r w:rsidR="00102000" w:rsidRPr="00D3445F">
        <w:rPr>
          <w:rFonts w:eastAsia="Malgun Gothic"/>
          <w:color w:val="000000" w:themeColor="text1"/>
          <w:kern w:val="2"/>
          <w:szCs w:val="24"/>
          <w:lang w:eastAsia="ko-KR"/>
          <w14:ligatures w14:val="standardContextual"/>
        </w:rPr>
        <w:t>), kindling experimental (KI_3ClassV), kainic acid sham (</w:t>
      </w:r>
      <w:proofErr w:type="spellStart"/>
      <w:r w:rsidR="00102000" w:rsidRPr="00D3445F">
        <w:rPr>
          <w:rFonts w:eastAsia="Malgun Gothic"/>
          <w:color w:val="000000" w:themeColor="text1"/>
          <w:kern w:val="2"/>
          <w:szCs w:val="24"/>
          <w:lang w:eastAsia="ko-KR"/>
          <w14:ligatures w14:val="standardContextual"/>
        </w:rPr>
        <w:t>KA_ShamSaline</w:t>
      </w:r>
      <w:proofErr w:type="spellEnd"/>
      <w:r w:rsidR="00102000" w:rsidRPr="00D3445F">
        <w:rPr>
          <w:rFonts w:eastAsia="Malgun Gothic"/>
          <w:color w:val="000000" w:themeColor="text1"/>
          <w:kern w:val="2"/>
          <w:szCs w:val="24"/>
          <w:lang w:eastAsia="ko-KR"/>
          <w14:ligatures w14:val="standardContextual"/>
        </w:rPr>
        <w:t xml:space="preserve">), or kainic acid experimental (KA_3ClassV) groups. </w:t>
      </w:r>
      <w:r w:rsidR="00B308D8" w:rsidRPr="00D3445F">
        <w:rPr>
          <w:rFonts w:eastAsia="Malgun Gothic"/>
          <w:color w:val="000000" w:themeColor="text1"/>
          <w:kern w:val="2"/>
          <w:szCs w:val="24"/>
          <w:lang w:eastAsia="ko-KR"/>
          <w14:ligatures w14:val="standardContextual"/>
        </w:rPr>
        <w:t xml:space="preserve">Among the 12 reference classes, 8 showed non-zero fraction values in our dataset: IT-ET Glut, </w:t>
      </w:r>
      <w:proofErr w:type="spellStart"/>
      <w:r w:rsidR="00B308D8" w:rsidRPr="00D3445F">
        <w:rPr>
          <w:rFonts w:eastAsia="Malgun Gothic"/>
          <w:color w:val="000000" w:themeColor="text1"/>
          <w:kern w:val="2"/>
          <w:szCs w:val="24"/>
          <w:lang w:eastAsia="ko-KR"/>
          <w14:ligatures w14:val="standardContextual"/>
        </w:rPr>
        <w:t>intratelencephalic</w:t>
      </w:r>
      <w:proofErr w:type="spellEnd"/>
      <w:r w:rsidR="00B308D8" w:rsidRPr="00D3445F">
        <w:rPr>
          <w:rFonts w:eastAsia="Malgun Gothic"/>
          <w:color w:val="000000" w:themeColor="text1"/>
          <w:kern w:val="2"/>
          <w:szCs w:val="24"/>
          <w:lang w:eastAsia="ko-KR"/>
          <w14:ligatures w14:val="standardContextual"/>
        </w:rPr>
        <w:t xml:space="preserve"> and </w:t>
      </w:r>
      <w:proofErr w:type="spellStart"/>
      <w:r w:rsidR="00B308D8" w:rsidRPr="00D3445F">
        <w:rPr>
          <w:rFonts w:eastAsia="Malgun Gothic"/>
          <w:color w:val="000000" w:themeColor="text1"/>
          <w:kern w:val="2"/>
          <w:szCs w:val="24"/>
          <w:lang w:eastAsia="ko-KR"/>
          <w14:ligatures w14:val="standardContextual"/>
        </w:rPr>
        <w:t>extratelencephalic</w:t>
      </w:r>
      <w:proofErr w:type="spellEnd"/>
      <w:r w:rsidR="00B308D8" w:rsidRPr="00D3445F">
        <w:rPr>
          <w:rFonts w:eastAsia="Malgun Gothic"/>
          <w:color w:val="000000" w:themeColor="text1"/>
          <w:kern w:val="2"/>
          <w:szCs w:val="24"/>
          <w:lang w:eastAsia="ko-KR"/>
          <w14:ligatures w14:val="standardContextual"/>
        </w:rPr>
        <w:t xml:space="preserve"> glutamatergic projection neurons; OB-CR Glut, olfactory bulb calretinin-positive glutamatergic neurons; OB-IMN GABA, olfactory bulb inhibitory and mossy-like GABAergic neurons; GABAergic interneurons, including CNU-MGE GABA (central nuclei medial ganglionic eminence-derived); Astro-</w:t>
      </w:r>
      <w:proofErr w:type="spellStart"/>
      <w:r w:rsidR="00B308D8" w:rsidRPr="00D3445F">
        <w:rPr>
          <w:rFonts w:eastAsia="Malgun Gothic"/>
          <w:color w:val="000000" w:themeColor="text1"/>
          <w:kern w:val="2"/>
          <w:szCs w:val="24"/>
          <w:lang w:eastAsia="ko-KR"/>
          <w14:ligatures w14:val="standardContextual"/>
        </w:rPr>
        <w:t>Epen</w:t>
      </w:r>
      <w:proofErr w:type="spellEnd"/>
      <w:r w:rsidR="00B308D8" w:rsidRPr="00D3445F">
        <w:rPr>
          <w:rFonts w:eastAsia="Malgun Gothic"/>
          <w:color w:val="000000" w:themeColor="text1"/>
          <w:kern w:val="2"/>
          <w:szCs w:val="24"/>
          <w:lang w:eastAsia="ko-KR"/>
          <w14:ligatures w14:val="standardContextual"/>
        </w:rPr>
        <w:t>, astrocytes and ependymal glia; OPC-Oligo, oligodendrocyte precursor cells and mature oligodendrocytes; Vascular, vascular-associated cells; and Immune, immune-related cells (microglia and macrophages and other leukocytes)</w:t>
      </w:r>
      <w:r w:rsidR="00BF49F6" w:rsidRPr="00D3445F">
        <w:rPr>
          <w:rFonts w:eastAsia="Malgun Gothic"/>
          <w:color w:val="000000" w:themeColor="text1"/>
          <w:kern w:val="2"/>
          <w:szCs w:val="24"/>
          <w:lang w:eastAsia="ko-KR"/>
          <w14:ligatures w14:val="standardContextual"/>
        </w:rPr>
        <w:t xml:space="preserve">. </w:t>
      </w:r>
      <w:r w:rsidR="00622917" w:rsidRPr="00D3445F">
        <w:rPr>
          <w:rFonts w:eastAsia="Malgun Gothic"/>
          <w:color w:val="000000" w:themeColor="text1"/>
          <w:kern w:val="2"/>
          <w:szCs w:val="24"/>
          <w:lang w:eastAsia="ko-KR"/>
          <w14:ligatures w14:val="standardContextual"/>
        </w:rPr>
        <w:t>Overall significant differences were observed in the estimated fractions of neurons (Kruskal-Wallis p = 0.027) and oligodendrocytes (Kruskal-Wallis p = 0.02</w:t>
      </w:r>
      <w:r w:rsidR="00622917" w:rsidRPr="00D3445F">
        <w:rPr>
          <w:rFonts w:eastAsia="Malgun Gothic" w:hint="eastAsia"/>
          <w:color w:val="000000" w:themeColor="text1"/>
          <w:kern w:val="2"/>
          <w:szCs w:val="24"/>
          <w:lang w:eastAsia="ko-KR"/>
          <w14:ligatures w14:val="standardContextual"/>
        </w:rPr>
        <w:t>4</w:t>
      </w:r>
      <w:r w:rsidR="00622917" w:rsidRPr="00D3445F">
        <w:rPr>
          <w:rFonts w:eastAsia="Malgun Gothic"/>
          <w:color w:val="000000" w:themeColor="text1"/>
          <w:kern w:val="2"/>
          <w:szCs w:val="24"/>
          <w:lang w:eastAsia="ko-KR"/>
          <w14:ligatures w14:val="standardContextual"/>
        </w:rPr>
        <w:t>) across all samples. Subsequent post-hoc Dunn's tests identified a significant decrease in the oligodendrocyte fraction in the 3ClassV group compared to the Sham group in the KI model (</w:t>
      </w:r>
      <w:proofErr w:type="spellStart"/>
      <w:r w:rsidR="00622917" w:rsidRPr="00D3445F">
        <w:rPr>
          <w:rFonts w:eastAsia="Malgun Gothic"/>
          <w:color w:val="000000" w:themeColor="text1"/>
          <w:kern w:val="2"/>
          <w:szCs w:val="24"/>
          <w:lang w:eastAsia="ko-KR"/>
          <w14:ligatures w14:val="standardContextual"/>
        </w:rPr>
        <w:t>P.adj</w:t>
      </w:r>
      <w:proofErr w:type="spellEnd"/>
      <w:r w:rsidR="00622917" w:rsidRPr="00D3445F">
        <w:rPr>
          <w:rFonts w:eastAsia="Malgun Gothic"/>
          <w:color w:val="000000" w:themeColor="text1"/>
          <w:kern w:val="2"/>
          <w:szCs w:val="24"/>
          <w:lang w:eastAsia="ko-KR"/>
          <w14:ligatures w14:val="standardContextual"/>
        </w:rPr>
        <w:t xml:space="preserve"> = 0.045). No significant difference was observed for oligodendrocytes in the KA model (</w:t>
      </w:r>
      <w:proofErr w:type="spellStart"/>
      <w:r w:rsidR="00622917" w:rsidRPr="00D3445F">
        <w:rPr>
          <w:rFonts w:eastAsia="Malgun Gothic"/>
          <w:color w:val="000000" w:themeColor="text1"/>
          <w:kern w:val="2"/>
          <w:szCs w:val="24"/>
          <w:lang w:eastAsia="ko-KR"/>
          <w14:ligatures w14:val="standardContextual"/>
        </w:rPr>
        <w:t>P.adj</w:t>
      </w:r>
      <w:proofErr w:type="spellEnd"/>
      <w:r w:rsidR="00622917" w:rsidRPr="00D3445F">
        <w:rPr>
          <w:rFonts w:eastAsia="Malgun Gothic"/>
          <w:color w:val="000000" w:themeColor="text1"/>
          <w:kern w:val="2"/>
          <w:szCs w:val="24"/>
          <w:lang w:eastAsia="ko-KR"/>
          <w14:ligatures w14:val="standardContextual"/>
        </w:rPr>
        <w:t xml:space="preserve"> = 0.466). OPC, oligodendrocyte progenitor cells.</w:t>
      </w:r>
    </w:p>
    <w:p w14:paraId="1CD547A6" w14:textId="2969BFB2" w:rsidR="00FD37D6" w:rsidRPr="00D3445F" w:rsidRDefault="00533B1F" w:rsidP="009A0312">
      <w:pPr>
        <w:rPr>
          <w:color w:val="000000" w:themeColor="text1"/>
          <w:szCs w:val="24"/>
        </w:rPr>
      </w:pPr>
      <w:r w:rsidRPr="00D3445F">
        <w:rPr>
          <w:b/>
          <w:bCs/>
          <w:color w:val="000000" w:themeColor="text1"/>
          <w:szCs w:val="24"/>
        </w:rPr>
        <w:t xml:space="preserve">Supplementary Figure S3. Genomic context of differentially methylated </w:t>
      </w:r>
      <w:proofErr w:type="spellStart"/>
      <w:r w:rsidRPr="00D3445F">
        <w:rPr>
          <w:b/>
          <w:bCs/>
          <w:color w:val="000000" w:themeColor="text1"/>
          <w:szCs w:val="24"/>
        </w:rPr>
        <w:t>CpGs</w:t>
      </w:r>
      <w:proofErr w:type="spellEnd"/>
      <w:r w:rsidR="00DD76DC" w:rsidRPr="00D3445F">
        <w:rPr>
          <w:b/>
          <w:bCs/>
          <w:color w:val="000000" w:themeColor="text1"/>
          <w:szCs w:val="24"/>
        </w:rPr>
        <w:t xml:space="preserve"> and overlap between DMR-associated genes and DMGs across pairwise comparisons</w:t>
      </w:r>
      <w:r w:rsidRPr="00D3445F">
        <w:rPr>
          <w:b/>
          <w:bCs/>
          <w:color w:val="000000" w:themeColor="text1"/>
          <w:szCs w:val="24"/>
        </w:rPr>
        <w:t>.</w:t>
      </w:r>
      <w:r w:rsidRPr="00D3445F">
        <w:rPr>
          <w:color w:val="000000" w:themeColor="text1"/>
          <w:szCs w:val="24"/>
        </w:rPr>
        <w:t xml:space="preserve"> Pie charts showing the distribution of DMCs across promoters (±2 kb), exons, introns, and intergenic regions for </w:t>
      </w:r>
      <w:bookmarkStart w:id="0" w:name="_Hlk208754885"/>
      <w:r w:rsidRPr="00D3445F">
        <w:rPr>
          <w:color w:val="000000" w:themeColor="text1"/>
          <w:szCs w:val="24"/>
        </w:rPr>
        <w:t xml:space="preserve">the </w:t>
      </w:r>
      <w:r w:rsidR="00C35894" w:rsidRPr="00D3445F">
        <w:rPr>
          <w:color w:val="000000" w:themeColor="text1"/>
          <w:szCs w:val="24"/>
        </w:rPr>
        <w:t>Kindling-Sham</w:t>
      </w:r>
      <w:r w:rsidR="00D87860" w:rsidRPr="00D3445F">
        <w:rPr>
          <w:color w:val="000000" w:themeColor="text1"/>
          <w:szCs w:val="24"/>
        </w:rPr>
        <w:t xml:space="preserve"> </w:t>
      </w:r>
      <w:r w:rsidR="00BD4820" w:rsidRPr="00D3445F">
        <w:rPr>
          <w:color w:val="000000" w:themeColor="text1"/>
          <w:szCs w:val="24"/>
        </w:rPr>
        <w:t xml:space="preserve">(A), </w:t>
      </w:r>
      <w:r w:rsidR="00C35894" w:rsidRPr="00D3445F">
        <w:rPr>
          <w:color w:val="000000" w:themeColor="text1"/>
          <w:szCs w:val="24"/>
        </w:rPr>
        <w:t>Kainic Acid-Sham</w:t>
      </w:r>
      <w:r w:rsidR="00BD4820" w:rsidRPr="00D3445F">
        <w:rPr>
          <w:color w:val="000000" w:themeColor="text1"/>
          <w:szCs w:val="24"/>
        </w:rPr>
        <w:t xml:space="preserve"> (B), </w:t>
      </w:r>
      <w:r w:rsidR="00C35894" w:rsidRPr="00D3445F">
        <w:rPr>
          <w:color w:val="000000" w:themeColor="text1"/>
          <w:szCs w:val="24"/>
        </w:rPr>
        <w:t>Kindling-Kainic Acid</w:t>
      </w:r>
      <w:r w:rsidR="00BD4820" w:rsidRPr="00D3445F">
        <w:rPr>
          <w:color w:val="000000" w:themeColor="text1"/>
          <w:szCs w:val="24"/>
        </w:rPr>
        <w:t xml:space="preserve"> (C), </w:t>
      </w:r>
      <w:r w:rsidRPr="00D3445F">
        <w:rPr>
          <w:color w:val="000000" w:themeColor="text1"/>
          <w:szCs w:val="24"/>
        </w:rPr>
        <w:t xml:space="preserve">and </w:t>
      </w:r>
      <w:r w:rsidR="00C35894" w:rsidRPr="00D3445F">
        <w:rPr>
          <w:color w:val="000000" w:themeColor="text1"/>
          <w:szCs w:val="24"/>
        </w:rPr>
        <w:t>Sham-</w:t>
      </w:r>
      <w:r w:rsidR="000874DD" w:rsidRPr="00D3445F">
        <w:rPr>
          <w:color w:val="000000" w:themeColor="text1"/>
          <w:szCs w:val="24"/>
        </w:rPr>
        <w:t>Sham</w:t>
      </w:r>
      <w:r w:rsidR="0095587B" w:rsidRPr="00D3445F">
        <w:rPr>
          <w:color w:val="000000" w:themeColor="text1"/>
          <w:szCs w:val="24"/>
        </w:rPr>
        <w:t xml:space="preserve"> (D)</w:t>
      </w:r>
      <w:r w:rsidR="000874DD" w:rsidRPr="00D3445F">
        <w:rPr>
          <w:color w:val="000000" w:themeColor="text1"/>
          <w:szCs w:val="24"/>
        </w:rPr>
        <w:t xml:space="preserve"> </w:t>
      </w:r>
      <w:r w:rsidRPr="00D3445F">
        <w:rPr>
          <w:color w:val="000000" w:themeColor="text1"/>
          <w:szCs w:val="24"/>
        </w:rPr>
        <w:t xml:space="preserve">comparisons </w:t>
      </w:r>
      <w:bookmarkEnd w:id="0"/>
      <w:r w:rsidRPr="00D3445F">
        <w:rPr>
          <w:color w:val="000000" w:themeColor="text1"/>
          <w:szCs w:val="24"/>
        </w:rPr>
        <w:t xml:space="preserve">(annotated with </w:t>
      </w:r>
      <w:proofErr w:type="spellStart"/>
      <w:r w:rsidRPr="00D3445F">
        <w:rPr>
          <w:color w:val="000000" w:themeColor="text1"/>
          <w:szCs w:val="24"/>
        </w:rPr>
        <w:t>genomation</w:t>
      </w:r>
      <w:proofErr w:type="spellEnd"/>
      <w:r w:rsidRPr="00D3445F">
        <w:rPr>
          <w:color w:val="000000" w:themeColor="text1"/>
          <w:szCs w:val="24"/>
        </w:rPr>
        <w:t>). Numbers indicate category fractions.</w:t>
      </w:r>
      <w:r w:rsidR="00D3445F" w:rsidRPr="00D3445F">
        <w:rPr>
          <w:color w:val="000000" w:themeColor="text1"/>
          <w:szCs w:val="24"/>
        </w:rPr>
        <w:t xml:space="preserve"> </w:t>
      </w:r>
      <w:r w:rsidR="00FD37D6" w:rsidRPr="00D3445F">
        <w:rPr>
          <w:color w:val="000000" w:themeColor="text1"/>
        </w:rPr>
        <w:t>Venn diagrams comparing genes associated with tiling-based DMRs (</w:t>
      </w:r>
      <w:proofErr w:type="spellStart"/>
      <w:r w:rsidR="00FD37D6" w:rsidRPr="00D3445F">
        <w:rPr>
          <w:color w:val="000000" w:themeColor="text1"/>
        </w:rPr>
        <w:t>methylKit</w:t>
      </w:r>
      <w:proofErr w:type="spellEnd"/>
      <w:r w:rsidR="00FD37D6" w:rsidRPr="00D3445F">
        <w:rPr>
          <w:color w:val="000000" w:themeColor="text1"/>
        </w:rPr>
        <w:t>) to DMGs (CpG-aggregated)</w:t>
      </w:r>
      <w:r w:rsidR="0095587B" w:rsidRPr="00D3445F">
        <w:rPr>
          <w:color w:val="000000" w:themeColor="text1"/>
        </w:rPr>
        <w:t xml:space="preserve"> for</w:t>
      </w:r>
      <w:r w:rsidR="00FD37D6" w:rsidRPr="00D3445F">
        <w:rPr>
          <w:color w:val="000000" w:themeColor="text1"/>
        </w:rPr>
        <w:t xml:space="preserve"> </w:t>
      </w:r>
      <w:r w:rsidR="0095587B" w:rsidRPr="00D3445F">
        <w:rPr>
          <w:color w:val="000000" w:themeColor="text1"/>
        </w:rPr>
        <w:t xml:space="preserve">the </w:t>
      </w:r>
      <w:r w:rsidR="00C35894" w:rsidRPr="00D3445F">
        <w:rPr>
          <w:color w:val="000000" w:themeColor="text1"/>
          <w:szCs w:val="24"/>
        </w:rPr>
        <w:t>Kindling-Sham</w:t>
      </w:r>
      <w:r w:rsidR="0095587B" w:rsidRPr="00D3445F">
        <w:rPr>
          <w:color w:val="000000" w:themeColor="text1"/>
        </w:rPr>
        <w:t>(</w:t>
      </w:r>
      <w:r w:rsidR="00DD76DC" w:rsidRPr="00D3445F">
        <w:rPr>
          <w:color w:val="000000" w:themeColor="text1"/>
        </w:rPr>
        <w:t>E</w:t>
      </w:r>
      <w:r w:rsidR="0095587B" w:rsidRPr="00D3445F">
        <w:rPr>
          <w:color w:val="000000" w:themeColor="text1"/>
        </w:rPr>
        <w:t xml:space="preserve">), </w:t>
      </w:r>
      <w:r w:rsidR="00C35894" w:rsidRPr="00D3445F">
        <w:rPr>
          <w:color w:val="000000" w:themeColor="text1"/>
          <w:szCs w:val="24"/>
        </w:rPr>
        <w:t>Kainic Acid-Sham</w:t>
      </w:r>
      <w:r w:rsidR="0095587B" w:rsidRPr="00D3445F">
        <w:rPr>
          <w:color w:val="000000" w:themeColor="text1"/>
        </w:rPr>
        <w:t xml:space="preserve"> (</w:t>
      </w:r>
      <w:r w:rsidR="00DD76DC" w:rsidRPr="00D3445F">
        <w:rPr>
          <w:color w:val="000000" w:themeColor="text1"/>
        </w:rPr>
        <w:t>F</w:t>
      </w:r>
      <w:r w:rsidR="0095587B" w:rsidRPr="00D3445F">
        <w:rPr>
          <w:color w:val="000000" w:themeColor="text1"/>
        </w:rPr>
        <w:t xml:space="preserve">), </w:t>
      </w:r>
      <w:r w:rsidR="00C35894" w:rsidRPr="00D3445F">
        <w:rPr>
          <w:color w:val="000000" w:themeColor="text1"/>
          <w:szCs w:val="24"/>
        </w:rPr>
        <w:t>Kindling-Kainic Acid</w:t>
      </w:r>
      <w:r w:rsidR="0095587B" w:rsidRPr="00D3445F">
        <w:rPr>
          <w:color w:val="000000" w:themeColor="text1"/>
        </w:rPr>
        <w:t xml:space="preserve"> (</w:t>
      </w:r>
      <w:r w:rsidR="00DD76DC" w:rsidRPr="00D3445F">
        <w:rPr>
          <w:color w:val="000000" w:themeColor="text1"/>
        </w:rPr>
        <w:t>G</w:t>
      </w:r>
      <w:r w:rsidR="0095587B" w:rsidRPr="00D3445F">
        <w:rPr>
          <w:color w:val="000000" w:themeColor="text1"/>
        </w:rPr>
        <w:t xml:space="preserve">), and </w:t>
      </w:r>
      <w:r w:rsidR="00C35894" w:rsidRPr="00D3445F">
        <w:rPr>
          <w:color w:val="000000" w:themeColor="text1"/>
        </w:rPr>
        <w:t>Sham-</w:t>
      </w:r>
      <w:r w:rsidR="0095587B" w:rsidRPr="00D3445F">
        <w:rPr>
          <w:color w:val="000000" w:themeColor="text1"/>
        </w:rPr>
        <w:t>Sham (</w:t>
      </w:r>
      <w:r w:rsidR="00DD76DC" w:rsidRPr="00D3445F">
        <w:rPr>
          <w:color w:val="000000" w:themeColor="text1"/>
        </w:rPr>
        <w:t>H</w:t>
      </w:r>
      <w:r w:rsidR="0095587B" w:rsidRPr="00D3445F">
        <w:rPr>
          <w:color w:val="000000" w:themeColor="text1"/>
        </w:rPr>
        <w:t>) comparisons</w:t>
      </w:r>
      <w:r w:rsidR="00FD37D6" w:rsidRPr="00D3445F">
        <w:rPr>
          <w:color w:val="000000" w:themeColor="text1"/>
        </w:rPr>
        <w:t>. Numbers within each panel indicate gene counts.</w:t>
      </w:r>
      <w:r w:rsidR="006A6729" w:rsidRPr="00D3445F">
        <w:rPr>
          <w:color w:val="000000" w:themeColor="text1"/>
        </w:rPr>
        <w:t xml:space="preserve"> </w:t>
      </w:r>
      <w:r w:rsidR="00237D8D" w:rsidRPr="00D3445F">
        <w:rPr>
          <w:color w:val="000000" w:themeColor="text1"/>
        </w:rPr>
        <w:t>The Sham-Sham comparison specifically refers to the comparison between the kindling sham and kainic acid sham groups.</w:t>
      </w:r>
    </w:p>
    <w:p w14:paraId="75B0208F" w14:textId="13E99E06" w:rsidR="007E00DB" w:rsidRDefault="00393AB5" w:rsidP="00D87860">
      <w:pPr>
        <w:rPr>
          <w:color w:val="000000" w:themeColor="text1"/>
          <w:szCs w:val="24"/>
        </w:rPr>
      </w:pPr>
      <w:r w:rsidRPr="00D3445F">
        <w:rPr>
          <w:b/>
          <w:bCs/>
          <w:color w:val="000000" w:themeColor="text1"/>
          <w:szCs w:val="24"/>
        </w:rPr>
        <w:t>Supplementary Figure S</w:t>
      </w:r>
      <w:r w:rsidR="00DD76DC" w:rsidRPr="00D3445F">
        <w:rPr>
          <w:b/>
          <w:bCs/>
          <w:color w:val="000000" w:themeColor="text1"/>
          <w:szCs w:val="24"/>
        </w:rPr>
        <w:t>4</w:t>
      </w:r>
      <w:r w:rsidRPr="00D3445F">
        <w:rPr>
          <w:b/>
          <w:bCs/>
          <w:color w:val="000000" w:themeColor="text1"/>
          <w:szCs w:val="24"/>
        </w:rPr>
        <w:t xml:space="preserve">. Gene expression </w:t>
      </w:r>
      <w:r w:rsidR="00DD76DC" w:rsidRPr="00D3445F">
        <w:rPr>
          <w:b/>
          <w:bCs/>
          <w:color w:val="000000" w:themeColor="text1"/>
          <w:szCs w:val="24"/>
        </w:rPr>
        <w:t xml:space="preserve">and methylation </w:t>
      </w:r>
      <w:r w:rsidRPr="00D3445F">
        <w:rPr>
          <w:b/>
          <w:bCs/>
          <w:color w:val="000000" w:themeColor="text1"/>
          <w:szCs w:val="24"/>
        </w:rPr>
        <w:t>pairwise comparison analysis between experimental and control groups within and between models.</w:t>
      </w:r>
      <w:r w:rsidR="007E00DB" w:rsidRPr="00D3445F">
        <w:rPr>
          <w:b/>
          <w:bCs/>
          <w:color w:val="000000" w:themeColor="text1"/>
          <w:szCs w:val="24"/>
        </w:rPr>
        <w:t xml:space="preserve"> </w:t>
      </w:r>
      <w:r w:rsidRPr="00D3445F">
        <w:rPr>
          <w:color w:val="000000" w:themeColor="text1"/>
          <w:szCs w:val="24"/>
        </w:rPr>
        <w:t xml:space="preserve">(A) Diagram showing the number of genes that were differentially expressed between sham and experimental groups </w:t>
      </w:r>
      <w:r w:rsidRPr="00D3445F">
        <w:rPr>
          <w:color w:val="000000" w:themeColor="text1"/>
          <w:szCs w:val="24"/>
        </w:rPr>
        <w:lastRenderedPageBreak/>
        <w:t>within the kindling model (3</w:t>
      </w:r>
      <w:r w:rsidR="00122BE7" w:rsidRPr="00D3445F">
        <w:rPr>
          <w:color w:val="000000" w:themeColor="text1"/>
          <w:szCs w:val="24"/>
        </w:rPr>
        <w:t>,</w:t>
      </w:r>
      <w:r w:rsidRPr="00D3445F">
        <w:rPr>
          <w:color w:val="000000" w:themeColor="text1"/>
          <w:szCs w:val="24"/>
        </w:rPr>
        <w:t>625) and the kainic acid model (349)</w:t>
      </w:r>
      <w:r w:rsidR="00122BE7" w:rsidRPr="00D3445F">
        <w:rPr>
          <w:color w:val="000000" w:themeColor="text1"/>
          <w:szCs w:val="24"/>
        </w:rPr>
        <w:t>,</w:t>
      </w:r>
      <w:r w:rsidRPr="00D3445F">
        <w:rPr>
          <w:color w:val="000000" w:themeColor="text1"/>
          <w:szCs w:val="24"/>
        </w:rPr>
        <w:t xml:space="preserve"> as well as those between the sham groups in each model (14) and between the experimental groups in each model (1</w:t>
      </w:r>
      <w:r w:rsidR="00122BE7" w:rsidRPr="00D3445F">
        <w:rPr>
          <w:color w:val="000000" w:themeColor="text1"/>
          <w:szCs w:val="24"/>
        </w:rPr>
        <w:t>,</w:t>
      </w:r>
      <w:r w:rsidRPr="00D3445F">
        <w:rPr>
          <w:color w:val="000000" w:themeColor="text1"/>
          <w:szCs w:val="24"/>
        </w:rPr>
        <w:t xml:space="preserve">182). (B) Four-way Venn diagrams of differentially expressed genes </w:t>
      </w:r>
      <w:r w:rsidR="00174C35" w:rsidRPr="00D3445F">
        <w:rPr>
          <w:color w:val="000000" w:themeColor="text1"/>
          <w:szCs w:val="24"/>
        </w:rPr>
        <w:t>between the sham and experimental groups (</w:t>
      </w:r>
      <w:r w:rsidR="00FB13AC" w:rsidRPr="00D3445F">
        <w:rPr>
          <w:color w:val="000000" w:themeColor="text1"/>
          <w:szCs w:val="24"/>
        </w:rPr>
        <w:t>Kindling</w:t>
      </w:r>
      <w:r w:rsidR="00174C35" w:rsidRPr="00D3445F">
        <w:rPr>
          <w:color w:val="000000" w:themeColor="text1"/>
          <w:szCs w:val="24"/>
        </w:rPr>
        <w:t xml:space="preserve">, blue; </w:t>
      </w:r>
      <w:r w:rsidR="00FB13AC" w:rsidRPr="00D3445F">
        <w:rPr>
          <w:color w:val="000000" w:themeColor="text1"/>
          <w:szCs w:val="24"/>
        </w:rPr>
        <w:t>Kainic Acid</w:t>
      </w:r>
      <w:r w:rsidR="00122BE7" w:rsidRPr="00D3445F">
        <w:rPr>
          <w:color w:val="000000" w:themeColor="text1"/>
          <w:szCs w:val="24"/>
        </w:rPr>
        <w:t>,</w:t>
      </w:r>
      <w:r w:rsidR="00174C35" w:rsidRPr="00D3445F">
        <w:rPr>
          <w:color w:val="000000" w:themeColor="text1"/>
          <w:szCs w:val="24"/>
        </w:rPr>
        <w:t xml:space="preserve"> red), between the two sham groups (purple), and between the two experimental groups (green). (C) Alluvial </w:t>
      </w:r>
      <w:r w:rsidR="00174C35" w:rsidRPr="0084006F">
        <w:rPr>
          <w:color w:val="000000" w:themeColor="text1"/>
          <w:szCs w:val="24"/>
        </w:rPr>
        <w:t xml:space="preserve">plot showing the cross-categorization of genes that were differentially expressed in the </w:t>
      </w:r>
      <w:r w:rsidR="007E00DB" w:rsidRPr="0084006F">
        <w:rPr>
          <w:color w:val="000000" w:themeColor="text1"/>
          <w:szCs w:val="24"/>
        </w:rPr>
        <w:t>kindling</w:t>
      </w:r>
      <w:r w:rsidR="00174C35" w:rsidRPr="0084006F">
        <w:rPr>
          <w:color w:val="000000" w:themeColor="text1"/>
          <w:szCs w:val="24"/>
        </w:rPr>
        <w:t xml:space="preserve"> </w:t>
      </w:r>
      <w:r w:rsidR="007E00DB" w:rsidRPr="0084006F">
        <w:rPr>
          <w:color w:val="000000" w:themeColor="text1"/>
          <w:szCs w:val="24"/>
        </w:rPr>
        <w:t>model</w:t>
      </w:r>
      <w:r w:rsidR="00174C35" w:rsidRPr="0084006F">
        <w:rPr>
          <w:color w:val="000000" w:themeColor="text1"/>
          <w:szCs w:val="24"/>
        </w:rPr>
        <w:t xml:space="preserve"> (left), differentially expressed in the kainic acid model (center), and differentially expressed between the two </w:t>
      </w:r>
      <w:r w:rsidR="007E00DB" w:rsidRPr="0084006F">
        <w:rPr>
          <w:color w:val="000000" w:themeColor="text1"/>
          <w:szCs w:val="24"/>
        </w:rPr>
        <w:t>experimental</w:t>
      </w:r>
      <w:r w:rsidR="00174C35" w:rsidRPr="0084006F">
        <w:rPr>
          <w:color w:val="000000" w:themeColor="text1"/>
          <w:szCs w:val="24"/>
        </w:rPr>
        <w:t xml:space="preserve"> groups (</w:t>
      </w:r>
      <w:r w:rsidR="00174C35" w:rsidRPr="00D3445F">
        <w:rPr>
          <w:color w:val="000000" w:themeColor="text1"/>
          <w:szCs w:val="24"/>
        </w:rPr>
        <w:t xml:space="preserve">right). The color of each gene indicates the </w:t>
      </w:r>
      <w:r w:rsidR="007E00DB" w:rsidRPr="00D3445F">
        <w:rPr>
          <w:color w:val="000000" w:themeColor="text1"/>
          <w:szCs w:val="24"/>
        </w:rPr>
        <w:t>directionality of the change (Up, increased 1-fold; Down, decreased 1-fold; Up&gt;2, increased 2-fold; Down&lt;2, decreased 2-fold).</w:t>
      </w:r>
      <w:r w:rsidR="007E00DB" w:rsidRPr="00D3445F">
        <w:rPr>
          <w:b/>
          <w:bCs/>
          <w:color w:val="000000" w:themeColor="text1"/>
          <w:szCs w:val="24"/>
        </w:rPr>
        <w:t xml:space="preserve"> </w:t>
      </w:r>
      <w:r w:rsidR="007E00DB" w:rsidRPr="00D3445F">
        <w:rPr>
          <w:color w:val="000000" w:themeColor="text1"/>
          <w:szCs w:val="24"/>
        </w:rPr>
        <w:t>(</w:t>
      </w:r>
      <w:r w:rsidR="00DD76DC" w:rsidRPr="00D3445F">
        <w:rPr>
          <w:color w:val="000000" w:themeColor="text1"/>
          <w:szCs w:val="24"/>
        </w:rPr>
        <w:t>D</w:t>
      </w:r>
      <w:r w:rsidR="007E00DB" w:rsidRPr="00D3445F">
        <w:rPr>
          <w:color w:val="000000" w:themeColor="text1"/>
          <w:szCs w:val="24"/>
        </w:rPr>
        <w:t>) Diagram showing the number of genes that were differentially methylated between sham and experimental groups within the kindling model (1</w:t>
      </w:r>
      <w:r w:rsidR="00122BE7" w:rsidRPr="00D3445F">
        <w:rPr>
          <w:color w:val="000000" w:themeColor="text1"/>
          <w:szCs w:val="24"/>
        </w:rPr>
        <w:t>,</w:t>
      </w:r>
      <w:r w:rsidR="007E00DB" w:rsidRPr="00D3445F">
        <w:rPr>
          <w:color w:val="000000" w:themeColor="text1"/>
          <w:szCs w:val="24"/>
        </w:rPr>
        <w:t>269) and the kainic acid model (1</w:t>
      </w:r>
      <w:r w:rsidR="00122BE7" w:rsidRPr="00D3445F">
        <w:rPr>
          <w:color w:val="000000" w:themeColor="text1"/>
          <w:szCs w:val="24"/>
        </w:rPr>
        <w:t>,</w:t>
      </w:r>
      <w:r w:rsidR="007E00DB" w:rsidRPr="00D3445F">
        <w:rPr>
          <w:color w:val="000000" w:themeColor="text1"/>
          <w:szCs w:val="24"/>
        </w:rPr>
        <w:t>532)</w:t>
      </w:r>
      <w:r w:rsidR="00122BE7" w:rsidRPr="00D3445F">
        <w:rPr>
          <w:color w:val="000000" w:themeColor="text1"/>
          <w:szCs w:val="24"/>
        </w:rPr>
        <w:t>,</w:t>
      </w:r>
      <w:r w:rsidR="007E00DB" w:rsidRPr="00D3445F">
        <w:rPr>
          <w:color w:val="000000" w:themeColor="text1"/>
          <w:szCs w:val="24"/>
        </w:rPr>
        <w:t xml:space="preserve"> as well as those between the sham groups in each model (1</w:t>
      </w:r>
      <w:r w:rsidR="00122BE7" w:rsidRPr="00D3445F">
        <w:rPr>
          <w:color w:val="000000" w:themeColor="text1"/>
          <w:szCs w:val="24"/>
        </w:rPr>
        <w:t>,</w:t>
      </w:r>
      <w:r w:rsidR="007E00DB" w:rsidRPr="00D3445F">
        <w:rPr>
          <w:color w:val="000000" w:themeColor="text1"/>
          <w:szCs w:val="24"/>
        </w:rPr>
        <w:t>031) and between the experimental groups in each model (1</w:t>
      </w:r>
      <w:r w:rsidR="00122BE7" w:rsidRPr="00D3445F">
        <w:rPr>
          <w:color w:val="000000" w:themeColor="text1"/>
          <w:szCs w:val="24"/>
        </w:rPr>
        <w:t>,</w:t>
      </w:r>
      <w:r w:rsidR="007E00DB" w:rsidRPr="00D3445F">
        <w:rPr>
          <w:color w:val="000000" w:themeColor="text1"/>
          <w:szCs w:val="24"/>
        </w:rPr>
        <w:t>794). (</w:t>
      </w:r>
      <w:r w:rsidR="00DD76DC" w:rsidRPr="00D3445F">
        <w:rPr>
          <w:color w:val="000000" w:themeColor="text1"/>
          <w:szCs w:val="24"/>
        </w:rPr>
        <w:t>E</w:t>
      </w:r>
      <w:r w:rsidR="007E00DB" w:rsidRPr="00D3445F">
        <w:rPr>
          <w:color w:val="000000" w:themeColor="text1"/>
          <w:szCs w:val="24"/>
        </w:rPr>
        <w:t>) Four-way Venn diagrams of differentially methylated genes between the sham and experimental groups (</w:t>
      </w:r>
      <w:r w:rsidR="004E406E" w:rsidRPr="00D3445F">
        <w:rPr>
          <w:color w:val="000000" w:themeColor="text1"/>
          <w:szCs w:val="24"/>
        </w:rPr>
        <w:t>Kindling</w:t>
      </w:r>
      <w:r w:rsidR="007E00DB" w:rsidRPr="00D3445F">
        <w:rPr>
          <w:color w:val="000000" w:themeColor="text1"/>
          <w:szCs w:val="24"/>
        </w:rPr>
        <w:t xml:space="preserve">, blue; </w:t>
      </w:r>
      <w:r w:rsidR="004E406E" w:rsidRPr="00D3445F">
        <w:rPr>
          <w:color w:val="000000" w:themeColor="text1"/>
          <w:szCs w:val="24"/>
        </w:rPr>
        <w:t>Kainic Acid</w:t>
      </w:r>
      <w:r w:rsidR="00122BE7" w:rsidRPr="00D3445F">
        <w:rPr>
          <w:color w:val="000000" w:themeColor="text1"/>
          <w:szCs w:val="24"/>
        </w:rPr>
        <w:t>,</w:t>
      </w:r>
      <w:r w:rsidR="007E00DB" w:rsidRPr="00D3445F">
        <w:rPr>
          <w:color w:val="000000" w:themeColor="text1"/>
          <w:szCs w:val="24"/>
        </w:rPr>
        <w:t xml:space="preserve"> yellow), between the two sham groups (green), and between the two experimental groups (orange). (</w:t>
      </w:r>
      <w:r w:rsidR="00DD76DC" w:rsidRPr="00D3445F">
        <w:rPr>
          <w:color w:val="000000" w:themeColor="text1"/>
          <w:szCs w:val="24"/>
        </w:rPr>
        <w:t>F</w:t>
      </w:r>
      <w:r w:rsidR="007E00DB" w:rsidRPr="00D3445F">
        <w:rPr>
          <w:color w:val="000000" w:themeColor="text1"/>
          <w:szCs w:val="24"/>
        </w:rPr>
        <w:t>) Alluvial plot showing the cross-categorization of genes that were methylated in the kindling model (left), differentially methylated in the kainic acid model (center), and differentially methylated between the two experimental groups (right). The color of each gene indicates the directionality of the change (Up&gt;25, increased at least 25%; Down&lt;25, decreased at least 25%).</w:t>
      </w:r>
      <w:r w:rsidR="009B681E" w:rsidRPr="00D3445F">
        <w:rPr>
          <w:color w:val="000000" w:themeColor="text1"/>
          <w:szCs w:val="24"/>
        </w:rPr>
        <w:t xml:space="preserve"> The Sham-Sham comparison specifically refers to the comparison between the kindling sham and kainic acid sham groups.</w:t>
      </w:r>
    </w:p>
    <w:p w14:paraId="3EA5BF2C" w14:textId="77A3CC21" w:rsidR="00DB0900" w:rsidRPr="00504AA5" w:rsidRDefault="00DB0900" w:rsidP="00DB0900">
      <w:pPr>
        <w:spacing w:line="240" w:lineRule="auto"/>
        <w:rPr>
          <w:color w:val="000000" w:themeColor="text1"/>
          <w:szCs w:val="24"/>
        </w:rPr>
      </w:pPr>
      <w:r w:rsidRPr="00D3445F">
        <w:rPr>
          <w:b/>
          <w:bCs/>
          <w:color w:val="000000" w:themeColor="text1"/>
          <w:szCs w:val="24"/>
        </w:rPr>
        <w:t xml:space="preserve">Supplementary </w:t>
      </w:r>
      <w:r w:rsidRPr="00504AA5">
        <w:rPr>
          <w:b/>
          <w:bCs/>
          <w:color w:val="000000" w:themeColor="text1"/>
          <w:szCs w:val="24"/>
        </w:rPr>
        <w:t>Figure S5. Hierarchical clustering heatmap of all differentially expressed genes across seizure models.</w:t>
      </w:r>
      <w:r w:rsidRPr="00504AA5">
        <w:rPr>
          <w:color w:val="000000" w:themeColor="text1"/>
          <w:szCs w:val="24"/>
        </w:rPr>
        <w:t xml:space="preserve"> Z-score </w:t>
      </w:r>
      <w:r w:rsidRPr="00D3445F">
        <w:rPr>
          <w:color w:val="000000" w:themeColor="text1"/>
          <w:szCs w:val="24"/>
        </w:rPr>
        <w:t>normalized expression heatmap of 4,165 unique DEGs from four pairwise comparisons. Samples (columns) are annotated by group (K</w:t>
      </w:r>
      <w:r w:rsidRPr="00D3445F">
        <w:rPr>
          <w:rFonts w:hint="eastAsia"/>
          <w:color w:val="000000" w:themeColor="text1"/>
          <w:szCs w:val="24"/>
          <w:lang w:eastAsia="ko-KR"/>
        </w:rPr>
        <w:t xml:space="preserve">indling </w:t>
      </w:r>
      <w:r w:rsidRPr="00D3445F">
        <w:rPr>
          <w:color w:val="000000" w:themeColor="text1"/>
          <w:szCs w:val="24"/>
        </w:rPr>
        <w:t>Sham, Kindling 3ClassV,</w:t>
      </w:r>
      <w:r w:rsidRPr="00D3445F">
        <w:rPr>
          <w:rFonts w:hint="eastAsia"/>
          <w:color w:val="000000" w:themeColor="text1"/>
          <w:szCs w:val="24"/>
          <w:lang w:eastAsia="ko-KR"/>
        </w:rPr>
        <w:t xml:space="preserve"> </w:t>
      </w:r>
      <w:r w:rsidRPr="00D3445F">
        <w:rPr>
          <w:color w:val="000000" w:themeColor="text1"/>
          <w:szCs w:val="24"/>
        </w:rPr>
        <w:t>K</w:t>
      </w:r>
      <w:r w:rsidRPr="00D3445F">
        <w:rPr>
          <w:rFonts w:hint="eastAsia"/>
          <w:color w:val="000000" w:themeColor="text1"/>
          <w:szCs w:val="24"/>
          <w:lang w:eastAsia="ko-KR"/>
        </w:rPr>
        <w:t>ainic Acid</w:t>
      </w:r>
      <w:r w:rsidRPr="00D3445F">
        <w:rPr>
          <w:color w:val="000000" w:themeColor="text1"/>
          <w:szCs w:val="24"/>
        </w:rPr>
        <w:t xml:space="preserve"> Sham, Kainic Acid 3ClassV). DEG counts: KI Sham vs KA Sham (n=14), Kindling 3ClassV vs KI Sham (n=3,625),</w:t>
      </w:r>
      <w:r w:rsidRPr="00D3445F">
        <w:rPr>
          <w:rFonts w:hint="eastAsia"/>
          <w:color w:val="000000" w:themeColor="text1"/>
          <w:szCs w:val="24"/>
          <w:lang w:eastAsia="ko-KR"/>
        </w:rPr>
        <w:t xml:space="preserve"> </w:t>
      </w:r>
      <w:r w:rsidRPr="00D3445F">
        <w:rPr>
          <w:color w:val="000000" w:themeColor="text1"/>
          <w:szCs w:val="24"/>
        </w:rPr>
        <w:t>Kainic Acid 3ClassV vs KA Sham (n=349), Kindling 3ClassV vs Kainic Acid 3ClassV</w:t>
      </w:r>
      <w:r w:rsidRPr="00D3445F">
        <w:rPr>
          <w:rFonts w:hint="eastAsia"/>
          <w:color w:val="000000" w:themeColor="text1"/>
          <w:szCs w:val="24"/>
          <w:lang w:eastAsia="ko-KR"/>
        </w:rPr>
        <w:t xml:space="preserve"> </w:t>
      </w:r>
      <w:r w:rsidRPr="00D3445F">
        <w:rPr>
          <w:color w:val="000000" w:themeColor="text1"/>
          <w:szCs w:val="24"/>
        </w:rPr>
        <w:t xml:space="preserve">(n=1,182). Hierarchical clustering used Euclidean </w:t>
      </w:r>
      <w:r w:rsidRPr="00504AA5">
        <w:rPr>
          <w:color w:val="000000" w:themeColor="text1"/>
          <w:szCs w:val="24"/>
        </w:rPr>
        <w:t>distance and complete linkage.</w:t>
      </w:r>
    </w:p>
    <w:p w14:paraId="2A20A5D6" w14:textId="7B3EFB26" w:rsidR="00842C76" w:rsidRPr="00D87860" w:rsidRDefault="00237A4F" w:rsidP="009A0312">
      <w:pPr>
        <w:rPr>
          <w:color w:val="000000" w:themeColor="text1"/>
        </w:rPr>
      </w:pPr>
      <w:r w:rsidRPr="00504AA5">
        <w:rPr>
          <w:b/>
          <w:bCs/>
          <w:color w:val="000000" w:themeColor="text1"/>
        </w:rPr>
        <w:t>Supplementary Figure S</w:t>
      </w:r>
      <w:r w:rsidR="00DB0900" w:rsidRPr="00504AA5">
        <w:rPr>
          <w:b/>
          <w:bCs/>
          <w:color w:val="000000" w:themeColor="text1"/>
        </w:rPr>
        <w:t>6</w:t>
      </w:r>
      <w:r w:rsidRPr="00504AA5">
        <w:rPr>
          <w:b/>
          <w:bCs/>
          <w:color w:val="000000" w:themeColor="text1"/>
        </w:rPr>
        <w:t xml:space="preserve">. Methylated CpG sites within the five genes that were differentially methylated and expressed in both the kindling and kainic acid rat models. </w:t>
      </w:r>
      <w:r w:rsidRPr="00504AA5">
        <w:rPr>
          <w:color w:val="000000" w:themeColor="text1"/>
        </w:rPr>
        <w:t xml:space="preserve">Line graphs depicting the methylation ratio </w:t>
      </w:r>
      <w:r w:rsidRPr="0084006F">
        <w:rPr>
          <w:color w:val="000000" w:themeColor="text1"/>
        </w:rPr>
        <w:t xml:space="preserve">(MR) of the genes </w:t>
      </w:r>
      <w:r w:rsidRPr="0084006F">
        <w:rPr>
          <w:i/>
          <w:iCs/>
          <w:color w:val="000000" w:themeColor="text1"/>
        </w:rPr>
        <w:t>Fcgbpl1</w:t>
      </w:r>
      <w:r w:rsidRPr="0084006F">
        <w:rPr>
          <w:color w:val="000000" w:themeColor="text1"/>
        </w:rPr>
        <w:t xml:space="preserve"> (A), </w:t>
      </w:r>
      <w:r w:rsidRPr="0084006F">
        <w:rPr>
          <w:i/>
          <w:iCs/>
          <w:color w:val="000000" w:themeColor="text1"/>
        </w:rPr>
        <w:t>Loxhd1</w:t>
      </w:r>
      <w:r w:rsidRPr="0084006F">
        <w:rPr>
          <w:color w:val="000000" w:themeColor="text1"/>
        </w:rPr>
        <w:t xml:space="preserve"> (B), </w:t>
      </w:r>
      <w:r w:rsidRPr="0084006F">
        <w:rPr>
          <w:i/>
          <w:iCs/>
          <w:color w:val="000000" w:themeColor="text1"/>
        </w:rPr>
        <w:t>Nedd9</w:t>
      </w:r>
      <w:r w:rsidRPr="0084006F">
        <w:rPr>
          <w:color w:val="000000" w:themeColor="text1"/>
        </w:rPr>
        <w:t xml:space="preserve"> (C), </w:t>
      </w:r>
      <w:proofErr w:type="spellStart"/>
      <w:r w:rsidRPr="0084006F">
        <w:rPr>
          <w:i/>
          <w:iCs/>
          <w:color w:val="000000" w:themeColor="text1"/>
        </w:rPr>
        <w:t>Ptpre</w:t>
      </w:r>
      <w:proofErr w:type="spellEnd"/>
      <w:r w:rsidRPr="0084006F">
        <w:rPr>
          <w:color w:val="000000" w:themeColor="text1"/>
        </w:rPr>
        <w:t xml:space="preserve"> (D), and </w:t>
      </w:r>
      <w:r w:rsidRPr="0084006F">
        <w:rPr>
          <w:i/>
          <w:iCs/>
          <w:color w:val="000000" w:themeColor="text1"/>
        </w:rPr>
        <w:t>Adcy4</w:t>
      </w:r>
      <w:r w:rsidRPr="0084006F">
        <w:rPr>
          <w:color w:val="000000" w:themeColor="text1"/>
        </w:rPr>
        <w:t xml:space="preserve"> (E). The x-axis depicts the location within the gene and has been normalized in length between genes. It should be noted that these locations are not exact coordinates but are evenly distributed based on the coordinates of the two CpG sites from each end, to allow easier visualization of the differences between the two groups. The y-axis depicts the degree of methylation at that locus on the gene. A methylation ratio of ‘1’ would indicate 100% consistent methylation at that site, whereas ‘0’ would indicate a consistent lack of methylation at that site. Areas of the gene with statistically significant differences in methylation between sham rats (blue) and treated rats (red), as assessed by </w:t>
      </w:r>
      <w:proofErr w:type="spellStart"/>
      <w:r w:rsidRPr="0084006F">
        <w:rPr>
          <w:color w:val="000000" w:themeColor="text1"/>
        </w:rPr>
        <w:t>methylKit</w:t>
      </w:r>
      <w:proofErr w:type="spellEnd"/>
      <w:r w:rsidRPr="0084006F">
        <w:rPr>
          <w:color w:val="000000" w:themeColor="text1"/>
        </w:rPr>
        <w:t>, are highlighted in red. Data are plotted as mean ± SD.</w:t>
      </w:r>
    </w:p>
    <w:p w14:paraId="00D35640" w14:textId="074FE1AD" w:rsidR="0021068F" w:rsidRPr="0084006F" w:rsidRDefault="0021068F" w:rsidP="00D87860">
      <w:pPr>
        <w:rPr>
          <w:color w:val="000000" w:themeColor="text1"/>
          <w:szCs w:val="24"/>
        </w:rPr>
      </w:pPr>
    </w:p>
    <w:sectPr w:rsidR="0021068F" w:rsidRPr="0084006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D31C" w14:textId="77777777" w:rsidR="00871901" w:rsidRDefault="00871901" w:rsidP="009A0312">
      <w:pPr>
        <w:spacing w:after="0" w:line="240" w:lineRule="auto"/>
      </w:pPr>
      <w:r>
        <w:separator/>
      </w:r>
    </w:p>
  </w:endnote>
  <w:endnote w:type="continuationSeparator" w:id="0">
    <w:p w14:paraId="14FCCF63" w14:textId="77777777" w:rsidR="00871901" w:rsidRDefault="00871901" w:rsidP="009A0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rbel-Bold">
    <w:altName w:val="Corbe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034160"/>
      <w:docPartObj>
        <w:docPartGallery w:val="Page Numbers (Bottom of Page)"/>
        <w:docPartUnique/>
      </w:docPartObj>
    </w:sdtPr>
    <w:sdtEndPr>
      <w:rPr>
        <w:noProof/>
      </w:rPr>
    </w:sdtEndPr>
    <w:sdtContent>
      <w:p w14:paraId="2D362926" w14:textId="1B004ED4" w:rsidR="009A0312" w:rsidRDefault="009A0312">
        <w:pPr>
          <w:pStyle w:val="Footer"/>
        </w:pPr>
        <w:r>
          <w:fldChar w:fldCharType="begin"/>
        </w:r>
        <w:r>
          <w:instrText xml:space="preserve"> PAGE   \* MERGEFORMAT </w:instrText>
        </w:r>
        <w:r>
          <w:fldChar w:fldCharType="separate"/>
        </w:r>
        <w:r>
          <w:rPr>
            <w:noProof/>
          </w:rPr>
          <w:t>2</w:t>
        </w:r>
        <w:r>
          <w:rPr>
            <w:noProof/>
          </w:rPr>
          <w:fldChar w:fldCharType="end"/>
        </w:r>
      </w:p>
    </w:sdtContent>
  </w:sdt>
  <w:p w14:paraId="415AB2FF" w14:textId="77777777" w:rsidR="009A0312" w:rsidRDefault="009A0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E93D5" w14:textId="77777777" w:rsidR="00871901" w:rsidRDefault="00871901" w:rsidP="009A0312">
      <w:pPr>
        <w:spacing w:after="0" w:line="240" w:lineRule="auto"/>
      </w:pPr>
      <w:r>
        <w:separator/>
      </w:r>
    </w:p>
  </w:footnote>
  <w:footnote w:type="continuationSeparator" w:id="0">
    <w:p w14:paraId="4D7E228D" w14:textId="77777777" w:rsidR="00871901" w:rsidRDefault="00871901" w:rsidP="009A0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C7232"/>
    <w:multiLevelType w:val="hybridMultilevel"/>
    <w:tmpl w:val="6310BF2E"/>
    <w:lvl w:ilvl="0" w:tplc="04090001">
      <w:start w:val="1"/>
      <w:numFmt w:val="bullet"/>
      <w:lvlText w:val=""/>
      <w:lvlJc w:val="left"/>
      <w:pPr>
        <w:ind w:left="720" w:hanging="360"/>
      </w:pPr>
      <w:rPr>
        <w:rFonts w:ascii="Symbol" w:hAnsi="Symbol" w:hint="default"/>
      </w:rPr>
    </w:lvl>
    <w:lvl w:ilvl="1" w:tplc="FA1A668E">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8A0FBC"/>
    <w:multiLevelType w:val="hybridMultilevel"/>
    <w:tmpl w:val="9D821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255263"/>
    <w:multiLevelType w:val="hybridMultilevel"/>
    <w:tmpl w:val="DEC48A02"/>
    <w:lvl w:ilvl="0" w:tplc="04988D22">
      <w:start w:val="1"/>
      <w:numFmt w:val="bullet"/>
      <w:lvlText w:val=""/>
      <w:lvlJc w:val="left"/>
      <w:pPr>
        <w:ind w:left="1440" w:hanging="360"/>
      </w:pPr>
      <w:rPr>
        <w:rFonts w:ascii="Symbol" w:hAnsi="Symbol"/>
      </w:rPr>
    </w:lvl>
    <w:lvl w:ilvl="1" w:tplc="EF08B062">
      <w:start w:val="1"/>
      <w:numFmt w:val="bullet"/>
      <w:lvlText w:val=""/>
      <w:lvlJc w:val="left"/>
      <w:pPr>
        <w:ind w:left="2160" w:hanging="360"/>
      </w:pPr>
      <w:rPr>
        <w:rFonts w:ascii="Symbol" w:hAnsi="Symbol"/>
      </w:rPr>
    </w:lvl>
    <w:lvl w:ilvl="2" w:tplc="CFB294EE">
      <w:start w:val="1"/>
      <w:numFmt w:val="bullet"/>
      <w:lvlText w:val=""/>
      <w:lvlJc w:val="left"/>
      <w:pPr>
        <w:ind w:left="1440" w:hanging="360"/>
      </w:pPr>
      <w:rPr>
        <w:rFonts w:ascii="Symbol" w:hAnsi="Symbol"/>
      </w:rPr>
    </w:lvl>
    <w:lvl w:ilvl="3" w:tplc="EB328FC8">
      <w:start w:val="1"/>
      <w:numFmt w:val="bullet"/>
      <w:lvlText w:val=""/>
      <w:lvlJc w:val="left"/>
      <w:pPr>
        <w:ind w:left="1440" w:hanging="360"/>
      </w:pPr>
      <w:rPr>
        <w:rFonts w:ascii="Symbol" w:hAnsi="Symbol"/>
      </w:rPr>
    </w:lvl>
    <w:lvl w:ilvl="4" w:tplc="620E195E">
      <w:start w:val="1"/>
      <w:numFmt w:val="bullet"/>
      <w:lvlText w:val=""/>
      <w:lvlJc w:val="left"/>
      <w:pPr>
        <w:ind w:left="1440" w:hanging="360"/>
      </w:pPr>
      <w:rPr>
        <w:rFonts w:ascii="Symbol" w:hAnsi="Symbol"/>
      </w:rPr>
    </w:lvl>
    <w:lvl w:ilvl="5" w:tplc="B4ACDF02">
      <w:start w:val="1"/>
      <w:numFmt w:val="bullet"/>
      <w:lvlText w:val=""/>
      <w:lvlJc w:val="left"/>
      <w:pPr>
        <w:ind w:left="1440" w:hanging="360"/>
      </w:pPr>
      <w:rPr>
        <w:rFonts w:ascii="Symbol" w:hAnsi="Symbol"/>
      </w:rPr>
    </w:lvl>
    <w:lvl w:ilvl="6" w:tplc="130E49BA">
      <w:start w:val="1"/>
      <w:numFmt w:val="bullet"/>
      <w:lvlText w:val=""/>
      <w:lvlJc w:val="left"/>
      <w:pPr>
        <w:ind w:left="1440" w:hanging="360"/>
      </w:pPr>
      <w:rPr>
        <w:rFonts w:ascii="Symbol" w:hAnsi="Symbol"/>
      </w:rPr>
    </w:lvl>
    <w:lvl w:ilvl="7" w:tplc="B600903A">
      <w:start w:val="1"/>
      <w:numFmt w:val="bullet"/>
      <w:lvlText w:val=""/>
      <w:lvlJc w:val="left"/>
      <w:pPr>
        <w:ind w:left="1440" w:hanging="360"/>
      </w:pPr>
      <w:rPr>
        <w:rFonts w:ascii="Symbol" w:hAnsi="Symbol"/>
      </w:rPr>
    </w:lvl>
    <w:lvl w:ilvl="8" w:tplc="78A851CC">
      <w:start w:val="1"/>
      <w:numFmt w:val="bullet"/>
      <w:lvlText w:val=""/>
      <w:lvlJc w:val="left"/>
      <w:pPr>
        <w:ind w:left="1440" w:hanging="360"/>
      </w:pPr>
      <w:rPr>
        <w:rFonts w:ascii="Symbol" w:hAnsi="Symbol"/>
      </w:rPr>
    </w:lvl>
  </w:abstractNum>
  <w:abstractNum w:abstractNumId="3" w15:restartNumberingAfterBreak="0">
    <w:nsid w:val="566074C9"/>
    <w:multiLevelType w:val="hybridMultilevel"/>
    <w:tmpl w:val="23C0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702131"/>
    <w:multiLevelType w:val="hybridMultilevel"/>
    <w:tmpl w:val="2CF66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EF321F"/>
    <w:multiLevelType w:val="hybridMultilevel"/>
    <w:tmpl w:val="3094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B662EF"/>
    <w:multiLevelType w:val="hybridMultilevel"/>
    <w:tmpl w:val="7A522E5C"/>
    <w:lvl w:ilvl="0" w:tplc="F0A200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206C06"/>
    <w:multiLevelType w:val="hybridMultilevel"/>
    <w:tmpl w:val="BD0C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9234375">
    <w:abstractNumId w:val="5"/>
  </w:num>
  <w:num w:numId="2" w16cid:durableId="1177694141">
    <w:abstractNumId w:val="0"/>
  </w:num>
  <w:num w:numId="3" w16cid:durableId="1807891789">
    <w:abstractNumId w:val="4"/>
  </w:num>
  <w:num w:numId="4" w16cid:durableId="1247882380">
    <w:abstractNumId w:val="2"/>
  </w:num>
  <w:num w:numId="5" w16cid:durableId="1460954795">
    <w:abstractNumId w:val="7"/>
  </w:num>
  <w:num w:numId="6" w16cid:durableId="447701056">
    <w:abstractNumId w:val="1"/>
  </w:num>
  <w:num w:numId="7" w16cid:durableId="144590464">
    <w:abstractNumId w:val="3"/>
  </w:num>
  <w:num w:numId="8" w16cid:durableId="10149166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3NDAzMjUzMzUxMjNW0lEKTi0uzszPAymwqAUAle/UOi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a2wz9pvasxzpes5w0xzwdmvvfds5ewte9r&quot;&gt;Purnell EndNote&lt;record-ids&gt;&lt;item&gt;34&lt;/item&gt;&lt;item&gt;35&lt;/item&gt;&lt;item&gt;36&lt;/item&gt;&lt;/record-ids&gt;&lt;/item&gt;&lt;/Libraries&gt;"/>
  </w:docVars>
  <w:rsids>
    <w:rsidRoot w:val="00ED582B"/>
    <w:rsid w:val="000006C3"/>
    <w:rsid w:val="00002017"/>
    <w:rsid w:val="00002D95"/>
    <w:rsid w:val="0000417E"/>
    <w:rsid w:val="00004AFD"/>
    <w:rsid w:val="00005C60"/>
    <w:rsid w:val="00007147"/>
    <w:rsid w:val="000077A9"/>
    <w:rsid w:val="00011A80"/>
    <w:rsid w:val="00013CC8"/>
    <w:rsid w:val="00013F7B"/>
    <w:rsid w:val="0001400B"/>
    <w:rsid w:val="00015129"/>
    <w:rsid w:val="00015EA0"/>
    <w:rsid w:val="00016C3C"/>
    <w:rsid w:val="0002145B"/>
    <w:rsid w:val="00021BFB"/>
    <w:rsid w:val="0002245F"/>
    <w:rsid w:val="000231FF"/>
    <w:rsid w:val="0002625C"/>
    <w:rsid w:val="00026E84"/>
    <w:rsid w:val="00031182"/>
    <w:rsid w:val="000319D7"/>
    <w:rsid w:val="00033CE5"/>
    <w:rsid w:val="00035EE9"/>
    <w:rsid w:val="00037CE4"/>
    <w:rsid w:val="00037D32"/>
    <w:rsid w:val="000416AD"/>
    <w:rsid w:val="00041F4A"/>
    <w:rsid w:val="000435EF"/>
    <w:rsid w:val="00043B02"/>
    <w:rsid w:val="000444D4"/>
    <w:rsid w:val="000447B7"/>
    <w:rsid w:val="000525F2"/>
    <w:rsid w:val="00054DF9"/>
    <w:rsid w:val="000555EC"/>
    <w:rsid w:val="00057FAE"/>
    <w:rsid w:val="00060733"/>
    <w:rsid w:val="000622E5"/>
    <w:rsid w:val="0006288E"/>
    <w:rsid w:val="00066103"/>
    <w:rsid w:val="00066B18"/>
    <w:rsid w:val="00067FE7"/>
    <w:rsid w:val="00073619"/>
    <w:rsid w:val="00080F76"/>
    <w:rsid w:val="00081808"/>
    <w:rsid w:val="00081A90"/>
    <w:rsid w:val="00084873"/>
    <w:rsid w:val="00085759"/>
    <w:rsid w:val="000874DD"/>
    <w:rsid w:val="00090C87"/>
    <w:rsid w:val="0009116B"/>
    <w:rsid w:val="000934C4"/>
    <w:rsid w:val="00095B70"/>
    <w:rsid w:val="000A0159"/>
    <w:rsid w:val="000A1709"/>
    <w:rsid w:val="000A5597"/>
    <w:rsid w:val="000A55C5"/>
    <w:rsid w:val="000A63A8"/>
    <w:rsid w:val="000A63C0"/>
    <w:rsid w:val="000A707C"/>
    <w:rsid w:val="000A7BD7"/>
    <w:rsid w:val="000A7C12"/>
    <w:rsid w:val="000A7CD4"/>
    <w:rsid w:val="000B27CD"/>
    <w:rsid w:val="000B3757"/>
    <w:rsid w:val="000B5136"/>
    <w:rsid w:val="000B56FA"/>
    <w:rsid w:val="000C033F"/>
    <w:rsid w:val="000C12FC"/>
    <w:rsid w:val="000C199E"/>
    <w:rsid w:val="000C2845"/>
    <w:rsid w:val="000C49CE"/>
    <w:rsid w:val="000C4A60"/>
    <w:rsid w:val="000C538B"/>
    <w:rsid w:val="000D1011"/>
    <w:rsid w:val="000D33E7"/>
    <w:rsid w:val="000D36FE"/>
    <w:rsid w:val="000D3AD3"/>
    <w:rsid w:val="000D4DC4"/>
    <w:rsid w:val="000D7764"/>
    <w:rsid w:val="000E076D"/>
    <w:rsid w:val="000E29E4"/>
    <w:rsid w:val="000E3205"/>
    <w:rsid w:val="000E6C9D"/>
    <w:rsid w:val="000E7310"/>
    <w:rsid w:val="000E7F5E"/>
    <w:rsid w:val="000F1D2B"/>
    <w:rsid w:val="000F1F1D"/>
    <w:rsid w:val="000F2B0F"/>
    <w:rsid w:val="000F3DB0"/>
    <w:rsid w:val="0010193B"/>
    <w:rsid w:val="001019CE"/>
    <w:rsid w:val="00102000"/>
    <w:rsid w:val="0010246C"/>
    <w:rsid w:val="00102BE4"/>
    <w:rsid w:val="00102E7A"/>
    <w:rsid w:val="00104A0F"/>
    <w:rsid w:val="00104E70"/>
    <w:rsid w:val="00113223"/>
    <w:rsid w:val="00114001"/>
    <w:rsid w:val="00114074"/>
    <w:rsid w:val="0011594B"/>
    <w:rsid w:val="0012065B"/>
    <w:rsid w:val="00122BE7"/>
    <w:rsid w:val="00125F73"/>
    <w:rsid w:val="00126D0A"/>
    <w:rsid w:val="00134622"/>
    <w:rsid w:val="0013715A"/>
    <w:rsid w:val="00137914"/>
    <w:rsid w:val="001402D0"/>
    <w:rsid w:val="00140538"/>
    <w:rsid w:val="00142184"/>
    <w:rsid w:val="00144C51"/>
    <w:rsid w:val="00145A1D"/>
    <w:rsid w:val="001471A3"/>
    <w:rsid w:val="00152CC2"/>
    <w:rsid w:val="001562CA"/>
    <w:rsid w:val="001564BB"/>
    <w:rsid w:val="00156D65"/>
    <w:rsid w:val="00157FD6"/>
    <w:rsid w:val="00160081"/>
    <w:rsid w:val="00161054"/>
    <w:rsid w:val="00165212"/>
    <w:rsid w:val="0016574D"/>
    <w:rsid w:val="00166624"/>
    <w:rsid w:val="00171874"/>
    <w:rsid w:val="001737E1"/>
    <w:rsid w:val="00174B97"/>
    <w:rsid w:val="00174C35"/>
    <w:rsid w:val="001804D0"/>
    <w:rsid w:val="0018201E"/>
    <w:rsid w:val="00183128"/>
    <w:rsid w:val="001847B8"/>
    <w:rsid w:val="00190FD8"/>
    <w:rsid w:val="001924E3"/>
    <w:rsid w:val="001939D2"/>
    <w:rsid w:val="00194261"/>
    <w:rsid w:val="00195DF1"/>
    <w:rsid w:val="001962C4"/>
    <w:rsid w:val="001A044E"/>
    <w:rsid w:val="001A188C"/>
    <w:rsid w:val="001A2E65"/>
    <w:rsid w:val="001A316D"/>
    <w:rsid w:val="001A52E4"/>
    <w:rsid w:val="001B06A4"/>
    <w:rsid w:val="001B2848"/>
    <w:rsid w:val="001B418C"/>
    <w:rsid w:val="001B4EDD"/>
    <w:rsid w:val="001B5DCD"/>
    <w:rsid w:val="001B63BA"/>
    <w:rsid w:val="001B6CB3"/>
    <w:rsid w:val="001B7496"/>
    <w:rsid w:val="001B76BB"/>
    <w:rsid w:val="001B79DF"/>
    <w:rsid w:val="001C0A0F"/>
    <w:rsid w:val="001C57F4"/>
    <w:rsid w:val="001C6042"/>
    <w:rsid w:val="001C64C1"/>
    <w:rsid w:val="001C7871"/>
    <w:rsid w:val="001D17B6"/>
    <w:rsid w:val="001D17C5"/>
    <w:rsid w:val="001D41D1"/>
    <w:rsid w:val="001D585B"/>
    <w:rsid w:val="001D5FD0"/>
    <w:rsid w:val="001D6DF2"/>
    <w:rsid w:val="001E1D6B"/>
    <w:rsid w:val="001E2A16"/>
    <w:rsid w:val="001E2D60"/>
    <w:rsid w:val="001E43A6"/>
    <w:rsid w:val="001F0B39"/>
    <w:rsid w:val="001F6DB4"/>
    <w:rsid w:val="0020019D"/>
    <w:rsid w:val="00201646"/>
    <w:rsid w:val="00201F60"/>
    <w:rsid w:val="002045D2"/>
    <w:rsid w:val="00204D46"/>
    <w:rsid w:val="0021068F"/>
    <w:rsid w:val="00215123"/>
    <w:rsid w:val="00216CE1"/>
    <w:rsid w:val="00222ED9"/>
    <w:rsid w:val="00223A5C"/>
    <w:rsid w:val="002279BD"/>
    <w:rsid w:val="00237A4F"/>
    <w:rsid w:val="00237D8D"/>
    <w:rsid w:val="00240453"/>
    <w:rsid w:val="002442D1"/>
    <w:rsid w:val="00244696"/>
    <w:rsid w:val="00245BB7"/>
    <w:rsid w:val="00246BEC"/>
    <w:rsid w:val="00247B7E"/>
    <w:rsid w:val="002501ED"/>
    <w:rsid w:val="002533F7"/>
    <w:rsid w:val="00255420"/>
    <w:rsid w:val="0025697A"/>
    <w:rsid w:val="0025726C"/>
    <w:rsid w:val="00257FBC"/>
    <w:rsid w:val="00260182"/>
    <w:rsid w:val="002607C1"/>
    <w:rsid w:val="002610BB"/>
    <w:rsid w:val="00262DB2"/>
    <w:rsid w:val="00262F13"/>
    <w:rsid w:val="002657E5"/>
    <w:rsid w:val="002664D3"/>
    <w:rsid w:val="00270481"/>
    <w:rsid w:val="00281159"/>
    <w:rsid w:val="002832C3"/>
    <w:rsid w:val="00284AD5"/>
    <w:rsid w:val="00285A25"/>
    <w:rsid w:val="00286039"/>
    <w:rsid w:val="002973D1"/>
    <w:rsid w:val="002A4BAA"/>
    <w:rsid w:val="002B0208"/>
    <w:rsid w:val="002B0B75"/>
    <w:rsid w:val="002B2D2F"/>
    <w:rsid w:val="002B598A"/>
    <w:rsid w:val="002B791F"/>
    <w:rsid w:val="002C0490"/>
    <w:rsid w:val="002C0946"/>
    <w:rsid w:val="002C2849"/>
    <w:rsid w:val="002C6074"/>
    <w:rsid w:val="002C6319"/>
    <w:rsid w:val="002D0997"/>
    <w:rsid w:val="002D13D2"/>
    <w:rsid w:val="002D33E1"/>
    <w:rsid w:val="002D3BB9"/>
    <w:rsid w:val="002D3D6B"/>
    <w:rsid w:val="002D410E"/>
    <w:rsid w:val="002D4967"/>
    <w:rsid w:val="002E1C8C"/>
    <w:rsid w:val="002E4811"/>
    <w:rsid w:val="002E6105"/>
    <w:rsid w:val="002E7235"/>
    <w:rsid w:val="002E7240"/>
    <w:rsid w:val="002E73BE"/>
    <w:rsid w:val="002E742D"/>
    <w:rsid w:val="002F2D75"/>
    <w:rsid w:val="002F2F40"/>
    <w:rsid w:val="002F4471"/>
    <w:rsid w:val="002F7501"/>
    <w:rsid w:val="0030024E"/>
    <w:rsid w:val="003013DC"/>
    <w:rsid w:val="00302BA4"/>
    <w:rsid w:val="00303879"/>
    <w:rsid w:val="00303C10"/>
    <w:rsid w:val="00304129"/>
    <w:rsid w:val="003051C2"/>
    <w:rsid w:val="003065E2"/>
    <w:rsid w:val="003112DE"/>
    <w:rsid w:val="00311A30"/>
    <w:rsid w:val="00311FE0"/>
    <w:rsid w:val="00312881"/>
    <w:rsid w:val="00313FEA"/>
    <w:rsid w:val="00315F78"/>
    <w:rsid w:val="00317C2B"/>
    <w:rsid w:val="003221C9"/>
    <w:rsid w:val="00322F5E"/>
    <w:rsid w:val="003258F0"/>
    <w:rsid w:val="00326913"/>
    <w:rsid w:val="00327739"/>
    <w:rsid w:val="0033159B"/>
    <w:rsid w:val="0033179C"/>
    <w:rsid w:val="003318F6"/>
    <w:rsid w:val="003338C7"/>
    <w:rsid w:val="003338CA"/>
    <w:rsid w:val="0033462E"/>
    <w:rsid w:val="0033540B"/>
    <w:rsid w:val="00335975"/>
    <w:rsid w:val="00342BAA"/>
    <w:rsid w:val="00342EA7"/>
    <w:rsid w:val="0034301A"/>
    <w:rsid w:val="0034571C"/>
    <w:rsid w:val="00351506"/>
    <w:rsid w:val="00351AFC"/>
    <w:rsid w:val="003520B1"/>
    <w:rsid w:val="00352C01"/>
    <w:rsid w:val="00352E89"/>
    <w:rsid w:val="00353EB7"/>
    <w:rsid w:val="003575E9"/>
    <w:rsid w:val="00357EFC"/>
    <w:rsid w:val="00362E90"/>
    <w:rsid w:val="00364600"/>
    <w:rsid w:val="003674C4"/>
    <w:rsid w:val="00367C1D"/>
    <w:rsid w:val="00370B50"/>
    <w:rsid w:val="003718C5"/>
    <w:rsid w:val="003726A3"/>
    <w:rsid w:val="003755DD"/>
    <w:rsid w:val="00376010"/>
    <w:rsid w:val="00380A33"/>
    <w:rsid w:val="00381347"/>
    <w:rsid w:val="003831D7"/>
    <w:rsid w:val="00384050"/>
    <w:rsid w:val="00386978"/>
    <w:rsid w:val="003876E1"/>
    <w:rsid w:val="003905A4"/>
    <w:rsid w:val="00393051"/>
    <w:rsid w:val="00393AB5"/>
    <w:rsid w:val="0039719E"/>
    <w:rsid w:val="003A7110"/>
    <w:rsid w:val="003A7378"/>
    <w:rsid w:val="003A7E55"/>
    <w:rsid w:val="003B1790"/>
    <w:rsid w:val="003B28B8"/>
    <w:rsid w:val="003B4D31"/>
    <w:rsid w:val="003B548F"/>
    <w:rsid w:val="003C0642"/>
    <w:rsid w:val="003C1580"/>
    <w:rsid w:val="003C1E1E"/>
    <w:rsid w:val="003C48CC"/>
    <w:rsid w:val="003C4E78"/>
    <w:rsid w:val="003C50E6"/>
    <w:rsid w:val="003C7C45"/>
    <w:rsid w:val="003D055A"/>
    <w:rsid w:val="003D15F9"/>
    <w:rsid w:val="003E1710"/>
    <w:rsid w:val="003E57F4"/>
    <w:rsid w:val="003E5FD4"/>
    <w:rsid w:val="003E7674"/>
    <w:rsid w:val="003E7C50"/>
    <w:rsid w:val="003F2374"/>
    <w:rsid w:val="003F43F6"/>
    <w:rsid w:val="003F635E"/>
    <w:rsid w:val="003F6519"/>
    <w:rsid w:val="00400A13"/>
    <w:rsid w:val="00401161"/>
    <w:rsid w:val="00405BD2"/>
    <w:rsid w:val="00406747"/>
    <w:rsid w:val="004138E1"/>
    <w:rsid w:val="00414B2D"/>
    <w:rsid w:val="0041622C"/>
    <w:rsid w:val="00416C64"/>
    <w:rsid w:val="00416EBD"/>
    <w:rsid w:val="0042049A"/>
    <w:rsid w:val="00422188"/>
    <w:rsid w:val="0042294B"/>
    <w:rsid w:val="00427701"/>
    <w:rsid w:val="00432E08"/>
    <w:rsid w:val="00433943"/>
    <w:rsid w:val="00435022"/>
    <w:rsid w:val="004351E0"/>
    <w:rsid w:val="00435CEC"/>
    <w:rsid w:val="00436C5A"/>
    <w:rsid w:val="004414EA"/>
    <w:rsid w:val="004420B7"/>
    <w:rsid w:val="0044234B"/>
    <w:rsid w:val="0044276D"/>
    <w:rsid w:val="004431F0"/>
    <w:rsid w:val="0044495F"/>
    <w:rsid w:val="00450945"/>
    <w:rsid w:val="004522BA"/>
    <w:rsid w:val="00455576"/>
    <w:rsid w:val="0046065B"/>
    <w:rsid w:val="004628E8"/>
    <w:rsid w:val="00462BE4"/>
    <w:rsid w:val="00463057"/>
    <w:rsid w:val="00465243"/>
    <w:rsid w:val="00466098"/>
    <w:rsid w:val="004673DF"/>
    <w:rsid w:val="00467A7D"/>
    <w:rsid w:val="004729D6"/>
    <w:rsid w:val="0047469F"/>
    <w:rsid w:val="00475393"/>
    <w:rsid w:val="00475676"/>
    <w:rsid w:val="0047590E"/>
    <w:rsid w:val="0047600F"/>
    <w:rsid w:val="00480AB6"/>
    <w:rsid w:val="004822A2"/>
    <w:rsid w:val="0048349B"/>
    <w:rsid w:val="00484801"/>
    <w:rsid w:val="0048553A"/>
    <w:rsid w:val="004859BD"/>
    <w:rsid w:val="00490EC3"/>
    <w:rsid w:val="00494398"/>
    <w:rsid w:val="004A060B"/>
    <w:rsid w:val="004A1781"/>
    <w:rsid w:val="004A2C75"/>
    <w:rsid w:val="004A3017"/>
    <w:rsid w:val="004A32B5"/>
    <w:rsid w:val="004A5322"/>
    <w:rsid w:val="004B276E"/>
    <w:rsid w:val="004B2B6D"/>
    <w:rsid w:val="004B2C86"/>
    <w:rsid w:val="004B3888"/>
    <w:rsid w:val="004B404C"/>
    <w:rsid w:val="004B40DA"/>
    <w:rsid w:val="004B4DBE"/>
    <w:rsid w:val="004B6C6F"/>
    <w:rsid w:val="004C07BB"/>
    <w:rsid w:val="004C3383"/>
    <w:rsid w:val="004C5CE9"/>
    <w:rsid w:val="004D2500"/>
    <w:rsid w:val="004D29C1"/>
    <w:rsid w:val="004D2E83"/>
    <w:rsid w:val="004D4662"/>
    <w:rsid w:val="004D4DF9"/>
    <w:rsid w:val="004D50F5"/>
    <w:rsid w:val="004E0B55"/>
    <w:rsid w:val="004E1239"/>
    <w:rsid w:val="004E39F9"/>
    <w:rsid w:val="004E406E"/>
    <w:rsid w:val="004F07FB"/>
    <w:rsid w:val="005000F5"/>
    <w:rsid w:val="0050217F"/>
    <w:rsid w:val="00504AA5"/>
    <w:rsid w:val="0050786A"/>
    <w:rsid w:val="00507EA9"/>
    <w:rsid w:val="00511E2D"/>
    <w:rsid w:val="00514CF1"/>
    <w:rsid w:val="00515F80"/>
    <w:rsid w:val="00516F84"/>
    <w:rsid w:val="00517DF3"/>
    <w:rsid w:val="00520431"/>
    <w:rsid w:val="00522477"/>
    <w:rsid w:val="00522C9C"/>
    <w:rsid w:val="005236D2"/>
    <w:rsid w:val="00523CF4"/>
    <w:rsid w:val="00527D27"/>
    <w:rsid w:val="005304D2"/>
    <w:rsid w:val="00532847"/>
    <w:rsid w:val="00533B1F"/>
    <w:rsid w:val="00533E7F"/>
    <w:rsid w:val="00536470"/>
    <w:rsid w:val="00537537"/>
    <w:rsid w:val="00540713"/>
    <w:rsid w:val="00541BFE"/>
    <w:rsid w:val="00542109"/>
    <w:rsid w:val="0054216C"/>
    <w:rsid w:val="00543712"/>
    <w:rsid w:val="005514D8"/>
    <w:rsid w:val="0055155E"/>
    <w:rsid w:val="005537FE"/>
    <w:rsid w:val="00557A41"/>
    <w:rsid w:val="00561814"/>
    <w:rsid w:val="00562E10"/>
    <w:rsid w:val="005636D1"/>
    <w:rsid w:val="0056390F"/>
    <w:rsid w:val="00565246"/>
    <w:rsid w:val="00565678"/>
    <w:rsid w:val="00565A83"/>
    <w:rsid w:val="005662FE"/>
    <w:rsid w:val="00566A01"/>
    <w:rsid w:val="00566D49"/>
    <w:rsid w:val="00570AF7"/>
    <w:rsid w:val="00572824"/>
    <w:rsid w:val="00576680"/>
    <w:rsid w:val="005813A6"/>
    <w:rsid w:val="00584B15"/>
    <w:rsid w:val="00591B44"/>
    <w:rsid w:val="00592E61"/>
    <w:rsid w:val="00593DED"/>
    <w:rsid w:val="00594F8C"/>
    <w:rsid w:val="00595A72"/>
    <w:rsid w:val="00595B0A"/>
    <w:rsid w:val="005971AB"/>
    <w:rsid w:val="005A1B9E"/>
    <w:rsid w:val="005A35F2"/>
    <w:rsid w:val="005A4B62"/>
    <w:rsid w:val="005A62D1"/>
    <w:rsid w:val="005A7394"/>
    <w:rsid w:val="005B0FD0"/>
    <w:rsid w:val="005B1BC8"/>
    <w:rsid w:val="005B556A"/>
    <w:rsid w:val="005B65EF"/>
    <w:rsid w:val="005B6CAE"/>
    <w:rsid w:val="005B74F8"/>
    <w:rsid w:val="005C0AFE"/>
    <w:rsid w:val="005C364E"/>
    <w:rsid w:val="005C5DC6"/>
    <w:rsid w:val="005C7E90"/>
    <w:rsid w:val="005D2857"/>
    <w:rsid w:val="005D286D"/>
    <w:rsid w:val="005D2C66"/>
    <w:rsid w:val="005E0D90"/>
    <w:rsid w:val="005E38AF"/>
    <w:rsid w:val="005E4137"/>
    <w:rsid w:val="005E437E"/>
    <w:rsid w:val="005E46A0"/>
    <w:rsid w:val="005E50C7"/>
    <w:rsid w:val="005E5C46"/>
    <w:rsid w:val="005F0DE1"/>
    <w:rsid w:val="005F488D"/>
    <w:rsid w:val="005F51F4"/>
    <w:rsid w:val="005F5A47"/>
    <w:rsid w:val="005F6788"/>
    <w:rsid w:val="005F7182"/>
    <w:rsid w:val="006006C5"/>
    <w:rsid w:val="0060200D"/>
    <w:rsid w:val="0060447B"/>
    <w:rsid w:val="00610EFD"/>
    <w:rsid w:val="006111BC"/>
    <w:rsid w:val="00617EC0"/>
    <w:rsid w:val="0062086B"/>
    <w:rsid w:val="00622917"/>
    <w:rsid w:val="00623954"/>
    <w:rsid w:val="0062553D"/>
    <w:rsid w:val="0062648F"/>
    <w:rsid w:val="00630327"/>
    <w:rsid w:val="00631593"/>
    <w:rsid w:val="0063210A"/>
    <w:rsid w:val="0063359D"/>
    <w:rsid w:val="0064046E"/>
    <w:rsid w:val="00642220"/>
    <w:rsid w:val="00644AE7"/>
    <w:rsid w:val="00645124"/>
    <w:rsid w:val="00647F1C"/>
    <w:rsid w:val="0065075F"/>
    <w:rsid w:val="0065181F"/>
    <w:rsid w:val="00652435"/>
    <w:rsid w:val="006536ED"/>
    <w:rsid w:val="006564C7"/>
    <w:rsid w:val="00656C51"/>
    <w:rsid w:val="00656FCF"/>
    <w:rsid w:val="006573E6"/>
    <w:rsid w:val="006623C4"/>
    <w:rsid w:val="006626A8"/>
    <w:rsid w:val="00664581"/>
    <w:rsid w:val="00666932"/>
    <w:rsid w:val="00667F84"/>
    <w:rsid w:val="0067006D"/>
    <w:rsid w:val="006716D6"/>
    <w:rsid w:val="00672572"/>
    <w:rsid w:val="006743A8"/>
    <w:rsid w:val="006758DB"/>
    <w:rsid w:val="00680AA3"/>
    <w:rsid w:val="00681BFD"/>
    <w:rsid w:val="00682E18"/>
    <w:rsid w:val="00682FA5"/>
    <w:rsid w:val="00683453"/>
    <w:rsid w:val="00684B41"/>
    <w:rsid w:val="00685107"/>
    <w:rsid w:val="0068563E"/>
    <w:rsid w:val="00690AB8"/>
    <w:rsid w:val="00691C39"/>
    <w:rsid w:val="00696184"/>
    <w:rsid w:val="00697204"/>
    <w:rsid w:val="00697954"/>
    <w:rsid w:val="006A0633"/>
    <w:rsid w:val="006A08EC"/>
    <w:rsid w:val="006A59F2"/>
    <w:rsid w:val="006A6729"/>
    <w:rsid w:val="006A718D"/>
    <w:rsid w:val="006B25C6"/>
    <w:rsid w:val="006B4B7D"/>
    <w:rsid w:val="006B4ED4"/>
    <w:rsid w:val="006B5BFB"/>
    <w:rsid w:val="006B717A"/>
    <w:rsid w:val="006B72AB"/>
    <w:rsid w:val="006C3240"/>
    <w:rsid w:val="006C336B"/>
    <w:rsid w:val="006C341B"/>
    <w:rsid w:val="006C54F1"/>
    <w:rsid w:val="006C6ABC"/>
    <w:rsid w:val="006C7066"/>
    <w:rsid w:val="006C7C59"/>
    <w:rsid w:val="006C7DBF"/>
    <w:rsid w:val="006D0FEA"/>
    <w:rsid w:val="006D2060"/>
    <w:rsid w:val="006D2C48"/>
    <w:rsid w:val="006D3048"/>
    <w:rsid w:val="006D53DC"/>
    <w:rsid w:val="006D5594"/>
    <w:rsid w:val="006D60B7"/>
    <w:rsid w:val="006D7571"/>
    <w:rsid w:val="006E240A"/>
    <w:rsid w:val="006E3F48"/>
    <w:rsid w:val="006E47B6"/>
    <w:rsid w:val="006E52C7"/>
    <w:rsid w:val="006E6CB0"/>
    <w:rsid w:val="006E7500"/>
    <w:rsid w:val="006E7627"/>
    <w:rsid w:val="006F4F81"/>
    <w:rsid w:val="006F55F7"/>
    <w:rsid w:val="006F686C"/>
    <w:rsid w:val="0070225D"/>
    <w:rsid w:val="007032F4"/>
    <w:rsid w:val="0070565A"/>
    <w:rsid w:val="00705F40"/>
    <w:rsid w:val="0070625A"/>
    <w:rsid w:val="00706A60"/>
    <w:rsid w:val="00706B98"/>
    <w:rsid w:val="00711715"/>
    <w:rsid w:val="00715D4A"/>
    <w:rsid w:val="007163DB"/>
    <w:rsid w:val="007164E2"/>
    <w:rsid w:val="0071702C"/>
    <w:rsid w:val="00720C11"/>
    <w:rsid w:val="00720C73"/>
    <w:rsid w:val="00720D9B"/>
    <w:rsid w:val="007211FE"/>
    <w:rsid w:val="00721E5D"/>
    <w:rsid w:val="00723156"/>
    <w:rsid w:val="0073120D"/>
    <w:rsid w:val="00731385"/>
    <w:rsid w:val="00732286"/>
    <w:rsid w:val="00732D01"/>
    <w:rsid w:val="0073340B"/>
    <w:rsid w:val="00736FB3"/>
    <w:rsid w:val="00737F12"/>
    <w:rsid w:val="00741017"/>
    <w:rsid w:val="00741F81"/>
    <w:rsid w:val="007453AB"/>
    <w:rsid w:val="00750912"/>
    <w:rsid w:val="007520EC"/>
    <w:rsid w:val="0075230C"/>
    <w:rsid w:val="007542BE"/>
    <w:rsid w:val="00754D55"/>
    <w:rsid w:val="007562A6"/>
    <w:rsid w:val="00757A8D"/>
    <w:rsid w:val="00760959"/>
    <w:rsid w:val="0076147C"/>
    <w:rsid w:val="00764A5C"/>
    <w:rsid w:val="00764E7E"/>
    <w:rsid w:val="00766851"/>
    <w:rsid w:val="00766BDB"/>
    <w:rsid w:val="0076762D"/>
    <w:rsid w:val="007744B9"/>
    <w:rsid w:val="00774E5D"/>
    <w:rsid w:val="00775D7D"/>
    <w:rsid w:val="007768F3"/>
    <w:rsid w:val="00776B95"/>
    <w:rsid w:val="007775A8"/>
    <w:rsid w:val="007831DF"/>
    <w:rsid w:val="00785480"/>
    <w:rsid w:val="0079188E"/>
    <w:rsid w:val="007951A6"/>
    <w:rsid w:val="00795A77"/>
    <w:rsid w:val="0079703C"/>
    <w:rsid w:val="007A17DE"/>
    <w:rsid w:val="007A2576"/>
    <w:rsid w:val="007A3A61"/>
    <w:rsid w:val="007A5017"/>
    <w:rsid w:val="007A5B0D"/>
    <w:rsid w:val="007A5D88"/>
    <w:rsid w:val="007B3803"/>
    <w:rsid w:val="007C1054"/>
    <w:rsid w:val="007C14D7"/>
    <w:rsid w:val="007C37CD"/>
    <w:rsid w:val="007C3CFF"/>
    <w:rsid w:val="007C4293"/>
    <w:rsid w:val="007D01A7"/>
    <w:rsid w:val="007D201A"/>
    <w:rsid w:val="007D3709"/>
    <w:rsid w:val="007D3CC3"/>
    <w:rsid w:val="007D5920"/>
    <w:rsid w:val="007D77C1"/>
    <w:rsid w:val="007D7F8A"/>
    <w:rsid w:val="007E00DB"/>
    <w:rsid w:val="007E03E7"/>
    <w:rsid w:val="007E3115"/>
    <w:rsid w:val="007E3BA5"/>
    <w:rsid w:val="007E5952"/>
    <w:rsid w:val="007E5F35"/>
    <w:rsid w:val="007E7A9D"/>
    <w:rsid w:val="007F02EB"/>
    <w:rsid w:val="007F1147"/>
    <w:rsid w:val="007F353D"/>
    <w:rsid w:val="007F70C1"/>
    <w:rsid w:val="00800E88"/>
    <w:rsid w:val="00803180"/>
    <w:rsid w:val="00803784"/>
    <w:rsid w:val="00806169"/>
    <w:rsid w:val="00807219"/>
    <w:rsid w:val="008076D7"/>
    <w:rsid w:val="00810FCD"/>
    <w:rsid w:val="00811A0A"/>
    <w:rsid w:val="00814519"/>
    <w:rsid w:val="00816F81"/>
    <w:rsid w:val="00821776"/>
    <w:rsid w:val="00821C2F"/>
    <w:rsid w:val="0082317B"/>
    <w:rsid w:val="00826230"/>
    <w:rsid w:val="008271FC"/>
    <w:rsid w:val="00827D06"/>
    <w:rsid w:val="008300B1"/>
    <w:rsid w:val="00830A16"/>
    <w:rsid w:val="0083168C"/>
    <w:rsid w:val="00835BC9"/>
    <w:rsid w:val="00837B44"/>
    <w:rsid w:val="0084006F"/>
    <w:rsid w:val="00840243"/>
    <w:rsid w:val="00842C76"/>
    <w:rsid w:val="00845AA4"/>
    <w:rsid w:val="00845BD1"/>
    <w:rsid w:val="00847486"/>
    <w:rsid w:val="00847F97"/>
    <w:rsid w:val="008502D9"/>
    <w:rsid w:val="00851AED"/>
    <w:rsid w:val="00851E54"/>
    <w:rsid w:val="008524E0"/>
    <w:rsid w:val="00852A9E"/>
    <w:rsid w:val="0085304E"/>
    <w:rsid w:val="0085564E"/>
    <w:rsid w:val="0086081A"/>
    <w:rsid w:val="00861E4E"/>
    <w:rsid w:val="0086216F"/>
    <w:rsid w:val="0086477F"/>
    <w:rsid w:val="00864C65"/>
    <w:rsid w:val="0086557E"/>
    <w:rsid w:val="00865CD5"/>
    <w:rsid w:val="00866454"/>
    <w:rsid w:val="00866901"/>
    <w:rsid w:val="00867A15"/>
    <w:rsid w:val="00870846"/>
    <w:rsid w:val="00870966"/>
    <w:rsid w:val="00871901"/>
    <w:rsid w:val="00872299"/>
    <w:rsid w:val="00873C96"/>
    <w:rsid w:val="00874248"/>
    <w:rsid w:val="00875D6F"/>
    <w:rsid w:val="00885E9A"/>
    <w:rsid w:val="00887C28"/>
    <w:rsid w:val="00890F65"/>
    <w:rsid w:val="008A1DEA"/>
    <w:rsid w:val="008A1E82"/>
    <w:rsid w:val="008A1F48"/>
    <w:rsid w:val="008A35D1"/>
    <w:rsid w:val="008B04B4"/>
    <w:rsid w:val="008B1044"/>
    <w:rsid w:val="008B14DE"/>
    <w:rsid w:val="008B1CDE"/>
    <w:rsid w:val="008B390D"/>
    <w:rsid w:val="008B7882"/>
    <w:rsid w:val="008C0A06"/>
    <w:rsid w:val="008C2D01"/>
    <w:rsid w:val="008C5464"/>
    <w:rsid w:val="008C74EC"/>
    <w:rsid w:val="008D0043"/>
    <w:rsid w:val="008D61E8"/>
    <w:rsid w:val="008D6C86"/>
    <w:rsid w:val="008D7E6D"/>
    <w:rsid w:val="008E58A3"/>
    <w:rsid w:val="008E6842"/>
    <w:rsid w:val="008E79E9"/>
    <w:rsid w:val="008F06D3"/>
    <w:rsid w:val="008F1D71"/>
    <w:rsid w:val="008F2A0B"/>
    <w:rsid w:val="00903D98"/>
    <w:rsid w:val="00903E7B"/>
    <w:rsid w:val="00906FC8"/>
    <w:rsid w:val="00907D03"/>
    <w:rsid w:val="009114DC"/>
    <w:rsid w:val="00912BBA"/>
    <w:rsid w:val="0091335D"/>
    <w:rsid w:val="00915026"/>
    <w:rsid w:val="009158DC"/>
    <w:rsid w:val="00916023"/>
    <w:rsid w:val="00920EA2"/>
    <w:rsid w:val="0092698B"/>
    <w:rsid w:val="00930B4C"/>
    <w:rsid w:val="00931A09"/>
    <w:rsid w:val="009337C3"/>
    <w:rsid w:val="00934B78"/>
    <w:rsid w:val="00936D22"/>
    <w:rsid w:val="0093711A"/>
    <w:rsid w:val="00937455"/>
    <w:rsid w:val="00940AC4"/>
    <w:rsid w:val="009413D5"/>
    <w:rsid w:val="00942120"/>
    <w:rsid w:val="009422CE"/>
    <w:rsid w:val="00943F4B"/>
    <w:rsid w:val="00944110"/>
    <w:rsid w:val="009446CE"/>
    <w:rsid w:val="00954260"/>
    <w:rsid w:val="00954E2F"/>
    <w:rsid w:val="00954FD3"/>
    <w:rsid w:val="009557FD"/>
    <w:rsid w:val="0095587B"/>
    <w:rsid w:val="00960BF4"/>
    <w:rsid w:val="00962789"/>
    <w:rsid w:val="00963925"/>
    <w:rsid w:val="00964BC6"/>
    <w:rsid w:val="00970EE8"/>
    <w:rsid w:val="009727C7"/>
    <w:rsid w:val="00972B2D"/>
    <w:rsid w:val="009734AD"/>
    <w:rsid w:val="00973729"/>
    <w:rsid w:val="0097518C"/>
    <w:rsid w:val="00983C33"/>
    <w:rsid w:val="00984093"/>
    <w:rsid w:val="00985A45"/>
    <w:rsid w:val="00985C56"/>
    <w:rsid w:val="009936AC"/>
    <w:rsid w:val="009936F2"/>
    <w:rsid w:val="00993E2B"/>
    <w:rsid w:val="00997289"/>
    <w:rsid w:val="009A0312"/>
    <w:rsid w:val="009A2C02"/>
    <w:rsid w:val="009A412B"/>
    <w:rsid w:val="009B3AEB"/>
    <w:rsid w:val="009B544B"/>
    <w:rsid w:val="009B5839"/>
    <w:rsid w:val="009B5EED"/>
    <w:rsid w:val="009B6469"/>
    <w:rsid w:val="009B6677"/>
    <w:rsid w:val="009B681E"/>
    <w:rsid w:val="009B6C61"/>
    <w:rsid w:val="009C097F"/>
    <w:rsid w:val="009C1DFB"/>
    <w:rsid w:val="009C5692"/>
    <w:rsid w:val="009C7ABC"/>
    <w:rsid w:val="009D18A4"/>
    <w:rsid w:val="009D2CAD"/>
    <w:rsid w:val="009D3DF7"/>
    <w:rsid w:val="009D668E"/>
    <w:rsid w:val="009D6D71"/>
    <w:rsid w:val="009E027E"/>
    <w:rsid w:val="009E0420"/>
    <w:rsid w:val="009E0927"/>
    <w:rsid w:val="009E0F9B"/>
    <w:rsid w:val="009E1478"/>
    <w:rsid w:val="009E3725"/>
    <w:rsid w:val="009E3FF4"/>
    <w:rsid w:val="009E6206"/>
    <w:rsid w:val="009E74DC"/>
    <w:rsid w:val="009F2B0B"/>
    <w:rsid w:val="00A02010"/>
    <w:rsid w:val="00A03F34"/>
    <w:rsid w:val="00A07839"/>
    <w:rsid w:val="00A1134F"/>
    <w:rsid w:val="00A11A6A"/>
    <w:rsid w:val="00A123C6"/>
    <w:rsid w:val="00A127E9"/>
    <w:rsid w:val="00A16B09"/>
    <w:rsid w:val="00A214AA"/>
    <w:rsid w:val="00A21BC6"/>
    <w:rsid w:val="00A221FA"/>
    <w:rsid w:val="00A22B29"/>
    <w:rsid w:val="00A23CC8"/>
    <w:rsid w:val="00A25240"/>
    <w:rsid w:val="00A253DB"/>
    <w:rsid w:val="00A25EDD"/>
    <w:rsid w:val="00A26667"/>
    <w:rsid w:val="00A31DE2"/>
    <w:rsid w:val="00A331A0"/>
    <w:rsid w:val="00A34729"/>
    <w:rsid w:val="00A35CAF"/>
    <w:rsid w:val="00A35EBD"/>
    <w:rsid w:val="00A37BA6"/>
    <w:rsid w:val="00A41818"/>
    <w:rsid w:val="00A425AE"/>
    <w:rsid w:val="00A44C2C"/>
    <w:rsid w:val="00A45273"/>
    <w:rsid w:val="00A46E8B"/>
    <w:rsid w:val="00A47764"/>
    <w:rsid w:val="00A517E8"/>
    <w:rsid w:val="00A53629"/>
    <w:rsid w:val="00A53DD1"/>
    <w:rsid w:val="00A54B2B"/>
    <w:rsid w:val="00A551BA"/>
    <w:rsid w:val="00A6043E"/>
    <w:rsid w:val="00A61C97"/>
    <w:rsid w:val="00A64CCB"/>
    <w:rsid w:val="00A654FF"/>
    <w:rsid w:val="00A6556D"/>
    <w:rsid w:val="00A66951"/>
    <w:rsid w:val="00A67B20"/>
    <w:rsid w:val="00A711D8"/>
    <w:rsid w:val="00A7338C"/>
    <w:rsid w:val="00A74FED"/>
    <w:rsid w:val="00A75917"/>
    <w:rsid w:val="00A7599A"/>
    <w:rsid w:val="00A76242"/>
    <w:rsid w:val="00A81106"/>
    <w:rsid w:val="00A83B07"/>
    <w:rsid w:val="00A872C6"/>
    <w:rsid w:val="00A87E42"/>
    <w:rsid w:val="00A9009D"/>
    <w:rsid w:val="00A915E2"/>
    <w:rsid w:val="00A91762"/>
    <w:rsid w:val="00A919E8"/>
    <w:rsid w:val="00A95AC7"/>
    <w:rsid w:val="00A9603F"/>
    <w:rsid w:val="00A960A6"/>
    <w:rsid w:val="00A9646E"/>
    <w:rsid w:val="00A9744C"/>
    <w:rsid w:val="00AA0423"/>
    <w:rsid w:val="00AA22E0"/>
    <w:rsid w:val="00AA5000"/>
    <w:rsid w:val="00AA7D6E"/>
    <w:rsid w:val="00AB1DCD"/>
    <w:rsid w:val="00AB2EDF"/>
    <w:rsid w:val="00AB555B"/>
    <w:rsid w:val="00AB7B14"/>
    <w:rsid w:val="00AC08BB"/>
    <w:rsid w:val="00AC1998"/>
    <w:rsid w:val="00AC3CE9"/>
    <w:rsid w:val="00AC47A3"/>
    <w:rsid w:val="00AC507C"/>
    <w:rsid w:val="00AD0317"/>
    <w:rsid w:val="00AD1ABF"/>
    <w:rsid w:val="00AD2983"/>
    <w:rsid w:val="00AD38D6"/>
    <w:rsid w:val="00AD3FBB"/>
    <w:rsid w:val="00AD4B6A"/>
    <w:rsid w:val="00AD4CAB"/>
    <w:rsid w:val="00AD51EA"/>
    <w:rsid w:val="00AD6046"/>
    <w:rsid w:val="00AE356B"/>
    <w:rsid w:val="00AE3694"/>
    <w:rsid w:val="00AE41DD"/>
    <w:rsid w:val="00AE6740"/>
    <w:rsid w:val="00AE6783"/>
    <w:rsid w:val="00AF555A"/>
    <w:rsid w:val="00AF6DD8"/>
    <w:rsid w:val="00B00FD3"/>
    <w:rsid w:val="00B01390"/>
    <w:rsid w:val="00B03437"/>
    <w:rsid w:val="00B04954"/>
    <w:rsid w:val="00B06D6D"/>
    <w:rsid w:val="00B121DF"/>
    <w:rsid w:val="00B129F5"/>
    <w:rsid w:val="00B14AC3"/>
    <w:rsid w:val="00B17986"/>
    <w:rsid w:val="00B17E75"/>
    <w:rsid w:val="00B20A92"/>
    <w:rsid w:val="00B21990"/>
    <w:rsid w:val="00B308D8"/>
    <w:rsid w:val="00B334C0"/>
    <w:rsid w:val="00B33D3D"/>
    <w:rsid w:val="00B33F24"/>
    <w:rsid w:val="00B35380"/>
    <w:rsid w:val="00B35BDF"/>
    <w:rsid w:val="00B37006"/>
    <w:rsid w:val="00B40581"/>
    <w:rsid w:val="00B40F20"/>
    <w:rsid w:val="00B415DC"/>
    <w:rsid w:val="00B45394"/>
    <w:rsid w:val="00B46096"/>
    <w:rsid w:val="00B51E1F"/>
    <w:rsid w:val="00B5366D"/>
    <w:rsid w:val="00B53822"/>
    <w:rsid w:val="00B53BC5"/>
    <w:rsid w:val="00B53FCF"/>
    <w:rsid w:val="00B5606E"/>
    <w:rsid w:val="00B60338"/>
    <w:rsid w:val="00B60A96"/>
    <w:rsid w:val="00B60E2C"/>
    <w:rsid w:val="00B612E4"/>
    <w:rsid w:val="00B63932"/>
    <w:rsid w:val="00B6470A"/>
    <w:rsid w:val="00B653CB"/>
    <w:rsid w:val="00B65509"/>
    <w:rsid w:val="00B701A6"/>
    <w:rsid w:val="00B71993"/>
    <w:rsid w:val="00B75AAF"/>
    <w:rsid w:val="00B75AFB"/>
    <w:rsid w:val="00B77732"/>
    <w:rsid w:val="00B777B9"/>
    <w:rsid w:val="00B80984"/>
    <w:rsid w:val="00B82F9B"/>
    <w:rsid w:val="00B847BC"/>
    <w:rsid w:val="00B8498C"/>
    <w:rsid w:val="00B852E9"/>
    <w:rsid w:val="00B86F4B"/>
    <w:rsid w:val="00B87CF4"/>
    <w:rsid w:val="00B90B93"/>
    <w:rsid w:val="00B91443"/>
    <w:rsid w:val="00B91F3F"/>
    <w:rsid w:val="00B9308D"/>
    <w:rsid w:val="00B93BCC"/>
    <w:rsid w:val="00B94055"/>
    <w:rsid w:val="00B945D6"/>
    <w:rsid w:val="00B9551C"/>
    <w:rsid w:val="00B95F88"/>
    <w:rsid w:val="00B9644D"/>
    <w:rsid w:val="00B96531"/>
    <w:rsid w:val="00BA00B6"/>
    <w:rsid w:val="00BA0251"/>
    <w:rsid w:val="00BA1A49"/>
    <w:rsid w:val="00BA283E"/>
    <w:rsid w:val="00BA3542"/>
    <w:rsid w:val="00BA5850"/>
    <w:rsid w:val="00BA6B07"/>
    <w:rsid w:val="00BB2655"/>
    <w:rsid w:val="00BB5ACD"/>
    <w:rsid w:val="00BB7DBF"/>
    <w:rsid w:val="00BB7E0A"/>
    <w:rsid w:val="00BC016A"/>
    <w:rsid w:val="00BC07C4"/>
    <w:rsid w:val="00BC19D6"/>
    <w:rsid w:val="00BC21CB"/>
    <w:rsid w:val="00BC2527"/>
    <w:rsid w:val="00BC26A2"/>
    <w:rsid w:val="00BC3168"/>
    <w:rsid w:val="00BD4820"/>
    <w:rsid w:val="00BD5F23"/>
    <w:rsid w:val="00BD5FB1"/>
    <w:rsid w:val="00BD6541"/>
    <w:rsid w:val="00BD6567"/>
    <w:rsid w:val="00BE105C"/>
    <w:rsid w:val="00BE4DE5"/>
    <w:rsid w:val="00BE72A2"/>
    <w:rsid w:val="00BF0FF1"/>
    <w:rsid w:val="00BF3535"/>
    <w:rsid w:val="00BF484A"/>
    <w:rsid w:val="00BF49F6"/>
    <w:rsid w:val="00BF5221"/>
    <w:rsid w:val="00BF6C36"/>
    <w:rsid w:val="00C01355"/>
    <w:rsid w:val="00C04DFB"/>
    <w:rsid w:val="00C051BF"/>
    <w:rsid w:val="00C05BF3"/>
    <w:rsid w:val="00C069F6"/>
    <w:rsid w:val="00C13FD1"/>
    <w:rsid w:val="00C15C01"/>
    <w:rsid w:val="00C2352D"/>
    <w:rsid w:val="00C26F59"/>
    <w:rsid w:val="00C30CE6"/>
    <w:rsid w:val="00C3243A"/>
    <w:rsid w:val="00C34EC2"/>
    <w:rsid w:val="00C34F1F"/>
    <w:rsid w:val="00C35894"/>
    <w:rsid w:val="00C40890"/>
    <w:rsid w:val="00C41444"/>
    <w:rsid w:val="00C430EB"/>
    <w:rsid w:val="00C46161"/>
    <w:rsid w:val="00C47400"/>
    <w:rsid w:val="00C503B0"/>
    <w:rsid w:val="00C50F35"/>
    <w:rsid w:val="00C51297"/>
    <w:rsid w:val="00C52ED2"/>
    <w:rsid w:val="00C536AE"/>
    <w:rsid w:val="00C56603"/>
    <w:rsid w:val="00C56FCD"/>
    <w:rsid w:val="00C5762F"/>
    <w:rsid w:val="00C61126"/>
    <w:rsid w:val="00C67C76"/>
    <w:rsid w:val="00C67E74"/>
    <w:rsid w:val="00C70E26"/>
    <w:rsid w:val="00C714BC"/>
    <w:rsid w:val="00C72169"/>
    <w:rsid w:val="00C74085"/>
    <w:rsid w:val="00C75959"/>
    <w:rsid w:val="00C75BF7"/>
    <w:rsid w:val="00C80009"/>
    <w:rsid w:val="00C80911"/>
    <w:rsid w:val="00C827C7"/>
    <w:rsid w:val="00C82E8E"/>
    <w:rsid w:val="00C82F8D"/>
    <w:rsid w:val="00C8578A"/>
    <w:rsid w:val="00C867DD"/>
    <w:rsid w:val="00C87F4F"/>
    <w:rsid w:val="00C9006E"/>
    <w:rsid w:val="00C93265"/>
    <w:rsid w:val="00C93751"/>
    <w:rsid w:val="00C93E48"/>
    <w:rsid w:val="00C9557F"/>
    <w:rsid w:val="00C95AD1"/>
    <w:rsid w:val="00C9604B"/>
    <w:rsid w:val="00C972B4"/>
    <w:rsid w:val="00CA1D30"/>
    <w:rsid w:val="00CA28E0"/>
    <w:rsid w:val="00CA2945"/>
    <w:rsid w:val="00CA4827"/>
    <w:rsid w:val="00CA503F"/>
    <w:rsid w:val="00CA65C5"/>
    <w:rsid w:val="00CB6C96"/>
    <w:rsid w:val="00CC1B78"/>
    <w:rsid w:val="00CC562E"/>
    <w:rsid w:val="00CC59B5"/>
    <w:rsid w:val="00CC5CAE"/>
    <w:rsid w:val="00CC6174"/>
    <w:rsid w:val="00CC70BB"/>
    <w:rsid w:val="00CD0871"/>
    <w:rsid w:val="00CD0D71"/>
    <w:rsid w:val="00CD157D"/>
    <w:rsid w:val="00CD5127"/>
    <w:rsid w:val="00CD79AD"/>
    <w:rsid w:val="00CD7D1C"/>
    <w:rsid w:val="00CE0973"/>
    <w:rsid w:val="00CE0BF2"/>
    <w:rsid w:val="00CE11A8"/>
    <w:rsid w:val="00CE1884"/>
    <w:rsid w:val="00CE1F99"/>
    <w:rsid w:val="00CE2ADB"/>
    <w:rsid w:val="00CE457E"/>
    <w:rsid w:val="00CF00F3"/>
    <w:rsid w:val="00CF01F8"/>
    <w:rsid w:val="00CF4DB5"/>
    <w:rsid w:val="00CF5A16"/>
    <w:rsid w:val="00CF5BC6"/>
    <w:rsid w:val="00D04176"/>
    <w:rsid w:val="00D065C3"/>
    <w:rsid w:val="00D13565"/>
    <w:rsid w:val="00D13698"/>
    <w:rsid w:val="00D146F8"/>
    <w:rsid w:val="00D150B3"/>
    <w:rsid w:val="00D17FB2"/>
    <w:rsid w:val="00D20596"/>
    <w:rsid w:val="00D209D3"/>
    <w:rsid w:val="00D21CC9"/>
    <w:rsid w:val="00D21D48"/>
    <w:rsid w:val="00D23A36"/>
    <w:rsid w:val="00D268C9"/>
    <w:rsid w:val="00D30568"/>
    <w:rsid w:val="00D307D9"/>
    <w:rsid w:val="00D3132A"/>
    <w:rsid w:val="00D32737"/>
    <w:rsid w:val="00D3445F"/>
    <w:rsid w:val="00D34A2B"/>
    <w:rsid w:val="00D3778E"/>
    <w:rsid w:val="00D378D1"/>
    <w:rsid w:val="00D402C1"/>
    <w:rsid w:val="00D4714B"/>
    <w:rsid w:val="00D476CD"/>
    <w:rsid w:val="00D47785"/>
    <w:rsid w:val="00D50123"/>
    <w:rsid w:val="00D5279F"/>
    <w:rsid w:val="00D527F7"/>
    <w:rsid w:val="00D55A6E"/>
    <w:rsid w:val="00D564B2"/>
    <w:rsid w:val="00D57803"/>
    <w:rsid w:val="00D57D4A"/>
    <w:rsid w:val="00D604FF"/>
    <w:rsid w:val="00D62C5C"/>
    <w:rsid w:val="00D62D5A"/>
    <w:rsid w:val="00D63382"/>
    <w:rsid w:val="00D65812"/>
    <w:rsid w:val="00D71A82"/>
    <w:rsid w:val="00D732E8"/>
    <w:rsid w:val="00D744F2"/>
    <w:rsid w:val="00D83A93"/>
    <w:rsid w:val="00D85696"/>
    <w:rsid w:val="00D85774"/>
    <w:rsid w:val="00D86B18"/>
    <w:rsid w:val="00D876CB"/>
    <w:rsid w:val="00D87860"/>
    <w:rsid w:val="00D900F3"/>
    <w:rsid w:val="00D90970"/>
    <w:rsid w:val="00D925D7"/>
    <w:rsid w:val="00D95755"/>
    <w:rsid w:val="00DA1381"/>
    <w:rsid w:val="00DA1575"/>
    <w:rsid w:val="00DA2954"/>
    <w:rsid w:val="00DA4638"/>
    <w:rsid w:val="00DA5D6E"/>
    <w:rsid w:val="00DB0900"/>
    <w:rsid w:val="00DB3D70"/>
    <w:rsid w:val="00DB53B3"/>
    <w:rsid w:val="00DB6430"/>
    <w:rsid w:val="00DC0D70"/>
    <w:rsid w:val="00DC2D3C"/>
    <w:rsid w:val="00DC302A"/>
    <w:rsid w:val="00DC30EF"/>
    <w:rsid w:val="00DC5365"/>
    <w:rsid w:val="00DC57E3"/>
    <w:rsid w:val="00DC5976"/>
    <w:rsid w:val="00DC5F98"/>
    <w:rsid w:val="00DC6EB2"/>
    <w:rsid w:val="00DD3462"/>
    <w:rsid w:val="00DD5A19"/>
    <w:rsid w:val="00DD76DC"/>
    <w:rsid w:val="00DD7AF8"/>
    <w:rsid w:val="00DE204E"/>
    <w:rsid w:val="00DE3EBC"/>
    <w:rsid w:val="00DE43E1"/>
    <w:rsid w:val="00DF1701"/>
    <w:rsid w:val="00DF1C30"/>
    <w:rsid w:val="00DF6DEB"/>
    <w:rsid w:val="00E02482"/>
    <w:rsid w:val="00E100AA"/>
    <w:rsid w:val="00E11138"/>
    <w:rsid w:val="00E11994"/>
    <w:rsid w:val="00E11F31"/>
    <w:rsid w:val="00E12681"/>
    <w:rsid w:val="00E131F5"/>
    <w:rsid w:val="00E13832"/>
    <w:rsid w:val="00E208F7"/>
    <w:rsid w:val="00E22911"/>
    <w:rsid w:val="00E23828"/>
    <w:rsid w:val="00E24E5B"/>
    <w:rsid w:val="00E258AB"/>
    <w:rsid w:val="00E27C3F"/>
    <w:rsid w:val="00E27FAF"/>
    <w:rsid w:val="00E30BC8"/>
    <w:rsid w:val="00E30C79"/>
    <w:rsid w:val="00E31536"/>
    <w:rsid w:val="00E34221"/>
    <w:rsid w:val="00E34539"/>
    <w:rsid w:val="00E3491C"/>
    <w:rsid w:val="00E359CD"/>
    <w:rsid w:val="00E35E36"/>
    <w:rsid w:val="00E3654D"/>
    <w:rsid w:val="00E375A5"/>
    <w:rsid w:val="00E37ECA"/>
    <w:rsid w:val="00E414ED"/>
    <w:rsid w:val="00E4284C"/>
    <w:rsid w:val="00E44345"/>
    <w:rsid w:val="00E45BDC"/>
    <w:rsid w:val="00E45C30"/>
    <w:rsid w:val="00E45E31"/>
    <w:rsid w:val="00E46742"/>
    <w:rsid w:val="00E47CF7"/>
    <w:rsid w:val="00E505D0"/>
    <w:rsid w:val="00E52639"/>
    <w:rsid w:val="00E551CF"/>
    <w:rsid w:val="00E61E62"/>
    <w:rsid w:val="00E65C33"/>
    <w:rsid w:val="00E67889"/>
    <w:rsid w:val="00E748F1"/>
    <w:rsid w:val="00E7688F"/>
    <w:rsid w:val="00E772A3"/>
    <w:rsid w:val="00E804FD"/>
    <w:rsid w:val="00E80B66"/>
    <w:rsid w:val="00E82A0A"/>
    <w:rsid w:val="00E85E48"/>
    <w:rsid w:val="00E85F5C"/>
    <w:rsid w:val="00E90400"/>
    <w:rsid w:val="00E923AF"/>
    <w:rsid w:val="00E9317F"/>
    <w:rsid w:val="00E9689D"/>
    <w:rsid w:val="00E97A04"/>
    <w:rsid w:val="00EA0BDF"/>
    <w:rsid w:val="00EA4B1C"/>
    <w:rsid w:val="00EA4D8F"/>
    <w:rsid w:val="00EA4E98"/>
    <w:rsid w:val="00EA65CE"/>
    <w:rsid w:val="00EB1EE7"/>
    <w:rsid w:val="00EB1FBC"/>
    <w:rsid w:val="00EB69C7"/>
    <w:rsid w:val="00EB69FA"/>
    <w:rsid w:val="00EB7124"/>
    <w:rsid w:val="00EB7D09"/>
    <w:rsid w:val="00EB7DF2"/>
    <w:rsid w:val="00EC2BBF"/>
    <w:rsid w:val="00EC65E9"/>
    <w:rsid w:val="00EC69CD"/>
    <w:rsid w:val="00ED09D2"/>
    <w:rsid w:val="00ED0A30"/>
    <w:rsid w:val="00ED0C0B"/>
    <w:rsid w:val="00ED0F34"/>
    <w:rsid w:val="00ED16C4"/>
    <w:rsid w:val="00ED2184"/>
    <w:rsid w:val="00ED582B"/>
    <w:rsid w:val="00ED6BDB"/>
    <w:rsid w:val="00EE2984"/>
    <w:rsid w:val="00EE2AD0"/>
    <w:rsid w:val="00EE4E47"/>
    <w:rsid w:val="00EE69B8"/>
    <w:rsid w:val="00EE7AC4"/>
    <w:rsid w:val="00EF01A7"/>
    <w:rsid w:val="00EF08EF"/>
    <w:rsid w:val="00EF2ADF"/>
    <w:rsid w:val="00EF4BD9"/>
    <w:rsid w:val="00EF4CA3"/>
    <w:rsid w:val="00EF533E"/>
    <w:rsid w:val="00F00045"/>
    <w:rsid w:val="00F0063E"/>
    <w:rsid w:val="00F014C0"/>
    <w:rsid w:val="00F03171"/>
    <w:rsid w:val="00F05482"/>
    <w:rsid w:val="00F068A0"/>
    <w:rsid w:val="00F079F0"/>
    <w:rsid w:val="00F07FBF"/>
    <w:rsid w:val="00F10644"/>
    <w:rsid w:val="00F11022"/>
    <w:rsid w:val="00F1126D"/>
    <w:rsid w:val="00F15A9B"/>
    <w:rsid w:val="00F1628C"/>
    <w:rsid w:val="00F202A9"/>
    <w:rsid w:val="00F23A7C"/>
    <w:rsid w:val="00F26D8F"/>
    <w:rsid w:val="00F31B09"/>
    <w:rsid w:val="00F41511"/>
    <w:rsid w:val="00F41AD4"/>
    <w:rsid w:val="00F443BE"/>
    <w:rsid w:val="00F454D4"/>
    <w:rsid w:val="00F47C9D"/>
    <w:rsid w:val="00F5125E"/>
    <w:rsid w:val="00F52B49"/>
    <w:rsid w:val="00F54961"/>
    <w:rsid w:val="00F54DBA"/>
    <w:rsid w:val="00F55FF8"/>
    <w:rsid w:val="00F6143E"/>
    <w:rsid w:val="00F61FB1"/>
    <w:rsid w:val="00F629BC"/>
    <w:rsid w:val="00F65B53"/>
    <w:rsid w:val="00F72064"/>
    <w:rsid w:val="00F74F6A"/>
    <w:rsid w:val="00F75048"/>
    <w:rsid w:val="00F764A8"/>
    <w:rsid w:val="00F80847"/>
    <w:rsid w:val="00F8160B"/>
    <w:rsid w:val="00F87B65"/>
    <w:rsid w:val="00F903C4"/>
    <w:rsid w:val="00F92779"/>
    <w:rsid w:val="00F935DA"/>
    <w:rsid w:val="00F967DF"/>
    <w:rsid w:val="00F97D93"/>
    <w:rsid w:val="00FA039F"/>
    <w:rsid w:val="00FA160C"/>
    <w:rsid w:val="00FA4DCF"/>
    <w:rsid w:val="00FA504E"/>
    <w:rsid w:val="00FB0DB9"/>
    <w:rsid w:val="00FB1317"/>
    <w:rsid w:val="00FB13AC"/>
    <w:rsid w:val="00FB2354"/>
    <w:rsid w:val="00FB2AC2"/>
    <w:rsid w:val="00FB3140"/>
    <w:rsid w:val="00FB45F4"/>
    <w:rsid w:val="00FB63E6"/>
    <w:rsid w:val="00FB6F77"/>
    <w:rsid w:val="00FC1348"/>
    <w:rsid w:val="00FC25A4"/>
    <w:rsid w:val="00FC5396"/>
    <w:rsid w:val="00FD1757"/>
    <w:rsid w:val="00FD37D6"/>
    <w:rsid w:val="00FD4974"/>
    <w:rsid w:val="00FD5409"/>
    <w:rsid w:val="00FD58A4"/>
    <w:rsid w:val="00FD5BBF"/>
    <w:rsid w:val="00FD5DD0"/>
    <w:rsid w:val="00FE05F4"/>
    <w:rsid w:val="00FE1B36"/>
    <w:rsid w:val="00FE36DD"/>
    <w:rsid w:val="00FE3914"/>
    <w:rsid w:val="00FE579A"/>
    <w:rsid w:val="00FE683C"/>
    <w:rsid w:val="00FF1479"/>
    <w:rsid w:val="00FF3D7B"/>
    <w:rsid w:val="00FF477F"/>
    <w:rsid w:val="00FF51C1"/>
    <w:rsid w:val="00FF5A26"/>
    <w:rsid w:val="00FF73A3"/>
    <w:rsid w:val="00FF785E"/>
    <w:rsid w:val="00FF78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7196E"/>
  <w15:chartTrackingRefBased/>
  <w15:docId w15:val="{23F5C532-93CF-4793-A5FC-192E4C5C2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BEC"/>
    <w:pPr>
      <w:spacing w:after="0"/>
      <w:outlineLvl w:val="0"/>
    </w:pPr>
    <w:rPr>
      <w:b/>
      <w:bCs/>
    </w:rPr>
  </w:style>
  <w:style w:type="paragraph" w:styleId="Heading2">
    <w:name w:val="heading 2"/>
    <w:basedOn w:val="Paragraph"/>
    <w:next w:val="Normal"/>
    <w:link w:val="Heading2Char"/>
    <w:uiPriority w:val="9"/>
    <w:unhideWhenUsed/>
    <w:qFormat/>
    <w:rsid w:val="00216CE1"/>
    <w:pPr>
      <w:spacing w:before="0" w:line="480" w:lineRule="auto"/>
      <w:ind w:firstLine="0"/>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635E"/>
    <w:rPr>
      <w:sz w:val="16"/>
      <w:szCs w:val="16"/>
    </w:rPr>
  </w:style>
  <w:style w:type="paragraph" w:styleId="CommentText">
    <w:name w:val="annotation text"/>
    <w:basedOn w:val="Normal"/>
    <w:link w:val="CommentTextChar"/>
    <w:uiPriority w:val="99"/>
    <w:unhideWhenUsed/>
    <w:rsid w:val="003F635E"/>
    <w:pPr>
      <w:spacing w:line="240" w:lineRule="auto"/>
    </w:pPr>
    <w:rPr>
      <w:sz w:val="20"/>
      <w:szCs w:val="20"/>
    </w:rPr>
  </w:style>
  <w:style w:type="character" w:customStyle="1" w:styleId="CommentTextChar">
    <w:name w:val="Comment Text Char"/>
    <w:basedOn w:val="DefaultParagraphFont"/>
    <w:link w:val="CommentText"/>
    <w:uiPriority w:val="99"/>
    <w:rsid w:val="003F635E"/>
    <w:rPr>
      <w:sz w:val="20"/>
      <w:szCs w:val="20"/>
    </w:rPr>
  </w:style>
  <w:style w:type="paragraph" w:styleId="CommentSubject">
    <w:name w:val="annotation subject"/>
    <w:basedOn w:val="CommentText"/>
    <w:next w:val="CommentText"/>
    <w:link w:val="CommentSubjectChar"/>
    <w:uiPriority w:val="99"/>
    <w:semiHidden/>
    <w:unhideWhenUsed/>
    <w:rsid w:val="003F635E"/>
    <w:rPr>
      <w:b/>
      <w:bCs/>
    </w:rPr>
  </w:style>
  <w:style w:type="character" w:customStyle="1" w:styleId="CommentSubjectChar">
    <w:name w:val="Comment Subject Char"/>
    <w:basedOn w:val="CommentTextChar"/>
    <w:link w:val="CommentSubject"/>
    <w:uiPriority w:val="99"/>
    <w:semiHidden/>
    <w:rsid w:val="003F635E"/>
    <w:rPr>
      <w:b/>
      <w:bCs/>
      <w:sz w:val="20"/>
      <w:szCs w:val="20"/>
    </w:rPr>
  </w:style>
  <w:style w:type="character" w:styleId="Hyperlink">
    <w:name w:val="Hyperlink"/>
    <w:basedOn w:val="DefaultParagraphFont"/>
    <w:uiPriority w:val="99"/>
    <w:unhideWhenUsed/>
    <w:rsid w:val="003F635E"/>
    <w:rPr>
      <w:color w:val="0563C1" w:themeColor="hyperlink"/>
      <w:u w:val="single"/>
    </w:rPr>
  </w:style>
  <w:style w:type="character" w:styleId="UnresolvedMention">
    <w:name w:val="Unresolved Mention"/>
    <w:basedOn w:val="DefaultParagraphFont"/>
    <w:uiPriority w:val="99"/>
    <w:semiHidden/>
    <w:unhideWhenUsed/>
    <w:rsid w:val="003F635E"/>
    <w:rPr>
      <w:color w:val="605E5C"/>
      <w:shd w:val="clear" w:color="auto" w:fill="E1DFDD"/>
    </w:rPr>
  </w:style>
  <w:style w:type="paragraph" w:styleId="ListParagraph">
    <w:name w:val="List Paragraph"/>
    <w:basedOn w:val="Normal"/>
    <w:link w:val="ListParagraphChar"/>
    <w:uiPriority w:val="34"/>
    <w:qFormat/>
    <w:rsid w:val="003F635E"/>
    <w:pPr>
      <w:ind w:left="720"/>
      <w:contextualSpacing/>
    </w:pPr>
  </w:style>
  <w:style w:type="character" w:customStyle="1" w:styleId="fontstyle01">
    <w:name w:val="fontstyle01"/>
    <w:basedOn w:val="DefaultParagraphFont"/>
    <w:rsid w:val="0047600F"/>
    <w:rPr>
      <w:rFonts w:ascii="Corbel-Bold" w:hAnsi="Corbel-Bold" w:hint="default"/>
      <w:b/>
      <w:bCs/>
      <w:i w:val="0"/>
      <w:iCs w:val="0"/>
      <w:color w:val="000000"/>
      <w:sz w:val="18"/>
      <w:szCs w:val="18"/>
    </w:rPr>
  </w:style>
  <w:style w:type="character" w:customStyle="1" w:styleId="Heading1Char">
    <w:name w:val="Heading 1 Char"/>
    <w:basedOn w:val="DefaultParagraphFont"/>
    <w:link w:val="Heading1"/>
    <w:uiPriority w:val="9"/>
    <w:rsid w:val="00246BEC"/>
    <w:rPr>
      <w:b/>
      <w:bCs/>
    </w:rPr>
  </w:style>
  <w:style w:type="paragraph" w:styleId="NormalWeb">
    <w:name w:val="Normal (Web)"/>
    <w:basedOn w:val="Normal"/>
    <w:uiPriority w:val="99"/>
    <w:unhideWhenUsed/>
    <w:rsid w:val="00507EA9"/>
    <w:pPr>
      <w:spacing w:before="100" w:beforeAutospacing="1" w:after="100" w:afterAutospacing="1" w:line="240" w:lineRule="auto"/>
    </w:pPr>
    <w:rPr>
      <w:rFonts w:eastAsia="Times New Roman"/>
      <w:szCs w:val="24"/>
    </w:rPr>
  </w:style>
  <w:style w:type="paragraph" w:customStyle="1" w:styleId="EndNoteBibliographyTitle">
    <w:name w:val="EndNote Bibliography Title"/>
    <w:basedOn w:val="Normal"/>
    <w:link w:val="EndNoteBibliographyTitleChar"/>
    <w:rsid w:val="00FB2354"/>
    <w:pPr>
      <w:spacing w:after="0"/>
      <w:jc w:val="center"/>
    </w:pPr>
    <w:rPr>
      <w:noProof/>
    </w:rPr>
  </w:style>
  <w:style w:type="character" w:customStyle="1" w:styleId="ListParagraphChar">
    <w:name w:val="List Paragraph Char"/>
    <w:basedOn w:val="DefaultParagraphFont"/>
    <w:link w:val="ListParagraph"/>
    <w:uiPriority w:val="34"/>
    <w:rsid w:val="00FB2354"/>
  </w:style>
  <w:style w:type="character" w:customStyle="1" w:styleId="EndNoteBibliographyTitleChar">
    <w:name w:val="EndNote Bibliography Title Char"/>
    <w:basedOn w:val="ListParagraphChar"/>
    <w:link w:val="EndNoteBibliographyTitle"/>
    <w:rsid w:val="00FB2354"/>
    <w:rPr>
      <w:noProof/>
    </w:rPr>
  </w:style>
  <w:style w:type="paragraph" w:customStyle="1" w:styleId="EndNoteBibliography">
    <w:name w:val="EndNote Bibliography"/>
    <w:basedOn w:val="Normal"/>
    <w:link w:val="EndNoteBibliographyChar"/>
    <w:rsid w:val="00FB2354"/>
    <w:pPr>
      <w:spacing w:line="240" w:lineRule="auto"/>
    </w:pPr>
    <w:rPr>
      <w:noProof/>
    </w:rPr>
  </w:style>
  <w:style w:type="character" w:customStyle="1" w:styleId="EndNoteBibliographyChar">
    <w:name w:val="EndNote Bibliography Char"/>
    <w:basedOn w:val="ListParagraphChar"/>
    <w:link w:val="EndNoteBibliography"/>
    <w:rsid w:val="00FB2354"/>
    <w:rPr>
      <w:noProof/>
    </w:rPr>
  </w:style>
  <w:style w:type="paragraph" w:styleId="Revision">
    <w:name w:val="Revision"/>
    <w:hidden/>
    <w:uiPriority w:val="99"/>
    <w:semiHidden/>
    <w:rsid w:val="00527D27"/>
    <w:pPr>
      <w:spacing w:after="0" w:line="240" w:lineRule="auto"/>
    </w:pPr>
  </w:style>
  <w:style w:type="paragraph" w:styleId="BalloonText">
    <w:name w:val="Balloon Text"/>
    <w:basedOn w:val="Normal"/>
    <w:link w:val="BalloonTextChar"/>
    <w:uiPriority w:val="99"/>
    <w:semiHidden/>
    <w:unhideWhenUsed/>
    <w:rsid w:val="007211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1FE"/>
    <w:rPr>
      <w:rFonts w:ascii="Segoe UI" w:hAnsi="Segoe UI" w:cs="Segoe UI"/>
      <w:sz w:val="18"/>
      <w:szCs w:val="18"/>
    </w:rPr>
  </w:style>
  <w:style w:type="paragraph" w:customStyle="1" w:styleId="Paragraph">
    <w:name w:val="Paragraph"/>
    <w:basedOn w:val="Normal"/>
    <w:link w:val="ParagraphChar"/>
    <w:rsid w:val="001E2D60"/>
    <w:pPr>
      <w:spacing w:before="120" w:after="0" w:line="240" w:lineRule="auto"/>
      <w:ind w:firstLine="720"/>
    </w:pPr>
    <w:rPr>
      <w:rFonts w:eastAsia="Times New Roman"/>
      <w:szCs w:val="24"/>
    </w:rPr>
  </w:style>
  <w:style w:type="character" w:customStyle="1" w:styleId="ParagraphChar">
    <w:name w:val="Paragraph Char"/>
    <w:basedOn w:val="DefaultParagraphFont"/>
    <w:link w:val="Paragraph"/>
    <w:rsid w:val="001E2D60"/>
    <w:rPr>
      <w:rFonts w:eastAsia="Times New Roman"/>
      <w:szCs w:val="24"/>
    </w:rPr>
  </w:style>
  <w:style w:type="character" w:styleId="FollowedHyperlink">
    <w:name w:val="FollowedHyperlink"/>
    <w:basedOn w:val="DefaultParagraphFont"/>
    <w:uiPriority w:val="99"/>
    <w:semiHidden/>
    <w:unhideWhenUsed/>
    <w:rsid w:val="00E67889"/>
    <w:rPr>
      <w:color w:val="954F72" w:themeColor="followedHyperlink"/>
      <w:u w:val="single"/>
    </w:rPr>
  </w:style>
  <w:style w:type="character" w:customStyle="1" w:styleId="Heading2Char">
    <w:name w:val="Heading 2 Char"/>
    <w:basedOn w:val="DefaultParagraphFont"/>
    <w:link w:val="Heading2"/>
    <w:uiPriority w:val="9"/>
    <w:rsid w:val="00216CE1"/>
    <w:rPr>
      <w:rFonts w:eastAsia="Times New Roman"/>
      <w:i/>
      <w:iCs/>
      <w:szCs w:val="24"/>
    </w:rPr>
  </w:style>
  <w:style w:type="character" w:styleId="Emphasis">
    <w:name w:val="Emphasis"/>
    <w:basedOn w:val="DefaultParagraphFont"/>
    <w:uiPriority w:val="20"/>
    <w:qFormat/>
    <w:rsid w:val="005F51F4"/>
    <w:rPr>
      <w:i/>
      <w:iCs/>
    </w:rPr>
  </w:style>
  <w:style w:type="table" w:styleId="TableGrid">
    <w:name w:val="Table Grid"/>
    <w:basedOn w:val="TableNormal"/>
    <w:uiPriority w:val="39"/>
    <w:rsid w:val="000D3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D51EA"/>
  </w:style>
  <w:style w:type="character" w:customStyle="1" w:styleId="eop">
    <w:name w:val="eop"/>
    <w:basedOn w:val="DefaultParagraphFont"/>
    <w:rsid w:val="00AD51EA"/>
  </w:style>
  <w:style w:type="character" w:customStyle="1" w:styleId="auto-style1">
    <w:name w:val="auto-style1"/>
    <w:basedOn w:val="DefaultParagraphFont"/>
    <w:rsid w:val="00720C73"/>
  </w:style>
  <w:style w:type="character" w:customStyle="1" w:styleId="typography-modulelvnit">
    <w:name w:val="typography-module__lvnit"/>
    <w:basedOn w:val="DefaultParagraphFont"/>
    <w:rsid w:val="00F31B09"/>
  </w:style>
  <w:style w:type="paragraph" w:customStyle="1" w:styleId="pf0">
    <w:name w:val="pf0"/>
    <w:basedOn w:val="Normal"/>
    <w:rsid w:val="001E1D6B"/>
    <w:pPr>
      <w:spacing w:before="100" w:beforeAutospacing="1" w:after="100" w:afterAutospacing="1" w:line="240" w:lineRule="auto"/>
    </w:pPr>
    <w:rPr>
      <w:rFonts w:eastAsia="Times New Roman"/>
      <w:szCs w:val="24"/>
    </w:rPr>
  </w:style>
  <w:style w:type="character" w:customStyle="1" w:styleId="cf01">
    <w:name w:val="cf01"/>
    <w:basedOn w:val="DefaultParagraphFont"/>
    <w:rsid w:val="001E1D6B"/>
    <w:rPr>
      <w:rFonts w:ascii="Segoe UI" w:hAnsi="Segoe UI" w:cs="Segoe UI" w:hint="default"/>
      <w:sz w:val="18"/>
      <w:szCs w:val="18"/>
    </w:rPr>
  </w:style>
  <w:style w:type="paragraph" w:styleId="Header">
    <w:name w:val="header"/>
    <w:basedOn w:val="Normal"/>
    <w:link w:val="HeaderChar"/>
    <w:uiPriority w:val="99"/>
    <w:unhideWhenUsed/>
    <w:rsid w:val="009A0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312"/>
  </w:style>
  <w:style w:type="paragraph" w:styleId="Footer">
    <w:name w:val="footer"/>
    <w:basedOn w:val="Normal"/>
    <w:link w:val="FooterChar"/>
    <w:uiPriority w:val="99"/>
    <w:unhideWhenUsed/>
    <w:rsid w:val="009A03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551115">
      <w:bodyDiv w:val="1"/>
      <w:marLeft w:val="0"/>
      <w:marRight w:val="0"/>
      <w:marTop w:val="0"/>
      <w:marBottom w:val="0"/>
      <w:divBdr>
        <w:top w:val="none" w:sz="0" w:space="0" w:color="auto"/>
        <w:left w:val="none" w:sz="0" w:space="0" w:color="auto"/>
        <w:bottom w:val="none" w:sz="0" w:space="0" w:color="auto"/>
        <w:right w:val="none" w:sz="0" w:space="0" w:color="auto"/>
      </w:divBdr>
    </w:div>
    <w:div w:id="1144395267">
      <w:bodyDiv w:val="1"/>
      <w:marLeft w:val="0"/>
      <w:marRight w:val="0"/>
      <w:marTop w:val="0"/>
      <w:marBottom w:val="0"/>
      <w:divBdr>
        <w:top w:val="none" w:sz="0" w:space="0" w:color="auto"/>
        <w:left w:val="none" w:sz="0" w:space="0" w:color="auto"/>
        <w:bottom w:val="none" w:sz="0" w:space="0" w:color="auto"/>
        <w:right w:val="none" w:sz="0" w:space="0" w:color="auto"/>
      </w:divBdr>
    </w:div>
    <w:div w:id="1218709268">
      <w:bodyDiv w:val="1"/>
      <w:marLeft w:val="0"/>
      <w:marRight w:val="0"/>
      <w:marTop w:val="0"/>
      <w:marBottom w:val="0"/>
      <w:divBdr>
        <w:top w:val="none" w:sz="0" w:space="0" w:color="auto"/>
        <w:left w:val="none" w:sz="0" w:space="0" w:color="auto"/>
        <w:bottom w:val="none" w:sz="0" w:space="0" w:color="auto"/>
        <w:right w:val="none" w:sz="0" w:space="0" w:color="auto"/>
      </w:divBdr>
    </w:div>
    <w:div w:id="1350449377">
      <w:bodyDiv w:val="1"/>
      <w:marLeft w:val="0"/>
      <w:marRight w:val="0"/>
      <w:marTop w:val="0"/>
      <w:marBottom w:val="0"/>
      <w:divBdr>
        <w:top w:val="none" w:sz="0" w:space="0" w:color="auto"/>
        <w:left w:val="none" w:sz="0" w:space="0" w:color="auto"/>
        <w:bottom w:val="none" w:sz="0" w:space="0" w:color="auto"/>
        <w:right w:val="none" w:sz="0" w:space="0" w:color="auto"/>
      </w:divBdr>
    </w:div>
    <w:div w:id="1558473480">
      <w:bodyDiv w:val="1"/>
      <w:marLeft w:val="0"/>
      <w:marRight w:val="0"/>
      <w:marTop w:val="0"/>
      <w:marBottom w:val="0"/>
      <w:divBdr>
        <w:top w:val="none" w:sz="0" w:space="0" w:color="auto"/>
        <w:left w:val="none" w:sz="0" w:space="0" w:color="auto"/>
        <w:bottom w:val="none" w:sz="0" w:space="0" w:color="auto"/>
        <w:right w:val="none" w:sz="0" w:space="0" w:color="auto"/>
      </w:divBdr>
    </w:div>
    <w:div w:id="1905070179">
      <w:bodyDiv w:val="1"/>
      <w:marLeft w:val="0"/>
      <w:marRight w:val="0"/>
      <w:marTop w:val="0"/>
      <w:marBottom w:val="0"/>
      <w:divBdr>
        <w:top w:val="none" w:sz="0" w:space="0" w:color="auto"/>
        <w:left w:val="none" w:sz="0" w:space="0" w:color="auto"/>
        <w:bottom w:val="none" w:sz="0" w:space="0" w:color="auto"/>
        <w:right w:val="none" w:sz="0" w:space="0" w:color="auto"/>
      </w:divBdr>
    </w:div>
    <w:div w:id="199518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Benton Purnell V2</dc:creator>
  <cp:keywords/>
  <dc:description/>
  <cp:lastModifiedBy>Benton Purnell</cp:lastModifiedBy>
  <cp:revision>3</cp:revision>
  <cp:lastPrinted>2025-09-03T13:43:00Z</cp:lastPrinted>
  <dcterms:created xsi:type="dcterms:W3CDTF">2025-12-31T15:40:00Z</dcterms:created>
  <dcterms:modified xsi:type="dcterms:W3CDTF">2025-12-31T15:54:00Z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6efcce517a28dd20ec36f2ff06ae99e7ab92a8e900b1857cad9d3653b83ffc8c</vt:lpwstr>
  </property>
</Properties>
</file>