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D993E" w14:textId="025C0028" w:rsidR="00217ADE" w:rsidRPr="00217ADE" w:rsidRDefault="00217ADE" w:rsidP="00217AD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pl-PL"/>
          <w14:ligatures w14:val="none"/>
        </w:rPr>
      </w:pPr>
      <w:r w:rsidRPr="00217AD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pl-PL"/>
          <w14:ligatures w14:val="none"/>
        </w:rPr>
        <w:t xml:space="preserve">Supplementary </w:t>
      </w:r>
      <w:r w:rsidRPr="002F0F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pl-PL"/>
          <w14:ligatures w14:val="none"/>
        </w:rPr>
        <w:t xml:space="preserve">Material </w:t>
      </w:r>
      <w:r w:rsidR="00BA4E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pl-PL"/>
          <w14:ligatures w14:val="none"/>
        </w:rPr>
        <w:t>7</w:t>
      </w:r>
    </w:p>
    <w:p w14:paraId="69BC837D" w14:textId="2D9FF89B" w:rsidR="00217ADE" w:rsidRPr="00217ADE" w:rsidRDefault="002F0F8F" w:rsidP="00217AD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r w:rsidRPr="002F0F8F">
        <w:rPr>
          <w:rFonts w:ascii="Times New Roman" w:eastAsia="Times New Roman" w:hAnsi="Times New Roman" w:cs="Times New Roman"/>
          <w:b/>
          <w:bCs/>
          <w:kern w:val="0"/>
          <w:lang w:val="en-US" w:eastAsia="pl-PL"/>
          <w14:ligatures w14:val="none"/>
        </w:rPr>
        <w:t xml:space="preserve">Table 1. </w:t>
      </w:r>
      <w:r w:rsidR="00217ADE" w:rsidRPr="002F0F8F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 xml:space="preserve">Study 5: </w:t>
      </w:r>
      <w:r w:rsidR="00217ADE" w:rsidRPr="00217ADE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Sample demographic characteristics</w:t>
      </w:r>
      <w:r w:rsidRPr="002F0F8F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3852"/>
        <w:gridCol w:w="1960"/>
        <w:gridCol w:w="2409"/>
      </w:tblGrid>
      <w:tr w:rsidR="002F0F8F" w:rsidRPr="00217ADE" w14:paraId="6E9A25B4" w14:textId="77777777" w:rsidTr="002F0F8F">
        <w:trPr>
          <w:trHeight w:val="320"/>
        </w:trPr>
        <w:tc>
          <w:tcPr>
            <w:tcW w:w="1413" w:type="dxa"/>
            <w:noWrap/>
            <w:vAlign w:val="bottom"/>
            <w:hideMark/>
          </w:tcPr>
          <w:p w14:paraId="04BD797B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>Variable</w:t>
            </w:r>
          </w:p>
        </w:tc>
        <w:tc>
          <w:tcPr>
            <w:tcW w:w="3852" w:type="dxa"/>
            <w:noWrap/>
            <w:vAlign w:val="bottom"/>
            <w:hideMark/>
          </w:tcPr>
          <w:p w14:paraId="73EA283D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>Response options (coding)</w:t>
            </w:r>
          </w:p>
        </w:tc>
        <w:tc>
          <w:tcPr>
            <w:tcW w:w="1960" w:type="dxa"/>
            <w:noWrap/>
            <w:vAlign w:val="bottom"/>
            <w:hideMark/>
          </w:tcPr>
          <w:p w14:paraId="7916B414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>Distribution (n)</w:t>
            </w:r>
          </w:p>
        </w:tc>
        <w:tc>
          <w:tcPr>
            <w:tcW w:w="2409" w:type="dxa"/>
            <w:noWrap/>
            <w:vAlign w:val="bottom"/>
            <w:hideMark/>
          </w:tcPr>
          <w:p w14:paraId="77075022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>Interpretation</w:t>
            </w:r>
          </w:p>
        </w:tc>
      </w:tr>
      <w:tr w:rsidR="002F0F8F" w:rsidRPr="00217ADE" w14:paraId="611F01AA" w14:textId="77777777" w:rsidTr="002F0F8F">
        <w:trPr>
          <w:trHeight w:val="320"/>
        </w:trPr>
        <w:tc>
          <w:tcPr>
            <w:tcW w:w="1413" w:type="dxa"/>
            <w:noWrap/>
            <w:vAlign w:val="bottom"/>
            <w:hideMark/>
          </w:tcPr>
          <w:p w14:paraId="2AA56640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>Age</w:t>
            </w:r>
          </w:p>
        </w:tc>
        <w:tc>
          <w:tcPr>
            <w:tcW w:w="3852" w:type="dxa"/>
            <w:noWrap/>
            <w:vAlign w:val="bottom"/>
            <w:hideMark/>
          </w:tcPr>
          <w:p w14:paraId="26506278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1 = 18–24; 2 = 25–32; 3 = 33–40; 4 = 41–50; 5 = 51–60; 6 = 61+</w:t>
            </w:r>
          </w:p>
        </w:tc>
        <w:tc>
          <w:tcPr>
            <w:tcW w:w="1960" w:type="dxa"/>
            <w:noWrap/>
            <w:vAlign w:val="bottom"/>
            <w:hideMark/>
          </w:tcPr>
          <w:p w14:paraId="74DE586D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28 / 38 / 45 / 50 / 43 / 82</w:t>
            </w:r>
          </w:p>
        </w:tc>
        <w:tc>
          <w:tcPr>
            <w:tcW w:w="2409" w:type="dxa"/>
            <w:noWrap/>
            <w:vAlign w:val="bottom"/>
            <w:hideMark/>
          </w:tcPr>
          <w:p w14:paraId="10F34EB4" w14:textId="004D8449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Broad age distribution</w:t>
            </w:r>
            <w:r w:rsidR="0089347B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.</w:t>
            </w:r>
          </w:p>
        </w:tc>
      </w:tr>
      <w:tr w:rsidR="002F0F8F" w:rsidRPr="00217ADE" w14:paraId="45F2DFEA" w14:textId="77777777" w:rsidTr="002F0F8F">
        <w:trPr>
          <w:trHeight w:val="320"/>
        </w:trPr>
        <w:tc>
          <w:tcPr>
            <w:tcW w:w="1413" w:type="dxa"/>
            <w:noWrap/>
            <w:vAlign w:val="bottom"/>
            <w:hideMark/>
          </w:tcPr>
          <w:p w14:paraId="7D8FD263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>Gender</w:t>
            </w:r>
          </w:p>
        </w:tc>
        <w:tc>
          <w:tcPr>
            <w:tcW w:w="3852" w:type="dxa"/>
            <w:noWrap/>
            <w:vAlign w:val="bottom"/>
            <w:hideMark/>
          </w:tcPr>
          <w:p w14:paraId="118714EE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1 = Female; 2 = Male; 3 = Other</w:t>
            </w:r>
          </w:p>
        </w:tc>
        <w:tc>
          <w:tcPr>
            <w:tcW w:w="1960" w:type="dxa"/>
            <w:noWrap/>
            <w:vAlign w:val="bottom"/>
            <w:hideMark/>
          </w:tcPr>
          <w:p w14:paraId="063AB6C5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146 / 139 / 1</w:t>
            </w:r>
          </w:p>
        </w:tc>
        <w:tc>
          <w:tcPr>
            <w:tcW w:w="2409" w:type="dxa"/>
            <w:noWrap/>
            <w:vAlign w:val="bottom"/>
            <w:hideMark/>
          </w:tcPr>
          <w:p w14:paraId="158261E9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Balanced gender representation.</w:t>
            </w:r>
          </w:p>
        </w:tc>
      </w:tr>
      <w:tr w:rsidR="002F0F8F" w:rsidRPr="00217ADE" w14:paraId="5FBE4EB7" w14:textId="77777777" w:rsidTr="002F0F8F">
        <w:trPr>
          <w:trHeight w:val="320"/>
        </w:trPr>
        <w:tc>
          <w:tcPr>
            <w:tcW w:w="1413" w:type="dxa"/>
            <w:noWrap/>
            <w:vAlign w:val="bottom"/>
            <w:hideMark/>
          </w:tcPr>
          <w:p w14:paraId="1184FDA9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>Nationality</w:t>
            </w:r>
          </w:p>
        </w:tc>
        <w:tc>
          <w:tcPr>
            <w:tcW w:w="3852" w:type="dxa"/>
            <w:noWrap/>
            <w:vAlign w:val="bottom"/>
            <w:hideMark/>
          </w:tcPr>
          <w:p w14:paraId="3603F438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1 = Polish; 2 = Other</w:t>
            </w:r>
          </w:p>
        </w:tc>
        <w:tc>
          <w:tcPr>
            <w:tcW w:w="1960" w:type="dxa"/>
            <w:noWrap/>
            <w:vAlign w:val="bottom"/>
            <w:hideMark/>
          </w:tcPr>
          <w:p w14:paraId="50BCC82F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284 / 2</w:t>
            </w:r>
          </w:p>
        </w:tc>
        <w:tc>
          <w:tcPr>
            <w:tcW w:w="2409" w:type="dxa"/>
            <w:noWrap/>
            <w:vAlign w:val="bottom"/>
            <w:hideMark/>
          </w:tcPr>
          <w:p w14:paraId="7558839F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99% Polish; minimal national diversity.</w:t>
            </w:r>
          </w:p>
        </w:tc>
      </w:tr>
      <w:tr w:rsidR="002F0F8F" w:rsidRPr="00217ADE" w14:paraId="237BD7F2" w14:textId="77777777" w:rsidTr="002F0F8F">
        <w:trPr>
          <w:trHeight w:val="320"/>
        </w:trPr>
        <w:tc>
          <w:tcPr>
            <w:tcW w:w="1413" w:type="dxa"/>
            <w:noWrap/>
            <w:vAlign w:val="bottom"/>
            <w:hideMark/>
          </w:tcPr>
          <w:p w14:paraId="22DEA829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>Sexual orientation</w:t>
            </w:r>
          </w:p>
        </w:tc>
        <w:tc>
          <w:tcPr>
            <w:tcW w:w="3852" w:type="dxa"/>
            <w:noWrap/>
            <w:vAlign w:val="bottom"/>
            <w:hideMark/>
          </w:tcPr>
          <w:p w14:paraId="52E5F307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1 = Heterosexual; 2 = Homosexual; 3 = Bisexual; 4 = Other</w:t>
            </w:r>
          </w:p>
        </w:tc>
        <w:tc>
          <w:tcPr>
            <w:tcW w:w="1960" w:type="dxa"/>
            <w:noWrap/>
            <w:vAlign w:val="bottom"/>
            <w:hideMark/>
          </w:tcPr>
          <w:p w14:paraId="5AA92DFB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260 / 10 / 10 / 5</w:t>
            </w:r>
          </w:p>
        </w:tc>
        <w:tc>
          <w:tcPr>
            <w:tcW w:w="2409" w:type="dxa"/>
            <w:noWrap/>
            <w:vAlign w:val="bottom"/>
            <w:hideMark/>
          </w:tcPr>
          <w:p w14:paraId="2755D93E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Predominantly heterosexual (≈90%).</w:t>
            </w:r>
          </w:p>
        </w:tc>
      </w:tr>
      <w:tr w:rsidR="002F0F8F" w:rsidRPr="00217ADE" w14:paraId="3A4F8BD5" w14:textId="77777777" w:rsidTr="002F0F8F">
        <w:trPr>
          <w:trHeight w:val="320"/>
        </w:trPr>
        <w:tc>
          <w:tcPr>
            <w:tcW w:w="1413" w:type="dxa"/>
            <w:noWrap/>
            <w:vAlign w:val="bottom"/>
            <w:hideMark/>
          </w:tcPr>
          <w:p w14:paraId="61183022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>Skin color</w:t>
            </w:r>
          </w:p>
        </w:tc>
        <w:tc>
          <w:tcPr>
            <w:tcW w:w="3852" w:type="dxa"/>
            <w:noWrap/>
            <w:vAlign w:val="bottom"/>
            <w:hideMark/>
          </w:tcPr>
          <w:p w14:paraId="77FB84A8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1 = Light/white; 2 = Medium (olive/tan); 3 = Dark (light brown); 4 = Very dark (dark brown/black)</w:t>
            </w:r>
          </w:p>
        </w:tc>
        <w:tc>
          <w:tcPr>
            <w:tcW w:w="1960" w:type="dxa"/>
            <w:noWrap/>
            <w:vAlign w:val="bottom"/>
            <w:hideMark/>
          </w:tcPr>
          <w:p w14:paraId="071D07FD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246 / 37 / 3 / 0</w:t>
            </w:r>
          </w:p>
        </w:tc>
        <w:tc>
          <w:tcPr>
            <w:tcW w:w="2409" w:type="dxa"/>
            <w:noWrap/>
            <w:vAlign w:val="bottom"/>
            <w:hideMark/>
          </w:tcPr>
          <w:p w14:paraId="7FC8180C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Highly homogeneous, almost all light-skinned.</w:t>
            </w:r>
          </w:p>
        </w:tc>
      </w:tr>
      <w:tr w:rsidR="002F0F8F" w:rsidRPr="00217ADE" w14:paraId="56F2C83E" w14:textId="77777777" w:rsidTr="002F0F8F">
        <w:trPr>
          <w:trHeight w:val="320"/>
        </w:trPr>
        <w:tc>
          <w:tcPr>
            <w:tcW w:w="1413" w:type="dxa"/>
            <w:noWrap/>
            <w:vAlign w:val="bottom"/>
            <w:hideMark/>
          </w:tcPr>
          <w:p w14:paraId="18B42D71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>Religion (affiliation)</w:t>
            </w:r>
          </w:p>
        </w:tc>
        <w:tc>
          <w:tcPr>
            <w:tcW w:w="3852" w:type="dxa"/>
            <w:noWrap/>
            <w:vAlign w:val="bottom"/>
            <w:hideMark/>
          </w:tcPr>
          <w:p w14:paraId="53401154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 xml:space="preserve">1 = Catholic; 2 = Orthodox; 3 = Protestant; 4 = Muslim; 5 = Jewish; 6 = Buddhist; 7 = Other; 8 = </w:t>
            </w:r>
            <w:proofErr w:type="gramStart"/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Non-religious</w:t>
            </w:r>
            <w:proofErr w:type="gramEnd"/>
          </w:p>
        </w:tc>
        <w:tc>
          <w:tcPr>
            <w:tcW w:w="1960" w:type="dxa"/>
            <w:noWrap/>
            <w:vAlign w:val="bottom"/>
            <w:hideMark/>
          </w:tcPr>
          <w:p w14:paraId="5BE5B614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252 / 1 / 0 / 1 / 0 / 0 / 5 / 27</w:t>
            </w:r>
          </w:p>
        </w:tc>
        <w:tc>
          <w:tcPr>
            <w:tcW w:w="2409" w:type="dxa"/>
            <w:noWrap/>
            <w:vAlign w:val="bottom"/>
            <w:hideMark/>
          </w:tcPr>
          <w:p w14:paraId="1687130E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Vast majority Catholic (≈90%).</w:t>
            </w:r>
          </w:p>
        </w:tc>
      </w:tr>
      <w:tr w:rsidR="002F0F8F" w:rsidRPr="00217ADE" w14:paraId="420A1392" w14:textId="77777777" w:rsidTr="002F0F8F">
        <w:trPr>
          <w:trHeight w:val="320"/>
        </w:trPr>
        <w:tc>
          <w:tcPr>
            <w:tcW w:w="1413" w:type="dxa"/>
            <w:noWrap/>
            <w:vAlign w:val="bottom"/>
            <w:hideMark/>
          </w:tcPr>
          <w:p w14:paraId="3AF8C94B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>Religious attitude</w:t>
            </w:r>
          </w:p>
        </w:tc>
        <w:tc>
          <w:tcPr>
            <w:tcW w:w="3852" w:type="dxa"/>
            <w:noWrap/>
            <w:vAlign w:val="bottom"/>
            <w:hideMark/>
          </w:tcPr>
          <w:p w14:paraId="754F02C2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1 = Atheist; 2 = Agnostic; 3 = Religion is not important; 4 = Religion somewhat important; 5 = Religion very important</w:t>
            </w:r>
          </w:p>
        </w:tc>
        <w:tc>
          <w:tcPr>
            <w:tcW w:w="1960" w:type="dxa"/>
            <w:noWrap/>
            <w:vAlign w:val="bottom"/>
            <w:hideMark/>
          </w:tcPr>
          <w:p w14:paraId="7329B560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28 / 11 / 96 / 96 / 55</w:t>
            </w:r>
          </w:p>
        </w:tc>
        <w:tc>
          <w:tcPr>
            <w:tcW w:w="2409" w:type="dxa"/>
            <w:noWrap/>
            <w:vAlign w:val="bottom"/>
            <w:hideMark/>
          </w:tcPr>
          <w:p w14:paraId="2220091B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Moderate to high religiosity in most participants.</w:t>
            </w:r>
          </w:p>
        </w:tc>
      </w:tr>
      <w:tr w:rsidR="002F0F8F" w:rsidRPr="00217ADE" w14:paraId="7FE2D97F" w14:textId="77777777" w:rsidTr="002F0F8F">
        <w:trPr>
          <w:trHeight w:val="320"/>
        </w:trPr>
        <w:tc>
          <w:tcPr>
            <w:tcW w:w="1413" w:type="dxa"/>
            <w:noWrap/>
            <w:vAlign w:val="bottom"/>
            <w:hideMark/>
          </w:tcPr>
          <w:p w14:paraId="179D9BD0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>Material situation</w:t>
            </w:r>
          </w:p>
        </w:tc>
        <w:tc>
          <w:tcPr>
            <w:tcW w:w="3852" w:type="dxa"/>
            <w:noWrap/>
            <w:vAlign w:val="bottom"/>
            <w:hideMark/>
          </w:tcPr>
          <w:p w14:paraId="146F30E3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1 = Poor (basic needs unmet); 2 = Fair (must control every expense); 3 = Average (no financial problems); 4 = Good (comfortable with savings); 5 = Very good (luxurious)</w:t>
            </w:r>
          </w:p>
        </w:tc>
        <w:tc>
          <w:tcPr>
            <w:tcW w:w="1960" w:type="dxa"/>
            <w:noWrap/>
            <w:vAlign w:val="bottom"/>
            <w:hideMark/>
          </w:tcPr>
          <w:p w14:paraId="08B34265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19 / 66 / 131 / 67 / 3</w:t>
            </w:r>
          </w:p>
        </w:tc>
        <w:tc>
          <w:tcPr>
            <w:tcW w:w="2409" w:type="dxa"/>
            <w:noWrap/>
            <w:vAlign w:val="bottom"/>
            <w:hideMark/>
          </w:tcPr>
          <w:p w14:paraId="6006CC92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Most report average or good financial status.</w:t>
            </w:r>
          </w:p>
        </w:tc>
      </w:tr>
      <w:tr w:rsidR="002F0F8F" w:rsidRPr="00217ADE" w14:paraId="6F5FAC3C" w14:textId="77777777" w:rsidTr="002F0F8F">
        <w:trPr>
          <w:trHeight w:val="320"/>
        </w:trPr>
        <w:tc>
          <w:tcPr>
            <w:tcW w:w="1413" w:type="dxa"/>
            <w:noWrap/>
            <w:vAlign w:val="bottom"/>
            <w:hideMark/>
          </w:tcPr>
          <w:p w14:paraId="3CBEE2E2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US" w:eastAsia="pl-PL"/>
                <w14:ligatures w14:val="none"/>
              </w:rPr>
              <w:t>Political orientation</w:t>
            </w:r>
          </w:p>
        </w:tc>
        <w:tc>
          <w:tcPr>
            <w:tcW w:w="3852" w:type="dxa"/>
            <w:noWrap/>
            <w:vAlign w:val="bottom"/>
            <w:hideMark/>
          </w:tcPr>
          <w:p w14:paraId="0212DAC9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1 = PiS; 2 = PSL; 3 = SLD; 4 = Confederation; 5 = KO; 6 = Did not vote</w:t>
            </w:r>
          </w:p>
        </w:tc>
        <w:tc>
          <w:tcPr>
            <w:tcW w:w="1960" w:type="dxa"/>
            <w:noWrap/>
            <w:vAlign w:val="bottom"/>
            <w:hideMark/>
          </w:tcPr>
          <w:p w14:paraId="28600CF7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85 / 7 / 19 / 20 / 80 / 75</w:t>
            </w:r>
          </w:p>
        </w:tc>
        <w:tc>
          <w:tcPr>
            <w:tcW w:w="2409" w:type="dxa"/>
            <w:noWrap/>
            <w:vAlign w:val="bottom"/>
            <w:hideMark/>
          </w:tcPr>
          <w:p w14:paraId="07DE1F33" w14:textId="77777777" w:rsidR="00217ADE" w:rsidRPr="00217ADE" w:rsidRDefault="00217ADE" w:rsidP="00217ADE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</w:pPr>
            <w:r w:rsidRPr="00217ADE">
              <w:rPr>
                <w:rFonts w:ascii="Aptos Narrow" w:eastAsia="Times New Roman" w:hAnsi="Aptos Narrow" w:cs="Times New Roman"/>
                <w:color w:val="000000"/>
                <w:kern w:val="0"/>
                <w:lang w:val="en-US" w:eastAsia="pl-PL"/>
                <w14:ligatures w14:val="none"/>
              </w:rPr>
              <w:t>Diverse political representation across spectrum.</w:t>
            </w:r>
          </w:p>
        </w:tc>
      </w:tr>
    </w:tbl>
    <w:p w14:paraId="3542566B" w14:textId="77777777" w:rsidR="00A915DA" w:rsidRPr="002F0F8F" w:rsidRDefault="00A915DA">
      <w:pPr>
        <w:rPr>
          <w:lang w:val="en-US"/>
        </w:rPr>
      </w:pPr>
    </w:p>
    <w:sectPr w:rsidR="00A915DA" w:rsidRPr="002F0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ADE"/>
    <w:rsid w:val="001F3A88"/>
    <w:rsid w:val="00217ADE"/>
    <w:rsid w:val="00237A7E"/>
    <w:rsid w:val="002F0F8F"/>
    <w:rsid w:val="007E5DC3"/>
    <w:rsid w:val="0089347B"/>
    <w:rsid w:val="009078CD"/>
    <w:rsid w:val="00A915DA"/>
    <w:rsid w:val="00BA4E26"/>
    <w:rsid w:val="00F2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CAB2BA"/>
  <w15:chartTrackingRefBased/>
  <w15:docId w15:val="{E1F0AA8D-996D-314D-832B-A489B672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7A7E"/>
    <w:pPr>
      <w:keepNext/>
      <w:keepLines/>
      <w:spacing w:before="240" w:line="480" w:lineRule="auto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kern w:val="0"/>
      <w:szCs w:val="32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7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17A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7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7A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7A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7A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7A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7A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7A7E"/>
    <w:rPr>
      <w:rFonts w:ascii="Times New Roman" w:eastAsiaTheme="majorEastAsia" w:hAnsi="Times New Roman" w:cstheme="majorBidi"/>
      <w:b/>
      <w:color w:val="000000" w:themeColor="text1"/>
      <w:kern w:val="0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7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217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7A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7A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7A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7A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7A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7A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7A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7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7A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7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7A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7A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7A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7A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7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7A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7ADE"/>
    <w:rPr>
      <w:b/>
      <w:bCs/>
      <w:smallCaps/>
      <w:color w:val="0F4761" w:themeColor="accent1" w:themeShade="BF"/>
      <w:spacing w:val="5"/>
    </w:rPr>
  </w:style>
  <w:style w:type="paragraph" w:customStyle="1" w:styleId="p2">
    <w:name w:val="p2"/>
    <w:basedOn w:val="Normalny"/>
    <w:rsid w:val="00217AD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3">
    <w:name w:val="p3"/>
    <w:basedOn w:val="Normalny"/>
    <w:rsid w:val="00217AD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0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Szumowska</dc:creator>
  <cp:keywords/>
  <dc:description/>
  <cp:lastModifiedBy>Katarzyna Growiec</cp:lastModifiedBy>
  <cp:revision>4</cp:revision>
  <dcterms:created xsi:type="dcterms:W3CDTF">2025-11-08T11:10:00Z</dcterms:created>
  <dcterms:modified xsi:type="dcterms:W3CDTF">2025-11-10T15:19:00Z</dcterms:modified>
</cp:coreProperties>
</file>