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2C25E" w14:textId="77777777" w:rsidR="00296A0E" w:rsidRPr="00CA3EB2" w:rsidRDefault="00296A0E" w:rsidP="00296A0E">
      <w:pPr>
        <w:spacing w:line="480" w:lineRule="auto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lang w:val="en-ZA"/>
        </w:rPr>
        <w:t>Sumpplementary</w:t>
      </w:r>
      <w:proofErr w:type="spellEnd"/>
      <w:r w:rsidRPr="00CA3EB2">
        <w:rPr>
          <w:rFonts w:asciiTheme="majorHAnsi" w:hAnsiTheme="majorHAnsi"/>
          <w:lang w:val="en-ZA"/>
        </w:rPr>
        <w:t xml:space="preserve">: 1 </w:t>
      </w:r>
      <w:r w:rsidRPr="00CA3EB2">
        <w:rPr>
          <w:rFonts w:asciiTheme="majorHAnsi" w:hAnsiTheme="majorHAnsi" w:cstheme="majorHAnsi"/>
        </w:rPr>
        <w:t xml:space="preserve">Timing of Mozambican ART policy changes - </w:t>
      </w:r>
      <w:r w:rsidRPr="00CA3EB2">
        <w:rPr>
          <w:rFonts w:asciiTheme="majorHAnsi" w:hAnsiTheme="majorHAnsi" w:cstheme="majorHAnsi"/>
          <w:b/>
          <w:bCs/>
          <w:lang w:eastAsia="es-ES_tradnl"/>
        </w:rPr>
        <w:t>Mozambican ART eligibility guidelines (2002-2019)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2"/>
        <w:gridCol w:w="5437"/>
        <w:gridCol w:w="2972"/>
        <w:gridCol w:w="1625"/>
      </w:tblGrid>
      <w:tr w:rsidR="00F51CC0" w:rsidRPr="00CA3EB2" w14:paraId="6E6A310B" w14:textId="77777777" w:rsidTr="00F95F6F">
        <w:trPr>
          <w:trHeight w:val="57"/>
          <w:jc w:val="center"/>
        </w:trPr>
        <w:tc>
          <w:tcPr>
            <w:tcW w:w="5000" w:type="pct"/>
            <w:gridSpan w:val="4"/>
            <w:vAlign w:val="center"/>
          </w:tcPr>
          <w:p w14:paraId="5CF2EC90" w14:textId="77777777" w:rsidR="00F51CC0" w:rsidRPr="00CA3EB2" w:rsidRDefault="00F51CC0" w:rsidP="00F95F6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Supplementary Table S1: Mozambican ART eligibility guidelines (2002-2019)</w:t>
            </w:r>
          </w:p>
        </w:tc>
      </w:tr>
      <w:tr w:rsidR="00F51CC0" w:rsidRPr="00CA3EB2" w14:paraId="13BAB4CD" w14:textId="77777777" w:rsidTr="00F95F6F">
        <w:trPr>
          <w:cantSplit/>
          <w:trHeight w:val="57"/>
          <w:jc w:val="center"/>
        </w:trPr>
        <w:tc>
          <w:tcPr>
            <w:tcW w:w="202" w:type="pct"/>
            <w:textDirection w:val="btLr"/>
            <w:vAlign w:val="center"/>
          </w:tcPr>
          <w:p w14:paraId="7AE85FF0" w14:textId="77777777" w:rsidR="00F51CC0" w:rsidRPr="00CA3EB2" w:rsidRDefault="00F51CC0" w:rsidP="00F95F6F">
            <w:pPr>
              <w:ind w:left="57" w:right="57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Era</w:t>
            </w:r>
          </w:p>
        </w:tc>
        <w:tc>
          <w:tcPr>
            <w:tcW w:w="2600" w:type="pct"/>
            <w:vAlign w:val="center"/>
          </w:tcPr>
          <w:p w14:paraId="3FB57E96" w14:textId="77777777" w:rsidR="00F51CC0" w:rsidRPr="00CA3EB2" w:rsidRDefault="00F51CC0" w:rsidP="00F95F6F">
            <w:pPr>
              <w:pStyle w:val="ListParagraph"/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Eligibility criteria</w:t>
            </w:r>
          </w:p>
        </w:tc>
        <w:tc>
          <w:tcPr>
            <w:tcW w:w="1421" w:type="pct"/>
            <w:vAlign w:val="center"/>
          </w:tcPr>
          <w:p w14:paraId="30C618D5" w14:textId="77777777" w:rsidR="00F51CC0" w:rsidRPr="00CA3EB2" w:rsidRDefault="00F51CC0" w:rsidP="00F95F6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>1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vertAlign w:val="superscript"/>
                <w:lang w:eastAsia="es-ES_tradnl"/>
              </w:rPr>
              <w:t>st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 xml:space="preserve"> ART Lines</w:t>
            </w:r>
          </w:p>
        </w:tc>
        <w:tc>
          <w:tcPr>
            <w:tcW w:w="777" w:type="pct"/>
            <w:vAlign w:val="center"/>
          </w:tcPr>
          <w:p w14:paraId="3AB38323" w14:textId="77777777" w:rsidR="00F51CC0" w:rsidRPr="00CA3EB2" w:rsidRDefault="00F51CC0" w:rsidP="00F95F6F">
            <w:pPr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>2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vertAlign w:val="superscript"/>
                <w:lang w:eastAsia="es-ES_tradnl"/>
              </w:rPr>
              <w:t>nd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 xml:space="preserve"> ART Lines</w:t>
            </w:r>
          </w:p>
        </w:tc>
      </w:tr>
      <w:tr w:rsidR="00F51CC0" w:rsidRPr="00CA3EB2" w14:paraId="454B0672" w14:textId="77777777" w:rsidTr="00F95F6F">
        <w:trPr>
          <w:cantSplit/>
          <w:trHeight w:val="57"/>
          <w:jc w:val="center"/>
        </w:trPr>
        <w:tc>
          <w:tcPr>
            <w:tcW w:w="202" w:type="pct"/>
            <w:textDirection w:val="btLr"/>
            <w:vAlign w:val="center"/>
          </w:tcPr>
          <w:p w14:paraId="7CB6E334" w14:textId="77777777" w:rsidR="00F51CC0" w:rsidRPr="00CA3EB2" w:rsidRDefault="00F51CC0" w:rsidP="00F95F6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2002 [REF]</w:t>
            </w:r>
          </w:p>
        </w:tc>
        <w:tc>
          <w:tcPr>
            <w:tcW w:w="2600" w:type="pct"/>
            <w:vAlign w:val="center"/>
          </w:tcPr>
          <w:p w14:paraId="0F372DB7" w14:textId="77777777" w:rsidR="00F51CC0" w:rsidRPr="00CA3EB2" w:rsidRDefault="00F51CC0" w:rsidP="00F51CC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WHO stage 4 regardless of CD4 cell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count</w:t>
            </w:r>
            <w:proofErr w:type="gramEnd"/>
          </w:p>
          <w:p w14:paraId="52E187A4" w14:textId="77777777" w:rsidR="00F51CC0" w:rsidRPr="00CA3EB2" w:rsidRDefault="00F51CC0" w:rsidP="00F51CC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CD4 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u w:val="single"/>
                <w:lang w:val="en-US" w:eastAsia="es-ES_tradnl"/>
              </w:rPr>
              <w:t>&lt;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 200 Cell/</w:t>
            </w:r>
            <w:r w:rsidRPr="00CA3EB2">
              <w:rPr>
                <w:rFonts w:asciiTheme="majorHAnsi" w:eastAsia="Arial" w:hAnsiTheme="majorHAnsi" w:cstheme="majorHAnsi"/>
                <w:sz w:val="18"/>
                <w:szCs w:val="18"/>
              </w:rPr>
              <w:t>µL</w:t>
            </w:r>
          </w:p>
          <w:p w14:paraId="311D8754" w14:textId="77777777" w:rsidR="00F51CC0" w:rsidRPr="00CA3EB2" w:rsidRDefault="00F51CC0" w:rsidP="00F51CC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CD4 between 200-350 Cell/</w:t>
            </w:r>
            <w:r w:rsidRPr="00CA3EB2">
              <w:rPr>
                <w:rFonts w:asciiTheme="majorHAnsi" w:eastAsia="Arial" w:hAnsiTheme="majorHAnsi" w:cstheme="majorHAnsi"/>
                <w:sz w:val="18"/>
                <w:szCs w:val="18"/>
                <w:lang w:val="en-US"/>
              </w:rPr>
              <w:t>µL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 and WHO stage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3</w:t>
            </w:r>
            <w:proofErr w:type="gramEnd"/>
          </w:p>
          <w:p w14:paraId="54DD78CE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4F706820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World Health Organization. (2002). </w:t>
            </w:r>
            <w:r w:rsidRPr="00CA3EB2">
              <w:rPr>
                <w:rFonts w:asciiTheme="majorHAnsi" w:hAnsiTheme="majorHAnsi" w:cstheme="majorHAnsi"/>
                <w:i/>
                <w:iCs/>
                <w:sz w:val="18"/>
                <w:szCs w:val="18"/>
                <w:shd w:val="clear" w:color="auto" w:fill="FFFFFF"/>
              </w:rPr>
              <w:t>Scaling up antiretroviral therapy in resource-limited settings: guidelines for a public health approach: executive summary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 xml:space="preserve"> (No. WHO/HIV/2002.01). World Health Organization. </w:t>
            </w:r>
            <w:hyperlink r:id="rId5" w:history="1">
              <w:r w:rsidRPr="00CA3EB2">
                <w:rPr>
                  <w:rStyle w:val="Hyperlink"/>
                  <w:rFonts w:cstheme="majorHAnsi"/>
                  <w:color w:val="auto"/>
                  <w:sz w:val="18"/>
                  <w:szCs w:val="18"/>
                  <w:shd w:val="clear" w:color="auto" w:fill="FFFFFF"/>
                </w:rPr>
                <w:t>https://iris.who.int/bitstream/handle/10665/42514/9241545674.pdf</w:t>
              </w:r>
            </w:hyperlink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 xml:space="preserve"> Accessed 22 </w:t>
            </w:r>
            <w:r w:rsidRPr="00CA3EB2">
              <w:rPr>
                <w:rFonts w:asciiTheme="majorHAnsi" w:hAnsiTheme="majorHAnsi" w:cstheme="majorHAnsi"/>
                <w:sz w:val="18"/>
                <w:szCs w:val="18"/>
              </w:rPr>
              <w:t xml:space="preserve"> November 2023 </w:t>
            </w:r>
          </w:p>
        </w:tc>
        <w:tc>
          <w:tcPr>
            <w:tcW w:w="1421" w:type="pct"/>
            <w:vAlign w:val="center"/>
          </w:tcPr>
          <w:p w14:paraId="2657860B" w14:textId="77777777" w:rsidR="00F51CC0" w:rsidRPr="00CA3EB2" w:rsidRDefault="00F51CC0" w:rsidP="00F51CC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D4T+3TC+NVP/EFV</w:t>
            </w:r>
          </w:p>
        </w:tc>
        <w:tc>
          <w:tcPr>
            <w:tcW w:w="777" w:type="pct"/>
            <w:vAlign w:val="center"/>
          </w:tcPr>
          <w:p w14:paraId="06BE157D" w14:textId="77777777" w:rsidR="00F51CC0" w:rsidRPr="00CA3EB2" w:rsidRDefault="00F51CC0" w:rsidP="00F51CC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ABC+3TC+LPV/RTV</w:t>
            </w:r>
          </w:p>
        </w:tc>
      </w:tr>
      <w:tr w:rsidR="00F51CC0" w:rsidRPr="00CA3EB2" w14:paraId="53F87122" w14:textId="77777777" w:rsidTr="00F95F6F">
        <w:trPr>
          <w:cantSplit/>
          <w:trHeight w:val="57"/>
          <w:jc w:val="center"/>
        </w:trPr>
        <w:tc>
          <w:tcPr>
            <w:tcW w:w="202" w:type="pct"/>
            <w:textDirection w:val="btLr"/>
            <w:vAlign w:val="center"/>
          </w:tcPr>
          <w:p w14:paraId="6A43196E" w14:textId="77777777" w:rsidR="00F51CC0" w:rsidRPr="00CA3EB2" w:rsidRDefault="00F51CC0" w:rsidP="00F95F6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2009 [REF]</w:t>
            </w:r>
          </w:p>
        </w:tc>
        <w:tc>
          <w:tcPr>
            <w:tcW w:w="2600" w:type="pct"/>
            <w:vAlign w:val="center"/>
          </w:tcPr>
          <w:p w14:paraId="2B337EE2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WHO stage 4 regardless of CD4 cell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count</w:t>
            </w:r>
            <w:proofErr w:type="gramEnd"/>
          </w:p>
          <w:p w14:paraId="7197697C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CD4 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u w:val="single"/>
                <w:lang w:val="en-US" w:eastAsia="es-ES_tradnl"/>
              </w:rPr>
              <w:t>&lt;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 250 cell count regardless of WHO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stage</w:t>
            </w:r>
            <w:proofErr w:type="gramEnd"/>
          </w:p>
          <w:p w14:paraId="58B69B87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Pregnancy with CD4 &lt; 350 Cell/</w:t>
            </w:r>
            <w:r w:rsidRPr="00CA3EB2">
              <w:rPr>
                <w:rFonts w:asciiTheme="majorHAnsi" w:eastAsia="Arial" w:hAnsiTheme="majorHAnsi" w:cstheme="majorHAnsi"/>
                <w:sz w:val="18"/>
                <w:szCs w:val="18"/>
              </w:rPr>
              <w:t>µL</w:t>
            </w:r>
          </w:p>
          <w:p w14:paraId="70797005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7DCB51D2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  <w:bookmarkStart w:id="0" w:name="_Hlk75280338"/>
            <w:r w:rsidRPr="00CA3EB2">
              <w:rPr>
                <w:rFonts w:asciiTheme="majorHAnsi" w:hAnsiTheme="majorHAnsi" w:cstheme="majorHAnsi"/>
                <w:sz w:val="18"/>
                <w:szCs w:val="18"/>
                <w:lang w:val="pt-PT"/>
              </w:rPr>
              <w:t xml:space="preserve">GUIA DE TRATAMENTO ANTIRETROVIRAL E INFECÇÕES OPORTUNISTAS NO ADULTO, ADOLESCENTE E GRÁVIDA. </w:t>
            </w:r>
            <w:r w:rsidRPr="00CA3EB2">
              <w:rPr>
                <w:rFonts w:asciiTheme="majorHAnsi" w:hAnsiTheme="majorHAnsi" w:cstheme="majorHAnsi"/>
                <w:sz w:val="18"/>
                <w:szCs w:val="18"/>
              </w:rPr>
              <w:t xml:space="preserve">2009.  </w:t>
            </w:r>
            <w:hyperlink r:id="rId6" w:history="1">
              <w:r w:rsidRPr="00CA3EB2">
                <w:rPr>
                  <w:rStyle w:val="Hyperlink"/>
                  <w:rFonts w:cstheme="majorHAnsi"/>
                  <w:color w:val="auto"/>
                  <w:sz w:val="18"/>
                  <w:szCs w:val="18"/>
                </w:rPr>
                <w:t>https://www.iese.ac.mz/~ieseacmz/lib/PPI/IESE-PPI/pastas/governacao/saude/legislativo_doc_oficiais/quiao_tarv.pdf</w:t>
              </w:r>
            </w:hyperlink>
            <w:r w:rsidRPr="00CA3EB2">
              <w:rPr>
                <w:rFonts w:asciiTheme="majorHAnsi" w:hAnsiTheme="majorHAnsi" w:cstheme="majorHAnsi"/>
                <w:sz w:val="18"/>
                <w:szCs w:val="18"/>
              </w:rPr>
              <w:t xml:space="preserve"> Accessed 22 November</w:t>
            </w:r>
            <w:bookmarkEnd w:id="0"/>
            <w:r w:rsidRPr="00CA3EB2">
              <w:rPr>
                <w:rFonts w:asciiTheme="majorHAnsi" w:hAnsiTheme="majorHAnsi" w:cstheme="majorHAnsi"/>
                <w:sz w:val="18"/>
                <w:szCs w:val="18"/>
              </w:rPr>
              <w:t>2023</w:t>
            </w:r>
          </w:p>
        </w:tc>
        <w:tc>
          <w:tcPr>
            <w:tcW w:w="1421" w:type="pct"/>
            <w:vAlign w:val="center"/>
          </w:tcPr>
          <w:p w14:paraId="7C0ED59A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AZT + 3TC + NVP</w:t>
            </w:r>
          </w:p>
          <w:p w14:paraId="60257FF0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19A9F1EE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ALTERNATIVES FOR THE 1st LINE:</w:t>
            </w:r>
          </w:p>
          <w:p w14:paraId="27B305D6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If anemia with Hgb ≤ 8g / dl: d4T + 3TC + NVP</w:t>
            </w:r>
          </w:p>
          <w:p w14:paraId="19F3BC6F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If it is intolerance to NVP Grade 1 or 2: monitor the evolution of the condition. If it persists or worsens after 2 weeks, switch NVP to EFV</w:t>
            </w:r>
          </w:p>
          <w:p w14:paraId="3690B20F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If intolerance to NVP Grade 3 or 4: AZT + 3TC + ABC</w:t>
            </w:r>
          </w:p>
          <w:p w14:paraId="680BCB14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- If anemia with Hgb ≤ 8g / dl AND peripheral neuropathy: TDF + 3TC + NVP</w:t>
            </w:r>
          </w:p>
        </w:tc>
        <w:tc>
          <w:tcPr>
            <w:tcW w:w="777" w:type="pct"/>
            <w:vAlign w:val="center"/>
          </w:tcPr>
          <w:p w14:paraId="277AB21B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ABC+3TC+LPV/RTV</w:t>
            </w:r>
          </w:p>
          <w:p w14:paraId="290F889B" w14:textId="77777777" w:rsidR="00F51CC0" w:rsidRPr="00CA3EB2" w:rsidRDefault="00F51CC0" w:rsidP="00F51CC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D4T+3TC+LPV/RTV</w:t>
            </w:r>
          </w:p>
        </w:tc>
      </w:tr>
      <w:tr w:rsidR="00F51CC0" w:rsidRPr="00CA3EB2" w14:paraId="510F1108" w14:textId="77777777" w:rsidTr="00F95F6F">
        <w:trPr>
          <w:cantSplit/>
          <w:trHeight w:val="57"/>
          <w:jc w:val="center"/>
        </w:trPr>
        <w:tc>
          <w:tcPr>
            <w:tcW w:w="202" w:type="pct"/>
            <w:textDirection w:val="btLr"/>
            <w:vAlign w:val="center"/>
          </w:tcPr>
          <w:p w14:paraId="7D19027C" w14:textId="77777777" w:rsidR="00F51CC0" w:rsidRPr="00CA3EB2" w:rsidRDefault="00F51CC0" w:rsidP="00F95F6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2013 [REF]</w:t>
            </w:r>
          </w:p>
        </w:tc>
        <w:tc>
          <w:tcPr>
            <w:tcW w:w="2600" w:type="pct"/>
            <w:vAlign w:val="center"/>
          </w:tcPr>
          <w:p w14:paraId="438146C8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WHO stage 3 and 4 regardless of CD4 cell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count</w:t>
            </w:r>
            <w:proofErr w:type="gramEnd"/>
          </w:p>
          <w:p w14:paraId="51854AAF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CD4 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u w:val="single"/>
                <w:lang w:val="en-US" w:eastAsia="es-ES_tradnl"/>
              </w:rPr>
              <w:t>&lt;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 350 </w:t>
            </w:r>
            <w:bookmarkStart w:id="1" w:name="_Hlk75281806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cell count </w:t>
            </w:r>
            <w:bookmarkEnd w:id="1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regardless of WHO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stage</w:t>
            </w:r>
            <w:proofErr w:type="gramEnd"/>
          </w:p>
          <w:p w14:paraId="018F0839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WHO stage 4 regardless of CD4 cell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count</w:t>
            </w:r>
            <w:proofErr w:type="gramEnd"/>
          </w:p>
          <w:p w14:paraId="673B34B7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Pregnancy and breastfeeding regardless of WHO stage and CD4 cell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count</w:t>
            </w:r>
            <w:proofErr w:type="gramEnd"/>
          </w:p>
          <w:p w14:paraId="656251A8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Co-infection with TB, Hepatitis B, cancer, HTLV regardless of WHO stage and CD4 cell count</w:t>
            </w:r>
          </w:p>
          <w:p w14:paraId="07E38508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proofErr w:type="spell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Serodiscordant</w:t>
            </w:r>
            <w:proofErr w:type="spellEnd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 couples: prioritizing seropositive partners of seronegative pregnant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women</w:t>
            </w:r>
            <w:proofErr w:type="gramEnd"/>
          </w:p>
          <w:p w14:paraId="3E734611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6753E2EC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  <w:bookmarkStart w:id="2" w:name="_Hlk75280686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 xml:space="preserve">Orientação novas normas TARV Pediátrico 23-04-2013. </w:t>
            </w:r>
            <w:hyperlink r:id="rId7" w:history="1">
              <w:r w:rsidRPr="00CA3EB2">
                <w:rPr>
                  <w:rStyle w:val="Hyperlink"/>
                  <w:rFonts w:cstheme="majorHAnsi"/>
                  <w:color w:val="auto"/>
                  <w:sz w:val="18"/>
                  <w:szCs w:val="18"/>
                  <w:lang w:eastAsia="es-ES_tradnl"/>
                </w:rPr>
                <w:t>https://comitetarvmisau.co.mz/docs/orientacoes_nacionais/Orientacao%20novas%20normas%20TARV%20pediatrico%2029-05-2013.pdf</w:t>
              </w:r>
            </w:hyperlink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 xml:space="preserve">  Accessed 22 </w:t>
            </w:r>
            <w:r w:rsidRPr="00CA3EB2">
              <w:rPr>
                <w:rFonts w:asciiTheme="majorHAnsi" w:hAnsiTheme="majorHAnsi" w:cstheme="majorHAnsi"/>
                <w:sz w:val="18"/>
                <w:szCs w:val="18"/>
              </w:rPr>
              <w:t xml:space="preserve"> November 2023</w:t>
            </w:r>
            <w:bookmarkEnd w:id="2"/>
          </w:p>
        </w:tc>
        <w:tc>
          <w:tcPr>
            <w:tcW w:w="1421" w:type="pct"/>
            <w:vMerge w:val="restart"/>
            <w:vAlign w:val="center"/>
          </w:tcPr>
          <w:p w14:paraId="18357564" w14:textId="77777777" w:rsidR="00F51CC0" w:rsidRPr="00CA3EB2" w:rsidRDefault="00F51CC0" w:rsidP="00F51CC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TDF+3TC+EFV if weight&gt;35kg</w:t>
            </w:r>
          </w:p>
          <w:p w14:paraId="55E54841" w14:textId="77777777" w:rsidR="00F51CC0" w:rsidRPr="00CA3EB2" w:rsidRDefault="00F51CC0" w:rsidP="00F51CC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If it is intolerance to TDF Grade 1/2 or weighting &lt;35kg : Switch to AZT+3TC+NVP or ABC+3TC+NVP or AZT+3TC+EFV or ABC+3TC+EFV or D4T+3TC+EFV or D4T+3TC+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NVP</w:t>
            </w:r>
            <w:proofErr w:type="gramEnd"/>
          </w:p>
          <w:p w14:paraId="5811D807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3F996C65" w14:textId="77777777" w:rsidR="00F51CC0" w:rsidRPr="00CA3EB2" w:rsidRDefault="00F51CC0" w:rsidP="00F95F6F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Children under 5 years old:</w:t>
            </w:r>
          </w:p>
          <w:p w14:paraId="7BE02F16" w14:textId="77777777" w:rsidR="00F51CC0" w:rsidRPr="00CA3EB2" w:rsidRDefault="00F51CC0" w:rsidP="00F51CC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If AZT/d4T+3TC+NVP (EFV) fails, switch to:d4T/AZT+3TC+ABC+LPV/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r</w:t>
            </w:r>
            <w:proofErr w:type="gramEnd"/>
          </w:p>
          <w:p w14:paraId="627B5B5F" w14:textId="77777777" w:rsidR="00F51CC0" w:rsidRPr="00CA3EB2" w:rsidRDefault="00F51CC0" w:rsidP="00F51CC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If AZT /d4T+3TC+LPV/r fails, change to: d4T/AZT+3TC+ABC+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EFV</w:t>
            </w:r>
            <w:proofErr w:type="gramEnd"/>
          </w:p>
          <w:p w14:paraId="316D396F" w14:textId="77777777" w:rsidR="00F51CC0" w:rsidRPr="00CA3EB2" w:rsidRDefault="00F51CC0" w:rsidP="00F51CC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If ABC+3TC+NVP fails, switch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to:</w:t>
            </w:r>
            <w:proofErr w:type="gramEnd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 1st option - AZT+DDI+LPV/r and 2nd option AZT+3TC+LPV/r</w:t>
            </w:r>
          </w:p>
          <w:p w14:paraId="46411CB5" w14:textId="77777777" w:rsidR="00F51CC0" w:rsidRPr="00CA3EB2" w:rsidRDefault="00F51CC0" w:rsidP="00F51CC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If d4T/AZT+3TC+ABC fails, change to: AZT/d4T+ABC+3TC+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EFV</w:t>
            </w:r>
            <w:proofErr w:type="gramEnd"/>
          </w:p>
          <w:p w14:paraId="4AF72D3C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078F3CB4" w14:textId="77777777" w:rsidR="00F51CC0" w:rsidRPr="00CA3EB2" w:rsidRDefault="00F51CC0" w:rsidP="00F95F6F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Children under 5 years old (2014): new changes</w:t>
            </w:r>
          </w:p>
          <w:p w14:paraId="1D187A11" w14:textId="77777777" w:rsidR="00F51CC0" w:rsidRPr="00CA3EB2" w:rsidRDefault="00F51CC0" w:rsidP="00F51CC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 Remove D4T, switch to: AZT or ABC </w:t>
            </w:r>
          </w:p>
        </w:tc>
        <w:tc>
          <w:tcPr>
            <w:tcW w:w="777" w:type="pct"/>
            <w:vMerge w:val="restart"/>
            <w:vAlign w:val="center"/>
          </w:tcPr>
          <w:p w14:paraId="4F0FAC40" w14:textId="77777777" w:rsidR="00F51CC0" w:rsidRPr="00CA3EB2" w:rsidRDefault="00F51CC0" w:rsidP="00F51CC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If non-ART naïve:</w:t>
            </w:r>
          </w:p>
          <w:p w14:paraId="274FF76E" w14:textId="77777777" w:rsidR="00F51CC0" w:rsidRPr="00CA3EB2" w:rsidRDefault="00F51CC0" w:rsidP="00F51CC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Switch to ABC+3TC+LPV/RTV</w:t>
            </w:r>
          </w:p>
          <w:p w14:paraId="41D40B2E" w14:textId="77777777" w:rsidR="00F51CC0" w:rsidRPr="00CA3EB2" w:rsidRDefault="00F51CC0" w:rsidP="00F51CC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AZT+3TC+LPV/RTV</w:t>
            </w:r>
          </w:p>
          <w:p w14:paraId="7EBDC3D7" w14:textId="77777777" w:rsidR="00F51CC0" w:rsidRPr="00CA3EB2" w:rsidRDefault="00F51CC0" w:rsidP="00F51CC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D4T+3TC+LPV/RTV</w:t>
            </w:r>
          </w:p>
        </w:tc>
      </w:tr>
      <w:tr w:rsidR="00F51CC0" w:rsidRPr="00E00E55" w14:paraId="02BD4EA7" w14:textId="77777777" w:rsidTr="00F95F6F">
        <w:trPr>
          <w:cantSplit/>
          <w:trHeight w:val="57"/>
          <w:jc w:val="center"/>
        </w:trPr>
        <w:tc>
          <w:tcPr>
            <w:tcW w:w="202" w:type="pct"/>
            <w:textDirection w:val="btLr"/>
            <w:vAlign w:val="center"/>
          </w:tcPr>
          <w:p w14:paraId="4A0D388C" w14:textId="77777777" w:rsidR="00F51CC0" w:rsidRPr="00CA3EB2" w:rsidRDefault="00F51CC0" w:rsidP="00F95F6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2016 [REF]</w:t>
            </w:r>
          </w:p>
        </w:tc>
        <w:tc>
          <w:tcPr>
            <w:tcW w:w="2600" w:type="pct"/>
            <w:vAlign w:val="center"/>
          </w:tcPr>
          <w:p w14:paraId="783F2820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WHO stage 3 and 4 regardless of CD4 cell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count</w:t>
            </w:r>
            <w:proofErr w:type="gramEnd"/>
          </w:p>
          <w:p w14:paraId="29F34897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CD4 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u w:val="single"/>
                <w:lang w:val="en-US" w:eastAsia="es-ES_tradnl"/>
              </w:rPr>
              <w:t>&lt;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 500 cell count regardless of WHO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stage</w:t>
            </w:r>
            <w:proofErr w:type="gramEnd"/>
          </w:p>
          <w:p w14:paraId="75349129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WHO stage 4 regardless of CD4 cell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count</w:t>
            </w:r>
            <w:proofErr w:type="gramEnd"/>
          </w:p>
          <w:p w14:paraId="7CB1B698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Pregnancy and breastfeeding regardless of WHO stage and CD4 cell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count</w:t>
            </w:r>
            <w:proofErr w:type="gramEnd"/>
          </w:p>
          <w:p w14:paraId="48B6EA37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Co-infection with TB, Hepatitis B, cancer, HTLV regardless of WHO stage and CD4 cell count</w:t>
            </w:r>
          </w:p>
          <w:p w14:paraId="2C4429B5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proofErr w:type="spell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Serodiscordant</w:t>
            </w:r>
            <w:proofErr w:type="spellEnd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 couples: prioritizing seropositive partners of seronegative pregnant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women</w:t>
            </w:r>
            <w:proofErr w:type="gramEnd"/>
          </w:p>
          <w:p w14:paraId="4E00C38B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Children aged 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u w:val="single"/>
                <w:lang w:val="en-US" w:eastAsia="es-ES_tradnl"/>
              </w:rPr>
              <w:t>&lt;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5 years. </w:t>
            </w:r>
          </w:p>
          <w:p w14:paraId="0E5A8D95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42F637B0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</w:pPr>
            <w:bookmarkStart w:id="3" w:name="_Hlk75280892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 xml:space="preserve">Norma TARV adultos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>Março</w:t>
            </w:r>
            <w:proofErr w:type="gramEnd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 xml:space="preserve"> 2016 </w:t>
            </w:r>
            <w:hyperlink r:id="rId8" w:history="1">
              <w:r w:rsidRPr="00CA3EB2">
                <w:rPr>
                  <w:rStyle w:val="Hyperlink"/>
                  <w:rFonts w:cstheme="majorHAnsi"/>
                  <w:color w:val="auto"/>
                  <w:sz w:val="18"/>
                  <w:szCs w:val="18"/>
                  <w:lang w:val="pt-PT" w:eastAsia="es-ES_tradnl"/>
                </w:rPr>
                <w:t>https://comitetarvmisau.co.mz/docs/orientacoes_nacionais/NORMA_TARV_ADULTOS_MARCO_2016.pdf</w:t>
              </w:r>
            </w:hyperlink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 xml:space="preserve">  </w:t>
            </w:r>
            <w:proofErr w:type="spellStart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>Accessed</w:t>
            </w:r>
            <w:proofErr w:type="spellEnd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 xml:space="preserve"> 22 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lang w:val="pt-PT"/>
              </w:rPr>
              <w:t xml:space="preserve"> </w:t>
            </w:r>
            <w:proofErr w:type="spellStart"/>
            <w:r w:rsidRPr="00CA3EB2">
              <w:rPr>
                <w:rFonts w:asciiTheme="majorHAnsi" w:hAnsiTheme="majorHAnsi" w:cstheme="majorHAnsi"/>
                <w:sz w:val="18"/>
                <w:szCs w:val="18"/>
                <w:lang w:val="pt-PT"/>
              </w:rPr>
              <w:t>November</w:t>
            </w:r>
            <w:proofErr w:type="spellEnd"/>
            <w:r w:rsidRPr="00CA3EB2">
              <w:rPr>
                <w:rFonts w:asciiTheme="majorHAnsi" w:hAnsiTheme="majorHAnsi" w:cstheme="majorHAnsi"/>
                <w:sz w:val="18"/>
                <w:szCs w:val="18"/>
                <w:lang w:val="pt-PT"/>
              </w:rPr>
              <w:t xml:space="preserve"> 2023</w:t>
            </w:r>
            <w:bookmarkEnd w:id="3"/>
          </w:p>
        </w:tc>
        <w:tc>
          <w:tcPr>
            <w:tcW w:w="1421" w:type="pct"/>
            <w:vMerge/>
            <w:vAlign w:val="center"/>
          </w:tcPr>
          <w:p w14:paraId="7AC33B5E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</w:pPr>
          </w:p>
        </w:tc>
        <w:tc>
          <w:tcPr>
            <w:tcW w:w="777" w:type="pct"/>
            <w:vMerge/>
            <w:vAlign w:val="center"/>
          </w:tcPr>
          <w:p w14:paraId="2EC97C96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</w:pPr>
          </w:p>
        </w:tc>
      </w:tr>
      <w:tr w:rsidR="00F51CC0" w:rsidRPr="00E00E55" w14:paraId="72C2A662" w14:textId="77777777" w:rsidTr="00F95F6F">
        <w:trPr>
          <w:cantSplit/>
          <w:trHeight w:val="57"/>
          <w:jc w:val="center"/>
        </w:trPr>
        <w:tc>
          <w:tcPr>
            <w:tcW w:w="202" w:type="pct"/>
            <w:textDirection w:val="btLr"/>
            <w:vAlign w:val="center"/>
          </w:tcPr>
          <w:p w14:paraId="337F0D13" w14:textId="77777777" w:rsidR="00F51CC0" w:rsidRPr="00CA3EB2" w:rsidRDefault="00F51CC0" w:rsidP="00F95F6F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lastRenderedPageBreak/>
              <w:t>2017 [REF]</w:t>
            </w:r>
          </w:p>
        </w:tc>
        <w:tc>
          <w:tcPr>
            <w:tcW w:w="2600" w:type="pct"/>
            <w:vAlign w:val="center"/>
          </w:tcPr>
          <w:p w14:paraId="2C25526B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 xml:space="preserve">Universal Test and Treat: </w:t>
            </w:r>
          </w:p>
          <w:p w14:paraId="2ED7AC69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ART should be initiated in all PLWHIV, </w:t>
            </w:r>
          </w:p>
          <w:p w14:paraId="22FE144F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WHO clinical stage criteria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eliminated</w:t>
            </w:r>
            <w:proofErr w:type="gramEnd"/>
          </w:p>
          <w:p w14:paraId="085DDE37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CD4 Count Cell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eliminated</w:t>
            </w:r>
            <w:proofErr w:type="gramEnd"/>
          </w:p>
          <w:p w14:paraId="14228A59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0C222BD0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15F775E0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 xml:space="preserve">Circular Testar </w:t>
            </w:r>
            <w:proofErr w:type="spellStart"/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>Setembro</w:t>
            </w:r>
            <w:proofErr w:type="spellEnd"/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 xml:space="preserve"> 2016</w:t>
            </w:r>
          </w:p>
          <w:p w14:paraId="5171C567" w14:textId="77777777" w:rsidR="00F51CC0" w:rsidRPr="00CA3EB2" w:rsidRDefault="00E00E55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  <w:hyperlink r:id="rId9" w:history="1">
              <w:r w:rsidR="00F51CC0" w:rsidRPr="00CA3EB2">
                <w:rPr>
                  <w:rStyle w:val="Hyperlink"/>
                  <w:rFonts w:cstheme="majorHAnsi"/>
                  <w:color w:val="auto"/>
                  <w:sz w:val="18"/>
                  <w:szCs w:val="18"/>
                  <w:lang w:eastAsia="es-ES_tradnl"/>
                </w:rPr>
                <w:t>https://comitetarvmisau.co.mz/docs/orientacoes_nacionais/Circular_Testar_e_Tratar_Setembro_2016.pdf</w:t>
              </w:r>
            </w:hyperlink>
          </w:p>
          <w:p w14:paraId="14AECEA5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113A5BB2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</w:pPr>
            <w:bookmarkStart w:id="4" w:name="_Hlk75280997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 xml:space="preserve">Circular Testar e Tratar fase 2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>Fevereiro</w:t>
            </w:r>
            <w:proofErr w:type="gramEnd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 xml:space="preserve"> 2017 </w:t>
            </w:r>
            <w:hyperlink r:id="rId10" w:history="1">
              <w:r w:rsidRPr="00CA3EB2">
                <w:rPr>
                  <w:rStyle w:val="Hyperlink"/>
                  <w:rFonts w:cstheme="majorHAnsi"/>
                  <w:color w:val="auto"/>
                  <w:sz w:val="18"/>
                  <w:szCs w:val="18"/>
                  <w:lang w:val="pt-PT" w:eastAsia="es-ES_tradnl"/>
                </w:rPr>
                <w:t>https://comitetarvmisau.co.mz/docs/orientacoes_nacionais/circular_testar_e_Iniciar_fase%202.pdf</w:t>
              </w:r>
            </w:hyperlink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 xml:space="preserve"> </w:t>
            </w:r>
            <w:proofErr w:type="spellStart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>Accessed</w:t>
            </w:r>
            <w:proofErr w:type="spellEnd"/>
            <w:r w:rsidRPr="00CA3EB2"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  <w:t xml:space="preserve"> 22 </w:t>
            </w:r>
            <w:r w:rsidRPr="00CA3EB2">
              <w:rPr>
                <w:rFonts w:asciiTheme="majorHAnsi" w:hAnsiTheme="majorHAnsi" w:cstheme="majorHAnsi"/>
                <w:sz w:val="18"/>
                <w:szCs w:val="18"/>
                <w:lang w:val="pt-PT"/>
              </w:rPr>
              <w:t xml:space="preserve"> </w:t>
            </w:r>
            <w:proofErr w:type="spellStart"/>
            <w:r w:rsidRPr="00CA3EB2">
              <w:rPr>
                <w:rFonts w:asciiTheme="majorHAnsi" w:hAnsiTheme="majorHAnsi" w:cstheme="majorHAnsi"/>
                <w:sz w:val="18"/>
                <w:szCs w:val="18"/>
                <w:lang w:val="pt-PT"/>
              </w:rPr>
              <w:t>November</w:t>
            </w:r>
            <w:proofErr w:type="spellEnd"/>
            <w:r w:rsidRPr="00CA3EB2">
              <w:rPr>
                <w:rFonts w:asciiTheme="majorHAnsi" w:hAnsiTheme="majorHAnsi" w:cstheme="majorHAnsi"/>
                <w:sz w:val="18"/>
                <w:szCs w:val="18"/>
                <w:lang w:val="pt-PT"/>
              </w:rPr>
              <w:t xml:space="preserve"> 2023</w:t>
            </w:r>
            <w:bookmarkEnd w:id="4"/>
          </w:p>
        </w:tc>
        <w:tc>
          <w:tcPr>
            <w:tcW w:w="1421" w:type="pct"/>
            <w:vMerge/>
            <w:vAlign w:val="center"/>
          </w:tcPr>
          <w:p w14:paraId="06DC87A5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</w:pPr>
          </w:p>
        </w:tc>
        <w:tc>
          <w:tcPr>
            <w:tcW w:w="777" w:type="pct"/>
            <w:vMerge/>
            <w:vAlign w:val="center"/>
          </w:tcPr>
          <w:p w14:paraId="554C7F76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val="pt-PT" w:eastAsia="es-ES_tradnl"/>
              </w:rPr>
            </w:pPr>
          </w:p>
        </w:tc>
      </w:tr>
      <w:tr w:rsidR="00F51CC0" w:rsidRPr="00CA3EB2" w14:paraId="41E34276" w14:textId="77777777" w:rsidTr="00F95F6F">
        <w:trPr>
          <w:cantSplit/>
          <w:trHeight w:val="57"/>
          <w:jc w:val="center"/>
        </w:trPr>
        <w:tc>
          <w:tcPr>
            <w:tcW w:w="202" w:type="pct"/>
            <w:textDirection w:val="btLr"/>
            <w:vAlign w:val="center"/>
          </w:tcPr>
          <w:p w14:paraId="3075F99C" w14:textId="1F276B28" w:rsidR="00F51CC0" w:rsidRPr="00CA3EB2" w:rsidRDefault="00F51CC0" w:rsidP="00E00E55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</w:pP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2019 [</w:t>
            </w:r>
            <w:r w:rsidR="00E00E5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REF</w:t>
            </w:r>
            <w:r w:rsidRPr="00CA3EB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_tradnl"/>
              </w:rPr>
              <w:t>]</w:t>
            </w:r>
          </w:p>
        </w:tc>
        <w:tc>
          <w:tcPr>
            <w:tcW w:w="2600" w:type="pct"/>
            <w:vAlign w:val="center"/>
          </w:tcPr>
          <w:p w14:paraId="38F5A0D3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Same Day ART Initiation</w:t>
            </w:r>
          </w:p>
          <w:p w14:paraId="42279F9C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ART should be initiated in all PLWHIV, </w:t>
            </w:r>
          </w:p>
          <w:p w14:paraId="0522FF2A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WHO clinical stage criteria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eliminated</w:t>
            </w:r>
            <w:proofErr w:type="gramEnd"/>
          </w:p>
          <w:p w14:paraId="2AA3996B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CD4 Count Cell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eliminated</w:t>
            </w:r>
            <w:proofErr w:type="gramEnd"/>
          </w:p>
          <w:p w14:paraId="61416952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ART initiation delay </w:t>
            </w:r>
            <w:proofErr w:type="gramStart"/>
            <w:r w:rsidRPr="00CA3E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eliminated</w:t>
            </w:r>
            <w:proofErr w:type="gramEnd"/>
          </w:p>
          <w:p w14:paraId="25726B9F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</w:p>
          <w:p w14:paraId="31977DC4" w14:textId="77777777" w:rsidR="00F51CC0" w:rsidRPr="00CA3EB2" w:rsidRDefault="00F51CC0" w:rsidP="00F95F6F">
            <w:pPr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</w:pPr>
            <w:bookmarkStart w:id="5" w:name="_Hlk75281267"/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 xml:space="preserve">Circular Normas </w:t>
            </w:r>
            <w:proofErr w:type="spellStart"/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>Clínicas</w:t>
            </w:r>
            <w:proofErr w:type="spellEnd"/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 xml:space="preserve"> 08.03.19 </w:t>
            </w:r>
            <w:hyperlink r:id="rId11" w:history="1">
              <w:r w:rsidRPr="00CA3EB2">
                <w:rPr>
                  <w:rStyle w:val="Hyperlink"/>
                  <w:rFonts w:cstheme="majorHAnsi"/>
                  <w:color w:val="auto"/>
                  <w:sz w:val="18"/>
                  <w:szCs w:val="18"/>
                  <w:lang w:eastAsia="es-ES_tradnl"/>
                </w:rPr>
                <w:t>https://comitetarvmisau.co.mz/docs/orientacoes_nacionais/Circular_Normas_Cl%C3%ADnicas_Actualizadas_29_11_19.pdf</w:t>
              </w:r>
            </w:hyperlink>
            <w:r w:rsidRPr="00CA3EB2">
              <w:rPr>
                <w:rFonts w:asciiTheme="majorHAnsi" w:hAnsiTheme="majorHAnsi" w:cstheme="majorHAnsi"/>
                <w:sz w:val="18"/>
                <w:szCs w:val="18"/>
                <w:lang w:eastAsia="es-ES_tradnl"/>
              </w:rPr>
              <w:t xml:space="preserve"> Accessed 22 </w:t>
            </w:r>
            <w:r w:rsidRPr="00CA3EB2">
              <w:rPr>
                <w:rFonts w:asciiTheme="majorHAnsi" w:hAnsiTheme="majorHAnsi" w:cstheme="majorHAnsi"/>
                <w:sz w:val="18"/>
                <w:szCs w:val="18"/>
              </w:rPr>
              <w:t xml:space="preserve"> November 2023</w:t>
            </w:r>
            <w:bookmarkEnd w:id="5"/>
          </w:p>
        </w:tc>
        <w:tc>
          <w:tcPr>
            <w:tcW w:w="1421" w:type="pct"/>
            <w:vAlign w:val="center"/>
          </w:tcPr>
          <w:p w14:paraId="1BC09B3A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TDF+3TC+DTG</w:t>
            </w:r>
          </w:p>
        </w:tc>
        <w:tc>
          <w:tcPr>
            <w:tcW w:w="777" w:type="pct"/>
            <w:vAlign w:val="center"/>
          </w:tcPr>
          <w:p w14:paraId="470FBD70" w14:textId="77777777" w:rsidR="00F51CC0" w:rsidRPr="00CA3EB2" w:rsidRDefault="00F51CC0" w:rsidP="00F51CC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</w:pPr>
            <w:r w:rsidRPr="00CA3EB2">
              <w:rPr>
                <w:rFonts w:asciiTheme="majorHAnsi" w:hAnsiTheme="majorHAnsi" w:cstheme="majorHAnsi"/>
                <w:sz w:val="18"/>
                <w:szCs w:val="18"/>
                <w:lang w:val="en-US" w:eastAsia="es-ES_tradnl"/>
              </w:rPr>
              <w:t>ABC+3TC+LPV/RTV</w:t>
            </w:r>
          </w:p>
        </w:tc>
      </w:tr>
    </w:tbl>
    <w:p w14:paraId="63E561C8" w14:textId="77777777" w:rsidR="005B16DF" w:rsidRDefault="005B16DF"/>
    <w:sectPr w:rsidR="005B16DF" w:rsidSect="00F51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F7781"/>
    <w:multiLevelType w:val="hybridMultilevel"/>
    <w:tmpl w:val="2B2A3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F3788"/>
    <w:multiLevelType w:val="hybridMultilevel"/>
    <w:tmpl w:val="D9AC3E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C329C4"/>
    <w:multiLevelType w:val="hybridMultilevel"/>
    <w:tmpl w:val="EF506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847879"/>
    <w:multiLevelType w:val="hybridMultilevel"/>
    <w:tmpl w:val="18EA1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F1E78"/>
    <w:multiLevelType w:val="hybridMultilevel"/>
    <w:tmpl w:val="BB94A7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C888DA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2" w:tplc="00C2494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285181">
    <w:abstractNumId w:val="4"/>
  </w:num>
  <w:num w:numId="2" w16cid:durableId="936450210">
    <w:abstractNumId w:val="0"/>
  </w:num>
  <w:num w:numId="3" w16cid:durableId="749497526">
    <w:abstractNumId w:val="1"/>
  </w:num>
  <w:num w:numId="4" w16cid:durableId="1308245181">
    <w:abstractNumId w:val="2"/>
  </w:num>
  <w:num w:numId="5" w16cid:durableId="1327326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E89"/>
    <w:rsid w:val="000B1B8D"/>
    <w:rsid w:val="00296A0E"/>
    <w:rsid w:val="00313FF8"/>
    <w:rsid w:val="005B16DF"/>
    <w:rsid w:val="006F40C1"/>
    <w:rsid w:val="00733CA7"/>
    <w:rsid w:val="009A167B"/>
    <w:rsid w:val="00B9308C"/>
    <w:rsid w:val="00E00E55"/>
    <w:rsid w:val="00E47E89"/>
    <w:rsid w:val="00F5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CC27"/>
  <w15:chartTrackingRefBased/>
  <w15:docId w15:val="{9C24DB50-07AE-4992-BCD2-DAE99B94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t-M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08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F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BR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3F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BR" w:eastAsia="es-E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3F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val="pt-BR" w:eastAsia="es-E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3F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pt-BR" w:eastAsia="es-E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FF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F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F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BR" w:eastAsia="es-ES"/>
    </w:rPr>
  </w:style>
  <w:style w:type="character" w:customStyle="1" w:styleId="Heading2Char">
    <w:name w:val="Heading 2 Char"/>
    <w:basedOn w:val="DefaultParagraphFont"/>
    <w:link w:val="Heading2"/>
    <w:uiPriority w:val="9"/>
    <w:rsid w:val="00313F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BR" w:eastAsia="es-ES"/>
    </w:rPr>
  </w:style>
  <w:style w:type="character" w:customStyle="1" w:styleId="Heading3Char">
    <w:name w:val="Heading 3 Char"/>
    <w:basedOn w:val="DefaultParagraphFont"/>
    <w:link w:val="Heading3"/>
    <w:uiPriority w:val="9"/>
    <w:rsid w:val="00313FF8"/>
    <w:rPr>
      <w:rFonts w:asciiTheme="majorHAnsi" w:eastAsiaTheme="majorEastAsia" w:hAnsiTheme="majorHAnsi" w:cstheme="majorBidi"/>
      <w:color w:val="1F4D78" w:themeColor="accent1" w:themeShade="7F"/>
      <w:lang w:val="pt-BR" w:eastAsia="es-ES"/>
    </w:rPr>
  </w:style>
  <w:style w:type="character" w:customStyle="1" w:styleId="Heading4Char">
    <w:name w:val="Heading 4 Char"/>
    <w:basedOn w:val="DefaultParagraphFont"/>
    <w:link w:val="Heading4"/>
    <w:uiPriority w:val="9"/>
    <w:rsid w:val="00313FF8"/>
    <w:rPr>
      <w:rFonts w:asciiTheme="majorHAnsi" w:eastAsiaTheme="majorEastAsia" w:hAnsiTheme="majorHAnsi" w:cstheme="majorBidi"/>
      <w:i/>
      <w:iCs/>
      <w:color w:val="2E74B5" w:themeColor="accent1" w:themeShade="BF"/>
      <w:lang w:val="pt-BR" w:eastAsia="es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FF8"/>
    <w:rPr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FF8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le">
    <w:name w:val="Title"/>
    <w:basedOn w:val="Normal"/>
    <w:link w:val="TitleChar"/>
    <w:uiPriority w:val="10"/>
    <w:qFormat/>
    <w:rsid w:val="00313FF8"/>
    <w:pPr>
      <w:overflowPunct w:val="0"/>
      <w:autoSpaceDE w:val="0"/>
      <w:autoSpaceDN w:val="0"/>
      <w:adjustRightInd w:val="0"/>
      <w:spacing w:after="60"/>
      <w:ind w:left="720" w:hanging="360"/>
      <w:jc w:val="center"/>
      <w:textAlignment w:val="baseline"/>
    </w:pPr>
    <w:rPr>
      <w:rFonts w:ascii="Arial" w:hAnsi="Arial"/>
      <w:b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13FF8"/>
    <w:rPr>
      <w:rFonts w:ascii="Arial" w:hAnsi="Arial"/>
      <w:b/>
      <w:sz w:val="32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F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13FF8"/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aliases w:val="Dot pt,F5 List Paragraph,List Paragraph1,No Spacing1,List Paragraph Char Char Char,Indicator Text,Numbered Para 1,Bullet 1,List Paragraph12,Bullet Points,MAIN CONTENT,Colorful List - Accent 11,List Paragraph11,List Paragraph2"/>
    <w:basedOn w:val="Normal"/>
    <w:link w:val="ListParagraphChar"/>
    <w:uiPriority w:val="34"/>
    <w:qFormat/>
    <w:rsid w:val="00313FF8"/>
    <w:pPr>
      <w:ind w:left="720"/>
      <w:contextualSpacing/>
    </w:pPr>
    <w:rPr>
      <w:lang w:val="pt-BR" w:eastAsia="es-ES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List Paragraph12 Char,Bullet Points Char,MAIN CONTENT Char"/>
    <w:link w:val="ListParagraph"/>
    <w:uiPriority w:val="34"/>
    <w:qFormat/>
    <w:locked/>
    <w:rsid w:val="00313FF8"/>
    <w:rPr>
      <w:lang w:val="pt-BR" w:eastAsia="es-ES"/>
    </w:rPr>
  </w:style>
  <w:style w:type="character" w:styleId="SubtleEmphasis">
    <w:name w:val="Subtle Emphasis"/>
    <w:basedOn w:val="DefaultParagraphFont"/>
    <w:uiPriority w:val="19"/>
    <w:qFormat/>
    <w:rsid w:val="00313FF8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rsid w:val="00313FF8"/>
    <w:pPr>
      <w:outlineLvl w:val="9"/>
    </w:pPr>
    <w:rPr>
      <w:lang w:val="en-US" w:eastAsia="en-US"/>
    </w:rPr>
  </w:style>
  <w:style w:type="table" w:styleId="TableGrid">
    <w:name w:val="Table Grid"/>
    <w:basedOn w:val="TableNormal"/>
    <w:uiPriority w:val="39"/>
    <w:rsid w:val="00F51CC0"/>
    <w:pPr>
      <w:spacing w:after="0" w:line="240" w:lineRule="auto"/>
    </w:pPr>
    <w:rPr>
      <w:rFonts w:eastAsiaTheme="minorHAnsi"/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1C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itetarvmisau.co.mz/docs/orientacoes_nacionais/NORMA_TARV_ADULTOS_MARCO_2016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mitetarvmisau.co.mz/docs/orientacoes_nacionais/Orientacao%20novas%20normas%20TARV%20pediatrico%2029-05-2013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ese.ac.mz/~ieseacmz/lib/PPI/IESE-PPI/pastas/governacao/saude/legislativo_doc_oficiais/quiao_tarv.pdf" TargetMode="External"/><Relationship Id="rId11" Type="http://schemas.openxmlformats.org/officeDocument/2006/relationships/hyperlink" Target="https://comitetarvmisau.co.mz/docs/orientacoes_nacionais/Circular_Normas_Cl%C3%ADnicas_Actualizadas_29_11_19.pdf" TargetMode="External"/><Relationship Id="rId5" Type="http://schemas.openxmlformats.org/officeDocument/2006/relationships/hyperlink" Target="https://iris.who.int/bitstream/handle/10665/42514/9241545674.pdf" TargetMode="External"/><Relationship Id="rId10" Type="http://schemas.openxmlformats.org/officeDocument/2006/relationships/hyperlink" Target="https://comitetarvmisau.co.mz/docs/orientacoes_nacionais/circular_testar_e_Iniciar_fase%20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itetarvmisau.co.mz/docs/orientacoes_nacionais/Circular_Testar_e_Tratar_Setembro_2016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 Nacarapa MD</dc:creator>
  <cp:keywords/>
  <dc:description/>
  <cp:lastModifiedBy>Edy Nacarapa MD</cp:lastModifiedBy>
  <cp:revision>5</cp:revision>
  <dcterms:created xsi:type="dcterms:W3CDTF">2024-08-25T14:09:00Z</dcterms:created>
  <dcterms:modified xsi:type="dcterms:W3CDTF">2024-09-29T07:39:00Z</dcterms:modified>
</cp:coreProperties>
</file>