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AD09C" w14:textId="77777777" w:rsidR="00496E81" w:rsidRDefault="00496E81" w:rsidP="00496E81">
      <w:pPr>
        <w:spacing w:after="0" w:line="240" w:lineRule="auto"/>
        <w:jc w:val="center"/>
        <w:rPr>
          <w:rFonts w:ascii="Times New Roman" w:hAnsi="Times New Roman"/>
          <w:sz w:val="22"/>
          <w:szCs w:val="22"/>
        </w:rPr>
      </w:pPr>
    </w:p>
    <w:p w14:paraId="2A390394" w14:textId="77777777" w:rsidR="00496E81" w:rsidRPr="00496E81" w:rsidRDefault="00496E81" w:rsidP="00496E81">
      <w:pPr>
        <w:spacing w:after="0" w:line="240" w:lineRule="auto"/>
        <w:jc w:val="center"/>
        <w:rPr>
          <w:rFonts w:ascii="Times New Roman" w:hAnsi="Times New Roman"/>
          <w:b/>
          <w:bCs/>
          <w:sz w:val="32"/>
          <w:szCs w:val="32"/>
        </w:rPr>
      </w:pPr>
      <w:r w:rsidRPr="00496E81">
        <w:rPr>
          <w:rFonts w:ascii="Times New Roman" w:hAnsi="Times New Roman"/>
          <w:b/>
          <w:bCs/>
          <w:sz w:val="32"/>
          <w:szCs w:val="32"/>
        </w:rPr>
        <w:t xml:space="preserve">SUPPORTING INFORMATION </w:t>
      </w:r>
    </w:p>
    <w:p w14:paraId="238061E4" w14:textId="77777777" w:rsidR="00496E81" w:rsidRDefault="00496E81" w:rsidP="00496E81">
      <w:pPr>
        <w:spacing w:after="0" w:line="240" w:lineRule="auto"/>
        <w:jc w:val="center"/>
        <w:rPr>
          <w:rFonts w:ascii="Times New Roman" w:hAnsi="Times New Roman"/>
          <w:b/>
          <w:bCs/>
          <w:sz w:val="22"/>
          <w:szCs w:val="22"/>
        </w:rPr>
      </w:pPr>
    </w:p>
    <w:p w14:paraId="28C60AD5" w14:textId="0CFBFF52" w:rsidR="00496E81" w:rsidRDefault="00496E81" w:rsidP="00260CF4">
      <w:pPr>
        <w:spacing w:after="0" w:line="240" w:lineRule="auto"/>
        <w:jc w:val="center"/>
        <w:rPr>
          <w:rFonts w:ascii="Times New Roman" w:hAnsi="Times New Roman"/>
          <w:b/>
          <w:bCs/>
          <w:sz w:val="22"/>
          <w:szCs w:val="22"/>
        </w:rPr>
      </w:pPr>
      <w:r w:rsidRPr="00496E81">
        <w:rPr>
          <w:rFonts w:ascii="Times New Roman" w:hAnsi="Times New Roman"/>
          <w:b/>
          <w:bCs/>
          <w:sz w:val="22"/>
          <w:szCs w:val="22"/>
        </w:rPr>
        <w:br/>
      </w:r>
    </w:p>
    <w:p w14:paraId="30FDF235" w14:textId="073D9D5F" w:rsidR="00496E81" w:rsidRDefault="00496E81" w:rsidP="00496E81">
      <w:pPr>
        <w:spacing w:after="0" w:line="240" w:lineRule="auto"/>
        <w:rPr>
          <w:rFonts w:ascii="Times New Roman" w:hAnsi="Times New Roman"/>
          <w:b/>
          <w:bCs/>
          <w:sz w:val="22"/>
          <w:szCs w:val="22"/>
        </w:rPr>
      </w:pPr>
    </w:p>
    <w:p w14:paraId="5FF93856" w14:textId="6F382098" w:rsidR="00880DB7" w:rsidRDefault="00880DB7" w:rsidP="00880DB7">
      <w:pPr>
        <w:spacing w:line="480" w:lineRule="auto"/>
        <w:rPr>
          <w:rFonts w:ascii="Times New Roman" w:hAnsi="Times New Roman"/>
          <w:sz w:val="22"/>
          <w:szCs w:val="22"/>
        </w:rPr>
      </w:pPr>
      <w:r w:rsidRPr="00EC156C">
        <w:rPr>
          <w:rFonts w:ascii="Times New Roman" w:hAnsi="Times New Roman"/>
          <w:b/>
          <w:bCs/>
          <w:sz w:val="22"/>
          <w:szCs w:val="22"/>
        </w:rPr>
        <w:t xml:space="preserve">Insights into the Structural Differences between Homo- and Heterodimers Enriched from A Cocktail of Monoclonal Antibodies </w:t>
      </w:r>
      <w:r>
        <w:rPr>
          <w:rFonts w:ascii="Times New Roman" w:hAnsi="Times New Roman"/>
          <w:b/>
          <w:bCs/>
          <w:sz w:val="22"/>
          <w:szCs w:val="22"/>
        </w:rPr>
        <w:t>Against SARS-CoV-2</w:t>
      </w:r>
      <w:r>
        <w:rPr>
          <w:rFonts w:ascii="Times New Roman" w:hAnsi="Times New Roman"/>
          <w:b/>
          <w:bCs/>
          <w:sz w:val="22"/>
          <w:szCs w:val="22"/>
        </w:rPr>
        <w:br/>
      </w:r>
      <w:r>
        <w:rPr>
          <w:rFonts w:ascii="Times New Roman" w:hAnsi="Times New Roman"/>
          <w:b/>
          <w:bCs/>
          <w:sz w:val="22"/>
          <w:szCs w:val="22"/>
        </w:rPr>
        <w:br/>
      </w:r>
      <w:r>
        <w:rPr>
          <w:rFonts w:ascii="Times New Roman" w:hAnsi="Times New Roman"/>
          <w:sz w:val="22"/>
          <w:szCs w:val="22"/>
        </w:rPr>
        <w:t>Jennifer B. Nguyen</w:t>
      </w:r>
      <w:r w:rsidRPr="001352F9">
        <w:rPr>
          <w:rFonts w:ascii="Times New Roman" w:hAnsi="Times New Roman"/>
          <w:sz w:val="22"/>
          <w:szCs w:val="22"/>
          <w:vertAlign w:val="superscript"/>
        </w:rPr>
        <w:t>1</w:t>
      </w:r>
      <w:r>
        <w:rPr>
          <w:rFonts w:ascii="Times New Roman" w:hAnsi="Times New Roman"/>
          <w:sz w:val="22"/>
          <w:szCs w:val="22"/>
        </w:rPr>
        <w:t>*, Sophia Liu</w:t>
      </w:r>
      <w:r w:rsidRPr="001352F9">
        <w:rPr>
          <w:rFonts w:ascii="Times New Roman" w:hAnsi="Times New Roman"/>
          <w:sz w:val="22"/>
          <w:szCs w:val="22"/>
          <w:vertAlign w:val="superscript"/>
        </w:rPr>
        <w:t>1</w:t>
      </w:r>
      <w:r>
        <w:rPr>
          <w:rFonts w:ascii="Times New Roman" w:hAnsi="Times New Roman"/>
          <w:sz w:val="22"/>
          <w:szCs w:val="22"/>
        </w:rPr>
        <w:t>, Yuetian Yan</w:t>
      </w:r>
      <w:r w:rsidRPr="001352F9">
        <w:rPr>
          <w:rFonts w:ascii="Times New Roman" w:hAnsi="Times New Roman"/>
          <w:sz w:val="22"/>
          <w:szCs w:val="22"/>
          <w:vertAlign w:val="superscript"/>
        </w:rPr>
        <w:t>2</w:t>
      </w:r>
      <w:r>
        <w:rPr>
          <w:rFonts w:ascii="Times New Roman" w:hAnsi="Times New Roman"/>
          <w:sz w:val="22"/>
          <w:szCs w:val="22"/>
        </w:rPr>
        <w:t>, Deepanshu Choudhary</w:t>
      </w:r>
      <w:r w:rsidRPr="001352F9">
        <w:rPr>
          <w:rFonts w:ascii="Times New Roman" w:hAnsi="Times New Roman"/>
          <w:sz w:val="22"/>
          <w:szCs w:val="22"/>
          <w:vertAlign w:val="superscript"/>
        </w:rPr>
        <w:t>1</w:t>
      </w:r>
      <w:r>
        <w:rPr>
          <w:rFonts w:ascii="Times New Roman" w:hAnsi="Times New Roman"/>
          <w:sz w:val="22"/>
          <w:szCs w:val="22"/>
        </w:rPr>
        <w:t>, Zachary R. Oberholtzer</w:t>
      </w:r>
      <w:r w:rsidRPr="001352F9">
        <w:rPr>
          <w:rFonts w:ascii="Times New Roman" w:hAnsi="Times New Roman"/>
          <w:sz w:val="22"/>
          <w:szCs w:val="22"/>
          <w:vertAlign w:val="superscript"/>
        </w:rPr>
        <w:t>1</w:t>
      </w:r>
      <w:r>
        <w:rPr>
          <w:rFonts w:ascii="Times New Roman" w:hAnsi="Times New Roman"/>
          <w:sz w:val="22"/>
          <w:szCs w:val="22"/>
        </w:rPr>
        <w:t xml:space="preserve">, </w:t>
      </w:r>
      <w:r w:rsidR="00D17664">
        <w:rPr>
          <w:rFonts w:ascii="Times New Roman" w:hAnsi="Times New Roman"/>
          <w:sz w:val="22"/>
          <w:szCs w:val="22"/>
        </w:rPr>
        <w:br/>
      </w:r>
      <w:r>
        <w:rPr>
          <w:rFonts w:ascii="Times New Roman" w:hAnsi="Times New Roman"/>
          <w:sz w:val="22"/>
          <w:szCs w:val="22"/>
        </w:rPr>
        <w:t>Yi Zhou</w:t>
      </w:r>
      <w:r w:rsidRPr="001352F9">
        <w:rPr>
          <w:rFonts w:ascii="Times New Roman" w:hAnsi="Times New Roman"/>
          <w:sz w:val="22"/>
          <w:szCs w:val="22"/>
          <w:vertAlign w:val="superscript"/>
        </w:rPr>
        <w:t>2</w:t>
      </w:r>
      <w:r>
        <w:rPr>
          <w:rFonts w:ascii="Times New Roman" w:hAnsi="Times New Roman"/>
          <w:sz w:val="22"/>
          <w:szCs w:val="22"/>
        </w:rPr>
        <w:t>, Donna J. Skow</w:t>
      </w:r>
      <w:r w:rsidRPr="001352F9">
        <w:rPr>
          <w:rFonts w:ascii="Times New Roman" w:hAnsi="Times New Roman"/>
          <w:sz w:val="22"/>
          <w:szCs w:val="22"/>
          <w:vertAlign w:val="superscript"/>
        </w:rPr>
        <w:t>2</w:t>
      </w:r>
      <w:r>
        <w:rPr>
          <w:rFonts w:ascii="Times New Roman" w:hAnsi="Times New Roman"/>
          <w:sz w:val="22"/>
          <w:szCs w:val="22"/>
        </w:rPr>
        <w:t>, Mushhood Sheikh</w:t>
      </w:r>
      <w:r w:rsidRPr="001352F9">
        <w:rPr>
          <w:rFonts w:ascii="Times New Roman" w:hAnsi="Times New Roman"/>
          <w:sz w:val="22"/>
          <w:szCs w:val="22"/>
          <w:vertAlign w:val="superscript"/>
        </w:rPr>
        <w:t>2</w:t>
      </w:r>
      <w:r>
        <w:rPr>
          <w:rFonts w:ascii="Times New Roman" w:hAnsi="Times New Roman"/>
          <w:sz w:val="22"/>
          <w:szCs w:val="22"/>
        </w:rPr>
        <w:t>, Cristinel Sandu</w:t>
      </w:r>
      <w:r w:rsidRPr="001352F9">
        <w:rPr>
          <w:rFonts w:ascii="Times New Roman" w:hAnsi="Times New Roman"/>
          <w:sz w:val="22"/>
          <w:szCs w:val="22"/>
          <w:vertAlign w:val="superscript"/>
        </w:rPr>
        <w:t>2</w:t>
      </w:r>
      <w:r>
        <w:rPr>
          <w:rFonts w:ascii="Times New Roman" w:hAnsi="Times New Roman"/>
          <w:sz w:val="22"/>
          <w:szCs w:val="22"/>
        </w:rPr>
        <w:t>, Shunhai Wang</w:t>
      </w:r>
      <w:r w:rsidRPr="001352F9">
        <w:rPr>
          <w:rFonts w:ascii="Times New Roman" w:hAnsi="Times New Roman"/>
          <w:sz w:val="22"/>
          <w:szCs w:val="22"/>
          <w:vertAlign w:val="superscript"/>
        </w:rPr>
        <w:t>2</w:t>
      </w:r>
      <w:r>
        <w:rPr>
          <w:rFonts w:ascii="Times New Roman" w:hAnsi="Times New Roman"/>
          <w:sz w:val="22"/>
          <w:szCs w:val="22"/>
        </w:rPr>
        <w:t>, Ning Li</w:t>
      </w:r>
      <w:r w:rsidRPr="001352F9">
        <w:rPr>
          <w:rFonts w:ascii="Times New Roman" w:hAnsi="Times New Roman"/>
          <w:sz w:val="22"/>
          <w:szCs w:val="22"/>
          <w:vertAlign w:val="superscript"/>
        </w:rPr>
        <w:t>2</w:t>
      </w:r>
      <w:r>
        <w:rPr>
          <w:rFonts w:ascii="Times New Roman" w:hAnsi="Times New Roman"/>
          <w:sz w:val="22"/>
          <w:szCs w:val="22"/>
        </w:rPr>
        <w:t xml:space="preserve">, </w:t>
      </w:r>
      <w:r w:rsidR="00D17664">
        <w:rPr>
          <w:rFonts w:ascii="Times New Roman" w:hAnsi="Times New Roman"/>
          <w:sz w:val="22"/>
          <w:szCs w:val="22"/>
        </w:rPr>
        <w:br/>
      </w:r>
      <w:r>
        <w:rPr>
          <w:rFonts w:ascii="Times New Roman" w:hAnsi="Times New Roman"/>
          <w:sz w:val="22"/>
          <w:szCs w:val="22"/>
        </w:rPr>
        <w:t>Matthew C. Franklin</w:t>
      </w:r>
      <w:r w:rsidRPr="001352F9">
        <w:rPr>
          <w:rFonts w:ascii="Times New Roman" w:hAnsi="Times New Roman"/>
          <w:sz w:val="22"/>
          <w:szCs w:val="22"/>
          <w:vertAlign w:val="superscript"/>
        </w:rPr>
        <w:t>2</w:t>
      </w:r>
      <w:r>
        <w:rPr>
          <w:rFonts w:ascii="Times New Roman" w:hAnsi="Times New Roman"/>
          <w:sz w:val="22"/>
          <w:szCs w:val="22"/>
        </w:rPr>
        <w:t>, Michael P. Rosconi</w:t>
      </w:r>
      <w:r w:rsidRPr="001352F9">
        <w:rPr>
          <w:rFonts w:ascii="Times New Roman" w:hAnsi="Times New Roman"/>
          <w:sz w:val="22"/>
          <w:szCs w:val="22"/>
          <w:vertAlign w:val="superscript"/>
        </w:rPr>
        <w:t>1</w:t>
      </w:r>
      <w:r>
        <w:rPr>
          <w:rFonts w:ascii="Times New Roman" w:hAnsi="Times New Roman"/>
          <w:sz w:val="22"/>
          <w:szCs w:val="22"/>
        </w:rPr>
        <w:t>, and Erica A. Pyles</w:t>
      </w:r>
      <w:r w:rsidRPr="001352F9">
        <w:rPr>
          <w:rFonts w:ascii="Times New Roman" w:hAnsi="Times New Roman"/>
          <w:sz w:val="22"/>
          <w:szCs w:val="22"/>
          <w:vertAlign w:val="superscript"/>
        </w:rPr>
        <w:t>1</w:t>
      </w:r>
      <w:r>
        <w:rPr>
          <w:rFonts w:ascii="Times New Roman" w:hAnsi="Times New Roman"/>
          <w:sz w:val="22"/>
          <w:szCs w:val="22"/>
          <w:vertAlign w:val="superscript"/>
        </w:rPr>
        <w:br/>
      </w:r>
    </w:p>
    <w:p w14:paraId="76F319A6" w14:textId="77777777" w:rsidR="00880DB7" w:rsidRPr="001352F9" w:rsidRDefault="00880DB7" w:rsidP="00880DB7">
      <w:pPr>
        <w:spacing w:line="480" w:lineRule="auto"/>
        <w:jc w:val="both"/>
        <w:rPr>
          <w:rFonts w:ascii="Times New Roman" w:hAnsi="Times New Roman"/>
          <w:sz w:val="22"/>
          <w:szCs w:val="22"/>
        </w:rPr>
      </w:pPr>
      <w:r w:rsidRPr="001352F9">
        <w:rPr>
          <w:rFonts w:ascii="Times New Roman" w:hAnsi="Times New Roman"/>
          <w:sz w:val="22"/>
          <w:szCs w:val="22"/>
          <w:vertAlign w:val="superscript"/>
        </w:rPr>
        <w:t>1</w:t>
      </w:r>
      <w:r w:rsidRPr="001352F9">
        <w:rPr>
          <w:rFonts w:ascii="Times New Roman" w:hAnsi="Times New Roman"/>
          <w:sz w:val="22"/>
          <w:szCs w:val="22"/>
        </w:rPr>
        <w:t xml:space="preserve">Protein Biochemistry, Regeneron Pharmaceuticals, Inc., 777 Old </w:t>
      </w:r>
      <w:proofErr w:type="gramStart"/>
      <w:r w:rsidRPr="001352F9">
        <w:rPr>
          <w:rFonts w:ascii="Times New Roman" w:hAnsi="Times New Roman"/>
          <w:sz w:val="22"/>
          <w:szCs w:val="22"/>
        </w:rPr>
        <w:t>Saw Mill</w:t>
      </w:r>
      <w:proofErr w:type="gramEnd"/>
      <w:r w:rsidRPr="001352F9">
        <w:rPr>
          <w:rFonts w:ascii="Times New Roman" w:hAnsi="Times New Roman"/>
          <w:sz w:val="22"/>
          <w:szCs w:val="22"/>
        </w:rPr>
        <w:t xml:space="preserve"> River Road, Tarrytown, NY 10591, United States.</w:t>
      </w:r>
    </w:p>
    <w:p w14:paraId="672BF069" w14:textId="77777777" w:rsidR="00880DB7" w:rsidRPr="001352F9" w:rsidRDefault="00880DB7" w:rsidP="00880DB7">
      <w:pPr>
        <w:spacing w:line="480" w:lineRule="auto"/>
        <w:jc w:val="both"/>
        <w:rPr>
          <w:rFonts w:ascii="Times New Roman" w:hAnsi="Times New Roman"/>
          <w:sz w:val="22"/>
          <w:szCs w:val="22"/>
        </w:rPr>
      </w:pPr>
      <w:r w:rsidRPr="001352F9">
        <w:rPr>
          <w:rFonts w:ascii="Times New Roman" w:hAnsi="Times New Roman"/>
          <w:sz w:val="22"/>
          <w:szCs w:val="22"/>
          <w:vertAlign w:val="superscript"/>
        </w:rPr>
        <w:t>2</w:t>
      </w:r>
      <w:r w:rsidRPr="001352F9">
        <w:rPr>
          <w:rFonts w:ascii="Times New Roman" w:hAnsi="Times New Roman"/>
          <w:sz w:val="22"/>
          <w:szCs w:val="22"/>
        </w:rPr>
        <w:t xml:space="preserve">Analytical Chemistry, Regeneron Pharmaceuticals, Inc., 777 Old </w:t>
      </w:r>
      <w:proofErr w:type="gramStart"/>
      <w:r w:rsidRPr="001352F9">
        <w:rPr>
          <w:rFonts w:ascii="Times New Roman" w:hAnsi="Times New Roman"/>
          <w:sz w:val="22"/>
          <w:szCs w:val="22"/>
        </w:rPr>
        <w:t>Saw Mill</w:t>
      </w:r>
      <w:proofErr w:type="gramEnd"/>
      <w:r w:rsidRPr="001352F9">
        <w:rPr>
          <w:rFonts w:ascii="Times New Roman" w:hAnsi="Times New Roman"/>
          <w:sz w:val="22"/>
          <w:szCs w:val="22"/>
        </w:rPr>
        <w:t xml:space="preserve"> River Road, Tarrytown, NY 10591, United States.</w:t>
      </w:r>
    </w:p>
    <w:p w14:paraId="1BB2D6C5" w14:textId="77777777" w:rsidR="00880DB7" w:rsidRPr="001352F9" w:rsidRDefault="00880DB7" w:rsidP="00880DB7">
      <w:pPr>
        <w:spacing w:line="480" w:lineRule="auto"/>
        <w:jc w:val="both"/>
        <w:rPr>
          <w:rFonts w:ascii="Times New Roman" w:hAnsi="Times New Roman"/>
          <w:sz w:val="22"/>
          <w:szCs w:val="22"/>
        </w:rPr>
      </w:pPr>
      <w:r w:rsidRPr="001352F9">
        <w:rPr>
          <w:rFonts w:ascii="Times New Roman" w:hAnsi="Times New Roman"/>
          <w:sz w:val="22"/>
          <w:szCs w:val="22"/>
          <w:vertAlign w:val="superscript"/>
        </w:rPr>
        <w:t>3</w:t>
      </w:r>
      <w:r w:rsidRPr="001352F9">
        <w:rPr>
          <w:rFonts w:ascii="Times New Roman" w:hAnsi="Times New Roman"/>
          <w:sz w:val="22"/>
          <w:szCs w:val="22"/>
        </w:rPr>
        <w:t xml:space="preserve">Therapeutic Proteins, Regeneron Pharmaceuticals, Inc., 777 Old </w:t>
      </w:r>
      <w:proofErr w:type="gramStart"/>
      <w:r w:rsidRPr="001352F9">
        <w:rPr>
          <w:rFonts w:ascii="Times New Roman" w:hAnsi="Times New Roman"/>
          <w:sz w:val="22"/>
          <w:szCs w:val="22"/>
        </w:rPr>
        <w:t>Saw Mill</w:t>
      </w:r>
      <w:proofErr w:type="gramEnd"/>
      <w:r w:rsidRPr="001352F9">
        <w:rPr>
          <w:rFonts w:ascii="Times New Roman" w:hAnsi="Times New Roman"/>
          <w:sz w:val="22"/>
          <w:szCs w:val="22"/>
        </w:rPr>
        <w:t xml:space="preserve"> River Road, Tarrytown, NY 10591, United States.</w:t>
      </w:r>
    </w:p>
    <w:p w14:paraId="36E60940" w14:textId="77777777" w:rsidR="00880DB7" w:rsidRDefault="00880DB7" w:rsidP="00880DB7">
      <w:pPr>
        <w:spacing w:line="480" w:lineRule="auto"/>
        <w:jc w:val="both"/>
        <w:rPr>
          <w:rFonts w:ascii="Times New Roman" w:hAnsi="Times New Roman"/>
          <w:sz w:val="22"/>
          <w:szCs w:val="22"/>
        </w:rPr>
      </w:pPr>
      <w:r w:rsidRPr="001352F9">
        <w:rPr>
          <w:rFonts w:ascii="Times New Roman" w:hAnsi="Times New Roman"/>
          <w:sz w:val="22"/>
          <w:szCs w:val="22"/>
        </w:rPr>
        <w:t xml:space="preserve">*Corresponding author. Protein Biochemistry, Regeneron Pharmaceuticals, Inc., 777 Old </w:t>
      </w:r>
      <w:proofErr w:type="gramStart"/>
      <w:r w:rsidRPr="001352F9">
        <w:rPr>
          <w:rFonts w:ascii="Times New Roman" w:hAnsi="Times New Roman"/>
          <w:sz w:val="22"/>
          <w:szCs w:val="22"/>
        </w:rPr>
        <w:t>Saw Mill</w:t>
      </w:r>
      <w:proofErr w:type="gramEnd"/>
      <w:r w:rsidRPr="001352F9">
        <w:rPr>
          <w:rFonts w:ascii="Times New Roman" w:hAnsi="Times New Roman"/>
          <w:sz w:val="22"/>
          <w:szCs w:val="22"/>
        </w:rPr>
        <w:t xml:space="preserve"> River Road, Tarrytown, NY 10591. Email: </w:t>
      </w:r>
      <w:hyperlink r:id="rId9" w:history="1">
        <w:r w:rsidRPr="00222DB3">
          <w:rPr>
            <w:rStyle w:val="Hyperlink"/>
            <w:rFonts w:ascii="Times New Roman" w:hAnsi="Times New Roman"/>
            <w:sz w:val="22"/>
            <w:szCs w:val="22"/>
          </w:rPr>
          <w:t>jennifer.nguyen@regeneron.com</w:t>
        </w:r>
      </w:hyperlink>
    </w:p>
    <w:p w14:paraId="31FDB33E" w14:textId="77777777" w:rsidR="00880DB7" w:rsidRDefault="00880DB7" w:rsidP="00880DB7">
      <w:pPr>
        <w:spacing w:line="480" w:lineRule="auto"/>
        <w:jc w:val="both"/>
        <w:rPr>
          <w:rFonts w:ascii="Times New Roman" w:hAnsi="Times New Roman"/>
          <w:sz w:val="22"/>
          <w:szCs w:val="22"/>
        </w:rPr>
      </w:pPr>
    </w:p>
    <w:p w14:paraId="6CD226F0" w14:textId="77777777" w:rsidR="00880DB7" w:rsidRDefault="00880DB7" w:rsidP="00880DB7">
      <w:pPr>
        <w:spacing w:line="480" w:lineRule="auto"/>
        <w:jc w:val="both"/>
        <w:rPr>
          <w:rFonts w:ascii="Times New Roman" w:hAnsi="Times New Roman"/>
          <w:sz w:val="22"/>
          <w:szCs w:val="22"/>
        </w:rPr>
      </w:pPr>
      <w:r>
        <w:rPr>
          <w:rFonts w:ascii="Times New Roman" w:hAnsi="Times New Roman"/>
          <w:sz w:val="22"/>
          <w:szCs w:val="22"/>
        </w:rPr>
        <w:t>Keywords: Heterodimers, homodimers, co-formulated biotherapeutics, monoclonal antibodies, SARS-COV-2, REGEN-COV; molecular interactions; stability</w:t>
      </w:r>
    </w:p>
    <w:p w14:paraId="552CC816" w14:textId="77777777" w:rsidR="00880DB7" w:rsidRDefault="00880DB7" w:rsidP="00880DB7">
      <w:pPr>
        <w:spacing w:after="0" w:line="240" w:lineRule="auto"/>
        <w:rPr>
          <w:rFonts w:ascii="Times New Roman" w:eastAsiaTheme="majorEastAsia" w:hAnsi="Times New Roman"/>
          <w:color w:val="2F5496" w:themeColor="accent1" w:themeShade="BF"/>
          <w:sz w:val="28"/>
          <w:szCs w:val="28"/>
        </w:rPr>
      </w:pPr>
      <w:r>
        <w:rPr>
          <w:rFonts w:ascii="Times New Roman" w:hAnsi="Times New Roman"/>
          <w:sz w:val="28"/>
          <w:szCs w:val="28"/>
        </w:rPr>
        <w:br w:type="page"/>
      </w:r>
    </w:p>
    <w:p w14:paraId="7F641A7C" w14:textId="77777777" w:rsidR="004B6134" w:rsidRDefault="004B6134" w:rsidP="004B6134">
      <w:pPr>
        <w:pStyle w:val="Heading1"/>
        <w:spacing w:line="480" w:lineRule="auto"/>
        <w:jc w:val="both"/>
        <w:rPr>
          <w:rFonts w:ascii="Times New Roman" w:hAnsi="Times New Roman"/>
          <w:color w:val="auto"/>
          <w:sz w:val="18"/>
          <w:szCs w:val="18"/>
        </w:rPr>
      </w:pPr>
      <w:r w:rsidRPr="00AE5D34">
        <w:rPr>
          <w:noProof/>
        </w:rPr>
        <w:lastRenderedPageBreak/>
        <w:drawing>
          <wp:inline distT="0" distB="0" distL="0" distR="0" wp14:anchorId="05CAAC22" wp14:editId="4B3A52FE">
            <wp:extent cx="5486400" cy="5969635"/>
            <wp:effectExtent l="0" t="0" r="0" b="0"/>
            <wp:docPr id="2928886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5969635"/>
                    </a:xfrm>
                    <a:prstGeom prst="rect">
                      <a:avLst/>
                    </a:prstGeom>
                    <a:noFill/>
                    <a:ln>
                      <a:noFill/>
                    </a:ln>
                  </pic:spPr>
                </pic:pic>
              </a:graphicData>
            </a:graphic>
          </wp:inline>
        </w:drawing>
      </w:r>
    </w:p>
    <w:p w14:paraId="3E58F138" w14:textId="3BE365AD" w:rsidR="004B6134" w:rsidRDefault="004B6134" w:rsidP="004B6134">
      <w:pPr>
        <w:spacing w:after="0" w:line="240" w:lineRule="auto"/>
        <w:jc w:val="both"/>
        <w:rPr>
          <w:rFonts w:ascii="Times New Roman" w:hAnsi="Times New Roman"/>
          <w:sz w:val="18"/>
          <w:szCs w:val="18"/>
        </w:rPr>
      </w:pPr>
      <w:r>
        <w:rPr>
          <w:rFonts w:ascii="Times New Roman" w:hAnsi="Times New Roman"/>
          <w:sz w:val="18"/>
          <w:szCs w:val="18"/>
        </w:rPr>
        <w:t xml:space="preserve">FDS: formulated drug substance; </w:t>
      </w:r>
      <w:proofErr w:type="spellStart"/>
      <w:r>
        <w:rPr>
          <w:rFonts w:ascii="Times New Roman" w:hAnsi="Times New Roman"/>
          <w:sz w:val="18"/>
          <w:szCs w:val="18"/>
        </w:rPr>
        <w:t>cas</w:t>
      </w:r>
      <w:proofErr w:type="spellEnd"/>
      <w:r>
        <w:rPr>
          <w:rFonts w:ascii="Times New Roman" w:hAnsi="Times New Roman"/>
          <w:sz w:val="18"/>
          <w:szCs w:val="18"/>
        </w:rPr>
        <w:t xml:space="preserve">: casirivimab; </w:t>
      </w:r>
      <w:proofErr w:type="spellStart"/>
      <w:r>
        <w:rPr>
          <w:rFonts w:ascii="Times New Roman" w:hAnsi="Times New Roman"/>
          <w:sz w:val="18"/>
          <w:szCs w:val="18"/>
        </w:rPr>
        <w:t>imd</w:t>
      </w:r>
      <w:proofErr w:type="spellEnd"/>
      <w:r>
        <w:rPr>
          <w:rFonts w:ascii="Times New Roman" w:hAnsi="Times New Roman"/>
          <w:sz w:val="18"/>
          <w:szCs w:val="18"/>
        </w:rPr>
        <w:t>: imdevimab</w:t>
      </w:r>
      <w:r>
        <w:tab/>
      </w:r>
      <w:r>
        <w:rPr>
          <w:rFonts w:ascii="Times New Roman" w:hAnsi="Times New Roman"/>
          <w:sz w:val="18"/>
          <w:szCs w:val="18"/>
        </w:rPr>
        <w:t xml:space="preserve"> </w:t>
      </w:r>
      <w:r>
        <w:br/>
      </w:r>
      <w:r>
        <w:br/>
      </w:r>
      <w:r>
        <w:rPr>
          <w:rFonts w:ascii="Times New Roman" w:hAnsi="Times New Roman"/>
          <w:sz w:val="18"/>
          <w:szCs w:val="18"/>
        </w:rPr>
        <w:t>Supplementary Figure S1. Enrichment of homo- and heterodimers from REGEN-COV</w:t>
      </w:r>
      <w:r>
        <w:rPr>
          <w:rFonts w:ascii="Times New Roman" w:hAnsi="Times New Roman"/>
          <w:sz w:val="18"/>
          <w:szCs w:val="18"/>
          <w:vertAlign w:val="superscript"/>
        </w:rPr>
        <w:t>®</w:t>
      </w:r>
      <w:r>
        <w:rPr>
          <w:rFonts w:ascii="Times New Roman" w:hAnsi="Times New Roman"/>
          <w:sz w:val="18"/>
          <w:szCs w:val="18"/>
        </w:rPr>
        <w:t xml:space="preserve">. (A) Process flow diagram for the enrichment of homo- and heterodimers. (B) SE-UPLC (C) MMC-UPLC and (D) HIC-HPLC analytics of enriched dimer samples. </w:t>
      </w:r>
      <w:r w:rsidRPr="00F04EB1">
        <w:rPr>
          <w:rFonts w:ascii="Times New Roman" w:hAnsi="Times New Roman"/>
          <w:sz w:val="18"/>
          <w:szCs w:val="18"/>
        </w:rPr>
        <w:t xml:space="preserve">Elution </w:t>
      </w:r>
      <w:r>
        <w:rPr>
          <w:rFonts w:ascii="Times New Roman" w:hAnsi="Times New Roman"/>
          <w:sz w:val="18"/>
          <w:szCs w:val="18"/>
        </w:rPr>
        <w:t>characteristics of</w:t>
      </w:r>
      <w:r w:rsidRPr="00F04EB1">
        <w:rPr>
          <w:rFonts w:ascii="Times New Roman" w:hAnsi="Times New Roman"/>
          <w:sz w:val="18"/>
          <w:szCs w:val="18"/>
        </w:rPr>
        <w:t xml:space="preserve"> the co-formulated FDS control, enriched total dimer, </w:t>
      </w:r>
      <w:r>
        <w:rPr>
          <w:rFonts w:ascii="Times New Roman" w:hAnsi="Times New Roman"/>
          <w:sz w:val="18"/>
          <w:szCs w:val="18"/>
        </w:rPr>
        <w:t xml:space="preserve">and </w:t>
      </w:r>
      <w:r w:rsidRPr="00F04EB1">
        <w:rPr>
          <w:rFonts w:ascii="Times New Roman" w:hAnsi="Times New Roman"/>
          <w:sz w:val="18"/>
          <w:szCs w:val="18"/>
        </w:rPr>
        <w:t xml:space="preserve">enriched heterodimer samples </w:t>
      </w:r>
      <w:r>
        <w:rPr>
          <w:rFonts w:ascii="Times New Roman" w:hAnsi="Times New Roman"/>
          <w:sz w:val="18"/>
          <w:szCs w:val="18"/>
        </w:rPr>
        <w:t>were</w:t>
      </w:r>
      <w:r w:rsidRPr="00F04EB1">
        <w:rPr>
          <w:rFonts w:ascii="Times New Roman" w:hAnsi="Times New Roman"/>
          <w:sz w:val="18"/>
          <w:szCs w:val="18"/>
        </w:rPr>
        <w:t xml:space="preserve"> previously reported in </w:t>
      </w:r>
      <w:sdt>
        <w:sdtPr>
          <w:rPr>
            <w:rFonts w:ascii="Times New Roman" w:hAnsi="Times New Roman"/>
            <w:sz w:val="18"/>
            <w:szCs w:val="18"/>
          </w:rPr>
          <w:alias w:val="SmartCite Citation"/>
          <w:tag w:val="64aa3a4d-ccc0-4960-b13d-ffe4f2df0d05:85ef87ac-6bac-4a0b-b1a6-ebae1770c2fb+{&quot;manual_text_override&quot;:&quot;Liu et al. (2024)&quot;}"/>
          <w:id w:val="600761209"/>
          <w:placeholder>
            <w:docPart w:val="A927EA3136104DA896B61038102F3EDD"/>
          </w:placeholder>
        </w:sdtPr>
        <w:sdtEndPr/>
        <w:sdtContent>
          <w:r w:rsidRPr="33C7A7A1">
            <w:rPr>
              <w:rFonts w:ascii="Times New Roman" w:eastAsia="Times New Roman" w:hAnsi="Times New Roman"/>
              <w:sz w:val="18"/>
              <w:szCs w:val="18"/>
            </w:rPr>
            <w:t>Liu et al. (2024)</w:t>
          </w:r>
        </w:sdtContent>
      </w:sdt>
      <w:r w:rsidRPr="00F04EB1">
        <w:rPr>
          <w:rFonts w:ascii="Times New Roman" w:hAnsi="Times New Roman"/>
          <w:sz w:val="18"/>
          <w:szCs w:val="18"/>
        </w:rPr>
        <w:t xml:space="preserve"> and reprinted as a visual aid</w:t>
      </w:r>
      <w:r>
        <w:rPr>
          <w:rFonts w:ascii="Times New Roman" w:hAnsi="Times New Roman"/>
          <w:sz w:val="18"/>
          <w:szCs w:val="18"/>
        </w:rPr>
        <w:t xml:space="preserve">. Traces corresponding to each individually enriched homodimer (casirivimab Dimer A, B, C and imdevimab Dimer A, B) represent updated information. </w:t>
      </w:r>
    </w:p>
    <w:p w14:paraId="752ADA04" w14:textId="77777777" w:rsidR="004B6134" w:rsidRDefault="004B6134" w:rsidP="004B6134">
      <w:pPr>
        <w:spacing w:after="0" w:line="240" w:lineRule="auto"/>
        <w:jc w:val="both"/>
        <w:rPr>
          <w:rFonts w:ascii="Times New Roman" w:hAnsi="Times New Roman"/>
        </w:rPr>
      </w:pPr>
      <w:r>
        <w:rPr>
          <w:rFonts w:ascii="Times New Roman" w:hAnsi="Times New Roman"/>
        </w:rPr>
        <w:br w:type="page"/>
      </w:r>
    </w:p>
    <w:p w14:paraId="07FAC225" w14:textId="3B4D6ED0" w:rsidR="004B6134" w:rsidRDefault="006C69F7" w:rsidP="004B6134">
      <w:pPr>
        <w:jc w:val="both"/>
        <w:rPr>
          <w:rFonts w:ascii="Times New Roman" w:hAnsi="Times New Roman"/>
          <w:sz w:val="22"/>
          <w:szCs w:val="22"/>
        </w:rPr>
      </w:pPr>
      <w:r w:rsidRPr="006C69F7">
        <w:rPr>
          <w:rFonts w:ascii="Times New Roman" w:hAnsi="Times New Roman"/>
          <w:sz w:val="22"/>
          <w:szCs w:val="22"/>
        </w:rPr>
        <w:lastRenderedPageBreak/>
        <w:t xml:space="preserve"> </w:t>
      </w:r>
      <w:r w:rsidRPr="006C69F7">
        <w:rPr>
          <w:noProof/>
        </w:rPr>
        <w:drawing>
          <wp:inline distT="0" distB="0" distL="0" distR="0" wp14:anchorId="7FFAC5A3" wp14:editId="7E99B269">
            <wp:extent cx="4114800" cy="5650992"/>
            <wp:effectExtent l="0" t="0" r="0" b="6985"/>
            <wp:docPr id="6219928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14800" cy="5650992"/>
                    </a:xfrm>
                    <a:prstGeom prst="rect">
                      <a:avLst/>
                    </a:prstGeom>
                    <a:noFill/>
                    <a:ln>
                      <a:noFill/>
                    </a:ln>
                  </pic:spPr>
                </pic:pic>
              </a:graphicData>
            </a:graphic>
          </wp:inline>
        </w:drawing>
      </w:r>
    </w:p>
    <w:p w14:paraId="39F6AE21" w14:textId="297406EB" w:rsidR="004B6134" w:rsidRDefault="004B6134" w:rsidP="004B6134">
      <w:pPr>
        <w:jc w:val="both"/>
        <w:rPr>
          <w:rFonts w:ascii="Times New Roman" w:hAnsi="Times New Roman"/>
          <w:sz w:val="22"/>
          <w:szCs w:val="22"/>
        </w:rPr>
      </w:pPr>
      <w:r>
        <w:rPr>
          <w:rFonts w:ascii="Times New Roman" w:hAnsi="Times New Roman"/>
          <w:sz w:val="18"/>
          <w:szCs w:val="18"/>
        </w:rPr>
        <w:t xml:space="preserve">Supplementary Figure S2. Reversibility of Dimer Species at 37°C. (A) Example MMC-FLR-UPLC chromatograms at t=0 and t=14 days for each sample. Monomer and dimer peaks are shaded. (B) Comparison of rates and extent of dimer dissociation (“span”) across all enriched dimer samples based on global fitting of all dissociation data for each sample. The heterodimer and imdevimab Dimer B exhibited the fastest rates of dissociation, </w:t>
      </w:r>
      <w:proofErr w:type="gramStart"/>
      <w:r>
        <w:rPr>
          <w:rFonts w:ascii="Times New Roman" w:hAnsi="Times New Roman"/>
          <w:sz w:val="18"/>
          <w:szCs w:val="18"/>
        </w:rPr>
        <w:t>similar to</w:t>
      </w:r>
      <w:proofErr w:type="gramEnd"/>
      <w:r>
        <w:rPr>
          <w:rFonts w:ascii="Times New Roman" w:hAnsi="Times New Roman"/>
          <w:sz w:val="18"/>
          <w:szCs w:val="18"/>
        </w:rPr>
        <w:t xml:space="preserve"> the enriched total dimer sample. Casirivimab Dimer A exhibited the slowest rate and least amount of dissociation at 37°C. Span is normalized to the relative abundance of all dimer species in each sample at t0. CAS: casirivimab; IMD: imdevimab. Dissociation profiles corresponding</w:t>
      </w:r>
      <w:r w:rsidRPr="00F04EB1">
        <w:rPr>
          <w:rFonts w:ascii="Times New Roman" w:hAnsi="Times New Roman"/>
          <w:sz w:val="18"/>
          <w:szCs w:val="18"/>
        </w:rPr>
        <w:t xml:space="preserve"> the co-formulated FDS control, enriched total dimer, </w:t>
      </w:r>
      <w:r>
        <w:rPr>
          <w:rFonts w:ascii="Times New Roman" w:hAnsi="Times New Roman"/>
          <w:sz w:val="18"/>
          <w:szCs w:val="18"/>
        </w:rPr>
        <w:t xml:space="preserve">and </w:t>
      </w:r>
      <w:r w:rsidRPr="00F04EB1">
        <w:rPr>
          <w:rFonts w:ascii="Times New Roman" w:hAnsi="Times New Roman"/>
          <w:sz w:val="18"/>
          <w:szCs w:val="18"/>
        </w:rPr>
        <w:t xml:space="preserve">enriched heterodimer samples </w:t>
      </w:r>
      <w:r>
        <w:rPr>
          <w:rFonts w:ascii="Times New Roman" w:hAnsi="Times New Roman"/>
          <w:sz w:val="18"/>
          <w:szCs w:val="18"/>
        </w:rPr>
        <w:t>were</w:t>
      </w:r>
      <w:r w:rsidRPr="00F04EB1">
        <w:rPr>
          <w:rFonts w:ascii="Times New Roman" w:hAnsi="Times New Roman"/>
          <w:sz w:val="18"/>
          <w:szCs w:val="18"/>
        </w:rPr>
        <w:t xml:space="preserve"> previously reported in </w:t>
      </w:r>
      <w:sdt>
        <w:sdtPr>
          <w:rPr>
            <w:rFonts w:ascii="Times New Roman" w:hAnsi="Times New Roman"/>
            <w:sz w:val="18"/>
            <w:szCs w:val="18"/>
          </w:rPr>
          <w:alias w:val="SmartCite Citation"/>
          <w:tag w:val="64aa3a4d-ccc0-4960-b13d-ffe4f2df0d05:85ef87ac-6bac-4a0b-b1a6-ebae1770c2fb+{&quot;manual_text_override&quot;:&quot;Liu et al. (2024)&quot;}"/>
          <w:id w:val="-699937635"/>
          <w:placeholder>
            <w:docPart w:val="F51A2E463AA9420D8D86B1AEB4FDAE2A"/>
          </w:placeholder>
        </w:sdtPr>
        <w:sdtEndPr/>
        <w:sdtContent>
          <w:r w:rsidRPr="33C7A7A1">
            <w:rPr>
              <w:rFonts w:ascii="Times New Roman" w:eastAsia="Times New Roman" w:hAnsi="Times New Roman"/>
              <w:sz w:val="18"/>
              <w:szCs w:val="18"/>
            </w:rPr>
            <w:t>Liu et al. (2024)</w:t>
          </w:r>
        </w:sdtContent>
      </w:sdt>
      <w:r w:rsidRPr="00F04EB1">
        <w:rPr>
          <w:rFonts w:ascii="Times New Roman" w:hAnsi="Times New Roman"/>
          <w:sz w:val="18"/>
          <w:szCs w:val="18"/>
        </w:rPr>
        <w:t xml:space="preserve"> and reprinted as a visual aid</w:t>
      </w:r>
      <w:r>
        <w:rPr>
          <w:rFonts w:ascii="Times New Roman" w:hAnsi="Times New Roman"/>
          <w:sz w:val="18"/>
          <w:szCs w:val="18"/>
        </w:rPr>
        <w:t>.</w:t>
      </w:r>
      <w:r w:rsidRPr="004C717F">
        <w:rPr>
          <w:rFonts w:ascii="Times New Roman" w:hAnsi="Times New Roman"/>
          <w:sz w:val="18"/>
          <w:szCs w:val="18"/>
        </w:rPr>
        <w:t xml:space="preserve"> </w:t>
      </w:r>
      <w:r>
        <w:rPr>
          <w:rFonts w:ascii="Times New Roman" w:hAnsi="Times New Roman"/>
          <w:sz w:val="18"/>
          <w:szCs w:val="18"/>
        </w:rPr>
        <w:t>Data corresponding to each individually enriched homodimer (casirivimab Dimer A, B, C and imdevimab Dimer A, B) represent updated information.</w:t>
      </w:r>
    </w:p>
    <w:p w14:paraId="6D749685" w14:textId="53927F80" w:rsidR="00496E81" w:rsidRDefault="004B6134" w:rsidP="004B6134">
      <w:pPr>
        <w:rPr>
          <w:rFonts w:ascii="Times New Roman" w:hAnsi="Times New Roman"/>
          <w:sz w:val="18"/>
          <w:szCs w:val="18"/>
          <w:highlight w:val="yellow"/>
        </w:rPr>
      </w:pPr>
      <w:r>
        <w:rPr>
          <w:rFonts w:ascii="Times New Roman" w:hAnsi="Times New Roman"/>
          <w:sz w:val="22"/>
          <w:szCs w:val="22"/>
        </w:rPr>
        <w:br w:type="page"/>
      </w:r>
      <w:r w:rsidR="009D3347" w:rsidRPr="009D3347">
        <w:rPr>
          <w:noProof/>
        </w:rPr>
        <w:lastRenderedPageBreak/>
        <w:drawing>
          <wp:inline distT="0" distB="0" distL="0" distR="0" wp14:anchorId="6B15FAC4" wp14:editId="406A0AFF">
            <wp:extent cx="4572000" cy="7104888"/>
            <wp:effectExtent l="0" t="0" r="0" b="1270"/>
            <wp:docPr id="5211556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0" cy="7104888"/>
                    </a:xfrm>
                    <a:prstGeom prst="rect">
                      <a:avLst/>
                    </a:prstGeom>
                    <a:noFill/>
                    <a:ln>
                      <a:noFill/>
                    </a:ln>
                  </pic:spPr>
                </pic:pic>
              </a:graphicData>
            </a:graphic>
          </wp:inline>
        </w:drawing>
      </w:r>
      <w:r w:rsidR="009D3347">
        <w:rPr>
          <w:rFonts w:ascii="Times New Roman" w:hAnsi="Times New Roman"/>
          <w:sz w:val="18"/>
          <w:szCs w:val="18"/>
        </w:rPr>
        <w:br/>
      </w:r>
      <w:r w:rsidR="00496E81">
        <w:rPr>
          <w:rFonts w:ascii="Times New Roman" w:hAnsi="Times New Roman"/>
          <w:sz w:val="18"/>
          <w:szCs w:val="18"/>
        </w:rPr>
        <w:t xml:space="preserve">Supplementary Figure </w:t>
      </w:r>
      <w:r w:rsidR="00AE7C0E">
        <w:rPr>
          <w:rFonts w:ascii="Times New Roman" w:hAnsi="Times New Roman"/>
          <w:sz w:val="18"/>
          <w:szCs w:val="18"/>
        </w:rPr>
        <w:t>S</w:t>
      </w:r>
      <w:r w:rsidR="00EA7D23">
        <w:rPr>
          <w:rFonts w:ascii="Times New Roman" w:hAnsi="Times New Roman"/>
          <w:sz w:val="18"/>
          <w:szCs w:val="18"/>
        </w:rPr>
        <w:t>3</w:t>
      </w:r>
      <w:r w:rsidR="00496E81">
        <w:rPr>
          <w:rFonts w:ascii="Times New Roman" w:hAnsi="Times New Roman"/>
          <w:sz w:val="18"/>
          <w:szCs w:val="18"/>
        </w:rPr>
        <w:t>. Casir</w:t>
      </w:r>
      <w:r w:rsidR="00A37135">
        <w:rPr>
          <w:rFonts w:ascii="Times New Roman" w:hAnsi="Times New Roman"/>
          <w:sz w:val="18"/>
          <w:szCs w:val="18"/>
        </w:rPr>
        <w:t>i</w:t>
      </w:r>
      <w:r w:rsidR="00496E81">
        <w:rPr>
          <w:rFonts w:ascii="Times New Roman" w:hAnsi="Times New Roman"/>
          <w:sz w:val="18"/>
          <w:szCs w:val="18"/>
        </w:rPr>
        <w:t>vimab and imdevimab homodimers from REGEN-COV® were incubated at 37</w:t>
      </w:r>
      <w:r w:rsidR="00496E81">
        <w:rPr>
          <w:rFonts w:ascii="Times New Roman" w:hAnsi="Times New Roman"/>
          <w:sz w:val="18"/>
          <w:szCs w:val="18"/>
          <w:vertAlign w:val="superscript"/>
        </w:rPr>
        <w:t>o</w:t>
      </w:r>
      <w:r w:rsidR="00496E81">
        <w:rPr>
          <w:rFonts w:ascii="Times New Roman" w:hAnsi="Times New Roman"/>
          <w:sz w:val="18"/>
          <w:szCs w:val="18"/>
        </w:rPr>
        <w:t>C and subjected to analytical MMC-FLR-UPLC to assess dimer stability/reversibility. Peak area quantitation of monomer, dimer, very high molecular weight (</w:t>
      </w:r>
      <w:proofErr w:type="spellStart"/>
      <w:r w:rsidR="00496E81">
        <w:rPr>
          <w:rFonts w:ascii="Times New Roman" w:hAnsi="Times New Roman"/>
          <w:sz w:val="18"/>
          <w:szCs w:val="18"/>
        </w:rPr>
        <w:t>vHMW</w:t>
      </w:r>
      <w:proofErr w:type="spellEnd"/>
      <w:r w:rsidR="00496E81">
        <w:rPr>
          <w:rFonts w:ascii="Times New Roman" w:hAnsi="Times New Roman"/>
          <w:sz w:val="18"/>
          <w:szCs w:val="18"/>
        </w:rPr>
        <w:t xml:space="preserve">) species, and low molecular weight (LMW) species for each sample throughout the time course based on MMC-FLR-UPLC are presented for </w:t>
      </w:r>
      <w:r w:rsidR="003952BF">
        <w:rPr>
          <w:rFonts w:ascii="Times New Roman" w:hAnsi="Times New Roman"/>
          <w:sz w:val="18"/>
          <w:szCs w:val="18"/>
        </w:rPr>
        <w:t xml:space="preserve">(A) total dimers and enriched heterodimer, </w:t>
      </w:r>
      <w:r w:rsidR="00496E81">
        <w:rPr>
          <w:rFonts w:ascii="Times New Roman" w:hAnsi="Times New Roman"/>
          <w:sz w:val="18"/>
          <w:szCs w:val="18"/>
        </w:rPr>
        <w:t>(</w:t>
      </w:r>
      <w:r w:rsidR="003952BF">
        <w:rPr>
          <w:rFonts w:ascii="Times New Roman" w:hAnsi="Times New Roman"/>
          <w:sz w:val="18"/>
          <w:szCs w:val="18"/>
        </w:rPr>
        <w:t>B</w:t>
      </w:r>
      <w:r w:rsidR="00496E81">
        <w:rPr>
          <w:rFonts w:ascii="Times New Roman" w:hAnsi="Times New Roman"/>
          <w:sz w:val="18"/>
          <w:szCs w:val="18"/>
        </w:rPr>
        <w:t>) casirivimab homodimers</w:t>
      </w:r>
      <w:r w:rsidR="003952BF">
        <w:rPr>
          <w:rFonts w:ascii="Times New Roman" w:hAnsi="Times New Roman"/>
          <w:sz w:val="18"/>
          <w:szCs w:val="18"/>
        </w:rPr>
        <w:t>,</w:t>
      </w:r>
      <w:r w:rsidR="00496E81">
        <w:rPr>
          <w:rFonts w:ascii="Times New Roman" w:hAnsi="Times New Roman"/>
          <w:sz w:val="18"/>
          <w:szCs w:val="18"/>
        </w:rPr>
        <w:t xml:space="preserve"> and (</w:t>
      </w:r>
      <w:r w:rsidR="003952BF">
        <w:rPr>
          <w:rFonts w:ascii="Times New Roman" w:hAnsi="Times New Roman"/>
          <w:sz w:val="18"/>
          <w:szCs w:val="18"/>
        </w:rPr>
        <w:t>C</w:t>
      </w:r>
      <w:r w:rsidR="00496E81">
        <w:rPr>
          <w:rFonts w:ascii="Times New Roman" w:hAnsi="Times New Roman"/>
          <w:sz w:val="18"/>
          <w:szCs w:val="18"/>
        </w:rPr>
        <w:t xml:space="preserve">) imdevimab homodimers. Results indicate that most enriched dimer forms are partially dissociable, although casirivimab dimer A (top left) appears to be the most stable under these conditions. Dissociation for the enriched total dimer and enriched heterodimer samples was </w:t>
      </w:r>
      <w:r w:rsidR="003952BF">
        <w:rPr>
          <w:rFonts w:ascii="Times New Roman" w:hAnsi="Times New Roman"/>
          <w:sz w:val="18"/>
          <w:szCs w:val="18"/>
        </w:rPr>
        <w:t xml:space="preserve">previously reported in </w:t>
      </w:r>
      <w:sdt>
        <w:sdtPr>
          <w:rPr>
            <w:rFonts w:ascii="Times New Roman" w:hAnsi="Times New Roman"/>
            <w:sz w:val="18"/>
            <w:szCs w:val="18"/>
          </w:rPr>
          <w:alias w:val="SmartCite Citation"/>
          <w:tag w:val="64aa3a4d-ccc0-4960-b13d-ffe4f2df0d05:85ef87ac-6bac-4a0b-b1a6-ebae1770c2fb+{&quot;manual_text_override&quot;:&quot;Liu et al. (2024)&quot;}"/>
          <w:id w:val="579948550"/>
          <w:placeholder>
            <w:docPart w:val="AB6241D3E03B4519BCA671AF18DFFC7B"/>
          </w:placeholder>
        </w:sdtPr>
        <w:sdtEndPr/>
        <w:sdtContent>
          <w:r w:rsidR="00496E81">
            <w:rPr>
              <w:rFonts w:ascii="Times New Roman" w:eastAsia="Times New Roman" w:hAnsi="Times New Roman"/>
              <w:sz w:val="18"/>
            </w:rPr>
            <w:t>Liu et al. (2024)</w:t>
          </w:r>
        </w:sdtContent>
      </w:sdt>
      <w:r w:rsidR="003952BF">
        <w:rPr>
          <w:rFonts w:ascii="Times New Roman" w:hAnsi="Times New Roman"/>
          <w:sz w:val="18"/>
          <w:szCs w:val="18"/>
        </w:rPr>
        <w:t xml:space="preserve"> and reprinted </w:t>
      </w:r>
      <w:r w:rsidR="00F019CC">
        <w:rPr>
          <w:rFonts w:ascii="Times New Roman" w:hAnsi="Times New Roman"/>
          <w:sz w:val="18"/>
          <w:szCs w:val="18"/>
        </w:rPr>
        <w:t>as a visual aid</w:t>
      </w:r>
      <w:r w:rsidR="00496E81">
        <w:rPr>
          <w:rFonts w:ascii="Times New Roman" w:hAnsi="Times New Roman"/>
          <w:sz w:val="18"/>
          <w:szCs w:val="18"/>
        </w:rPr>
        <w:t>.</w:t>
      </w:r>
    </w:p>
    <w:p w14:paraId="2CBF6EC5" w14:textId="48913E17" w:rsidR="00496E81" w:rsidRDefault="003C4568" w:rsidP="00496E81">
      <w:pPr>
        <w:rPr>
          <w:rFonts w:ascii="Times New Roman" w:hAnsi="Times New Roman"/>
          <w:sz w:val="18"/>
          <w:szCs w:val="18"/>
          <w:highlight w:val="yellow"/>
        </w:rPr>
      </w:pPr>
      <w:r w:rsidRPr="003C4568">
        <w:rPr>
          <w:rFonts w:ascii="Times New Roman" w:hAnsi="Times New Roman"/>
          <w:sz w:val="18"/>
          <w:szCs w:val="18"/>
          <w:highlight w:val="yellow"/>
        </w:rPr>
        <w:lastRenderedPageBreak/>
        <w:t xml:space="preserve"> </w:t>
      </w:r>
      <w:r w:rsidR="0077278C" w:rsidRPr="00BD7B8B">
        <w:rPr>
          <w:noProof/>
        </w:rPr>
        <w:drawing>
          <wp:inline distT="0" distB="0" distL="0" distR="0" wp14:anchorId="6FABD877" wp14:editId="547D15D1">
            <wp:extent cx="5943600" cy="4100830"/>
            <wp:effectExtent l="0" t="0" r="0" b="0"/>
            <wp:docPr id="19273012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100830"/>
                    </a:xfrm>
                    <a:prstGeom prst="rect">
                      <a:avLst/>
                    </a:prstGeom>
                    <a:noFill/>
                    <a:ln>
                      <a:noFill/>
                    </a:ln>
                  </pic:spPr>
                </pic:pic>
              </a:graphicData>
            </a:graphic>
          </wp:inline>
        </w:drawing>
      </w:r>
    </w:p>
    <w:p w14:paraId="4709382F" w14:textId="279DD2E8" w:rsidR="00496E81" w:rsidRDefault="00496E81" w:rsidP="00496E81">
      <w:pPr>
        <w:rPr>
          <w:rFonts w:ascii="Times New Roman" w:hAnsi="Times New Roman"/>
          <w:sz w:val="18"/>
          <w:szCs w:val="18"/>
        </w:rPr>
      </w:pPr>
      <w:r>
        <w:rPr>
          <w:rFonts w:ascii="Times New Roman" w:hAnsi="Times New Roman"/>
          <w:sz w:val="18"/>
          <w:szCs w:val="18"/>
        </w:rPr>
        <w:t xml:space="preserve">Supplementary Figure </w:t>
      </w:r>
      <w:r w:rsidR="00AE7C0E">
        <w:rPr>
          <w:rFonts w:ascii="Times New Roman" w:hAnsi="Times New Roman"/>
          <w:sz w:val="18"/>
          <w:szCs w:val="18"/>
        </w:rPr>
        <w:t>S</w:t>
      </w:r>
      <w:r w:rsidR="00EA7D23">
        <w:rPr>
          <w:rFonts w:ascii="Times New Roman" w:hAnsi="Times New Roman"/>
          <w:sz w:val="18"/>
          <w:szCs w:val="18"/>
        </w:rPr>
        <w:t>4</w:t>
      </w:r>
      <w:r>
        <w:rPr>
          <w:rFonts w:ascii="Times New Roman" w:hAnsi="Times New Roman"/>
          <w:sz w:val="18"/>
          <w:szCs w:val="18"/>
        </w:rPr>
        <w:t>. Non-Dissociable and/or Covalent Dimer Species from REGEN-COV</w:t>
      </w:r>
      <w:r>
        <w:rPr>
          <w:rFonts w:ascii="Times New Roman" w:hAnsi="Times New Roman"/>
          <w:vertAlign w:val="superscript"/>
        </w:rPr>
        <w:t>®</w:t>
      </w:r>
      <w:r>
        <w:rPr>
          <w:rFonts w:ascii="Times New Roman" w:hAnsi="Times New Roman"/>
          <w:sz w:val="18"/>
          <w:szCs w:val="18"/>
        </w:rPr>
        <w:t xml:space="preserve">. Under reducing conditions, two prominent peaks are observed in the CE-SDS electropherograms at migration times ~14.5 and 15.9 minutes, reflecting the kappa and lambda light chains (LC). Because the primary sequence for the lambda LC is </w:t>
      </w:r>
      <w:proofErr w:type="gramStart"/>
      <w:r>
        <w:rPr>
          <w:rFonts w:ascii="Times New Roman" w:hAnsi="Times New Roman"/>
          <w:sz w:val="18"/>
          <w:szCs w:val="18"/>
        </w:rPr>
        <w:t>actually composed</w:t>
      </w:r>
      <w:proofErr w:type="gramEnd"/>
      <w:r>
        <w:rPr>
          <w:rFonts w:ascii="Times New Roman" w:hAnsi="Times New Roman"/>
          <w:sz w:val="18"/>
          <w:szCs w:val="18"/>
        </w:rPr>
        <w:t xml:space="preserve"> of fewer amino acidic than the kappa LC, this migration time difference reflects an intrinsic property of the LC, likely hydrophobicity. Reduced CE-SDS was not performed for casirivimab Dimer C due to low sample availability.</w:t>
      </w:r>
    </w:p>
    <w:p w14:paraId="47BD3AE4" w14:textId="7EEECA6D" w:rsidR="00024B52" w:rsidRDefault="00024B52">
      <w:pPr>
        <w:spacing w:after="160" w:line="259" w:lineRule="auto"/>
        <w:rPr>
          <w:rFonts w:ascii="Times New Roman" w:hAnsi="Times New Roman"/>
          <w:sz w:val="18"/>
          <w:szCs w:val="18"/>
          <w:highlight w:val="yellow"/>
        </w:rPr>
      </w:pPr>
      <w:r>
        <w:rPr>
          <w:rFonts w:ascii="Times New Roman" w:hAnsi="Times New Roman"/>
          <w:sz w:val="18"/>
          <w:szCs w:val="18"/>
          <w:highlight w:val="yellow"/>
        </w:rPr>
        <w:br w:type="page"/>
      </w:r>
    </w:p>
    <w:p w14:paraId="3D43B5DF" w14:textId="58B08774" w:rsidR="00024B52" w:rsidRPr="0045733F" w:rsidRDefault="00725B30" w:rsidP="00024B52">
      <w:pPr>
        <w:rPr>
          <w:rFonts w:ascii="Times New Roman" w:hAnsi="Times New Roman"/>
          <w:sz w:val="18"/>
          <w:szCs w:val="18"/>
        </w:rPr>
      </w:pPr>
      <w:r w:rsidRPr="00725B30">
        <w:rPr>
          <w:rFonts w:ascii="Times New Roman" w:hAnsi="Times New Roman"/>
          <w:sz w:val="18"/>
          <w:szCs w:val="18"/>
        </w:rPr>
        <w:lastRenderedPageBreak/>
        <w:t xml:space="preserve"> </w:t>
      </w:r>
      <w:r w:rsidR="00D02589" w:rsidRPr="00D02589">
        <w:rPr>
          <w:noProof/>
        </w:rPr>
        <w:drawing>
          <wp:inline distT="0" distB="0" distL="0" distR="0" wp14:anchorId="3EEBBD0D" wp14:editId="27D5FA75">
            <wp:extent cx="5669280" cy="6062472"/>
            <wp:effectExtent l="0" t="0" r="0" b="0"/>
            <wp:docPr id="20429685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69280" cy="6062472"/>
                    </a:xfrm>
                    <a:prstGeom prst="rect">
                      <a:avLst/>
                    </a:prstGeom>
                    <a:noFill/>
                    <a:ln>
                      <a:noFill/>
                    </a:ln>
                  </pic:spPr>
                </pic:pic>
              </a:graphicData>
            </a:graphic>
          </wp:inline>
        </w:drawing>
      </w:r>
    </w:p>
    <w:p w14:paraId="69A4F0DE" w14:textId="6614404D" w:rsidR="00024B52" w:rsidRDefault="00024B52" w:rsidP="00024B52">
      <w:pPr>
        <w:jc w:val="both"/>
        <w:rPr>
          <w:rFonts w:ascii="Times New Roman" w:hAnsi="Times New Roman"/>
          <w:sz w:val="18"/>
          <w:szCs w:val="18"/>
        </w:rPr>
      </w:pPr>
      <w:r>
        <w:rPr>
          <w:rFonts w:ascii="Times New Roman" w:hAnsi="Times New Roman"/>
          <w:sz w:val="18"/>
          <w:szCs w:val="18"/>
        </w:rPr>
        <w:t xml:space="preserve">Supplementary Figure </w:t>
      </w:r>
      <w:r w:rsidR="00AE7C0E">
        <w:rPr>
          <w:rFonts w:ascii="Times New Roman" w:hAnsi="Times New Roman"/>
          <w:sz w:val="18"/>
          <w:szCs w:val="18"/>
        </w:rPr>
        <w:t>S</w:t>
      </w:r>
      <w:r w:rsidR="00EA7D23">
        <w:rPr>
          <w:rFonts w:ascii="Times New Roman" w:hAnsi="Times New Roman"/>
          <w:sz w:val="18"/>
          <w:szCs w:val="18"/>
        </w:rPr>
        <w:t>5</w:t>
      </w:r>
      <w:r>
        <w:rPr>
          <w:rFonts w:ascii="Times New Roman" w:hAnsi="Times New Roman"/>
          <w:sz w:val="18"/>
          <w:szCs w:val="18"/>
        </w:rPr>
        <w:t xml:space="preserve">. Covalent interactions in the enriched heterodimer sample are contributed by His-His (+14 Da) and </w:t>
      </w:r>
      <w:r>
        <w:rPr>
          <w:rFonts w:ascii="Times New Roman" w:hAnsi="Times New Roman"/>
          <w:sz w:val="18"/>
          <w:szCs w:val="18"/>
        </w:rPr>
        <w:br/>
        <w:t>Ser-Lys (-20 Da) crosslinks. (A) Middle-up analysis workflow for enriched dimer samples. (B) Subunit analysis of the e</w:t>
      </w:r>
      <w:r w:rsidRPr="00583232">
        <w:rPr>
          <w:rFonts w:ascii="Times New Roman" w:hAnsi="Times New Roman"/>
          <w:sz w:val="18"/>
          <w:szCs w:val="18"/>
        </w:rPr>
        <w:t xml:space="preserve">nriched </w:t>
      </w:r>
      <w:r>
        <w:rPr>
          <w:rFonts w:ascii="Times New Roman" w:hAnsi="Times New Roman"/>
          <w:sz w:val="18"/>
          <w:szCs w:val="18"/>
        </w:rPr>
        <w:t>h</w:t>
      </w:r>
      <w:r w:rsidRPr="00583232">
        <w:rPr>
          <w:rFonts w:ascii="Times New Roman" w:hAnsi="Times New Roman"/>
          <w:sz w:val="18"/>
          <w:szCs w:val="18"/>
        </w:rPr>
        <w:t xml:space="preserve">eterodimer </w:t>
      </w:r>
      <w:r>
        <w:rPr>
          <w:rFonts w:ascii="Times New Roman" w:hAnsi="Times New Roman"/>
          <w:sz w:val="18"/>
          <w:szCs w:val="18"/>
        </w:rPr>
        <w:t>s</w:t>
      </w:r>
      <w:r w:rsidRPr="00583232">
        <w:rPr>
          <w:rFonts w:ascii="Times New Roman" w:hAnsi="Times New Roman"/>
          <w:sz w:val="18"/>
          <w:szCs w:val="18"/>
        </w:rPr>
        <w:t xml:space="preserve">ample </w:t>
      </w:r>
      <w:r>
        <w:rPr>
          <w:rFonts w:ascii="Times New Roman" w:hAnsi="Times New Roman"/>
          <w:sz w:val="18"/>
          <w:szCs w:val="18"/>
        </w:rPr>
        <w:t xml:space="preserve">using </w:t>
      </w:r>
      <w:r w:rsidRPr="00583232">
        <w:rPr>
          <w:rFonts w:ascii="Times New Roman" w:hAnsi="Times New Roman"/>
          <w:sz w:val="18"/>
          <w:szCs w:val="18"/>
        </w:rPr>
        <w:t>SEC-PCD-MS</w:t>
      </w:r>
      <w:r>
        <w:rPr>
          <w:rFonts w:ascii="Times New Roman" w:hAnsi="Times New Roman"/>
          <w:sz w:val="18"/>
          <w:szCs w:val="18"/>
        </w:rPr>
        <w:t xml:space="preserve"> </w:t>
      </w:r>
      <w:r w:rsidRPr="00583232">
        <w:rPr>
          <w:rFonts w:ascii="Times New Roman" w:hAnsi="Times New Roman"/>
          <w:sz w:val="18"/>
          <w:szCs w:val="18"/>
        </w:rPr>
        <w:t>of</w:t>
      </w:r>
      <w:r>
        <w:rPr>
          <w:rFonts w:ascii="Times New Roman" w:hAnsi="Times New Roman"/>
          <w:sz w:val="18"/>
          <w:szCs w:val="18"/>
        </w:rPr>
        <w:t xml:space="preserve"> reveals a heterogeneous assortment of covalent Fab-Fab, Fab-Fc, and Fc-Fc crosslinks. The casirivimab and imdevimab </w:t>
      </w:r>
      <w:proofErr w:type="spellStart"/>
      <w:r>
        <w:rPr>
          <w:rFonts w:ascii="Times New Roman" w:hAnsi="Times New Roman"/>
          <w:sz w:val="18"/>
          <w:szCs w:val="18"/>
        </w:rPr>
        <w:t>Fd</w:t>
      </w:r>
      <w:proofErr w:type="spellEnd"/>
      <w:r>
        <w:rPr>
          <w:rFonts w:ascii="Times New Roman" w:hAnsi="Times New Roman"/>
          <w:sz w:val="18"/>
          <w:szCs w:val="18"/>
        </w:rPr>
        <w:t xml:space="preserve"> sequences are distinct, but these polypeptides share identical molecular masses. However, a specific peak corresponding to a Ser-Lys cross-link between the </w:t>
      </w:r>
      <w:proofErr w:type="spellStart"/>
      <w:r>
        <w:rPr>
          <w:rFonts w:ascii="Times New Roman" w:hAnsi="Times New Roman"/>
          <w:sz w:val="18"/>
          <w:szCs w:val="18"/>
        </w:rPr>
        <w:t>κLC</w:t>
      </w:r>
      <w:proofErr w:type="spellEnd"/>
      <w:r>
        <w:rPr>
          <w:rFonts w:ascii="Times New Roman" w:hAnsi="Times New Roman"/>
          <w:sz w:val="18"/>
          <w:szCs w:val="18"/>
        </w:rPr>
        <w:t xml:space="preserve"> and </w:t>
      </w:r>
      <w:proofErr w:type="spellStart"/>
      <w:r>
        <w:rPr>
          <w:rFonts w:ascii="Times New Roman" w:hAnsi="Times New Roman"/>
          <w:sz w:val="18"/>
          <w:szCs w:val="18"/>
        </w:rPr>
        <w:t>λLC</w:t>
      </w:r>
      <w:proofErr w:type="spellEnd"/>
      <w:r>
        <w:rPr>
          <w:rFonts w:ascii="Times New Roman" w:hAnsi="Times New Roman"/>
          <w:sz w:val="18"/>
          <w:szCs w:val="18"/>
        </w:rPr>
        <w:t xml:space="preserve"> was observed, which is exclusive to the heterodimer and confirms the presence of a covalent Fab-Fab interaction.</w:t>
      </w:r>
    </w:p>
    <w:p w14:paraId="29D8B016" w14:textId="78E7F276" w:rsidR="00024B52" w:rsidRDefault="00024B52">
      <w:pPr>
        <w:spacing w:after="160" w:line="259" w:lineRule="auto"/>
        <w:rPr>
          <w:rFonts w:ascii="Times New Roman" w:hAnsi="Times New Roman"/>
          <w:sz w:val="18"/>
          <w:szCs w:val="18"/>
          <w:highlight w:val="yellow"/>
        </w:rPr>
      </w:pPr>
      <w:r>
        <w:rPr>
          <w:rFonts w:ascii="Times New Roman" w:hAnsi="Times New Roman"/>
          <w:sz w:val="18"/>
          <w:szCs w:val="18"/>
          <w:highlight w:val="yellow"/>
        </w:rPr>
        <w:br w:type="page"/>
      </w:r>
    </w:p>
    <w:p w14:paraId="4189122C" w14:textId="27812BB5" w:rsidR="00496E81" w:rsidRDefault="00233118" w:rsidP="00496E81">
      <w:pPr>
        <w:spacing w:after="0" w:line="240" w:lineRule="auto"/>
        <w:rPr>
          <w:rFonts w:ascii="Times New Roman" w:hAnsi="Times New Roman"/>
          <w:sz w:val="18"/>
          <w:szCs w:val="18"/>
          <w:highlight w:val="yellow"/>
        </w:rPr>
      </w:pPr>
      <w:r w:rsidRPr="00233118">
        <w:rPr>
          <w:noProof/>
        </w:rPr>
        <w:lastRenderedPageBreak/>
        <w:drawing>
          <wp:inline distT="0" distB="0" distL="0" distR="0" wp14:anchorId="10353940" wp14:editId="49776498">
            <wp:extent cx="5943600" cy="6492875"/>
            <wp:effectExtent l="0" t="0" r="0" b="3175"/>
            <wp:docPr id="1472218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6492875"/>
                    </a:xfrm>
                    <a:prstGeom prst="rect">
                      <a:avLst/>
                    </a:prstGeom>
                    <a:noFill/>
                    <a:ln>
                      <a:noFill/>
                    </a:ln>
                  </pic:spPr>
                </pic:pic>
              </a:graphicData>
            </a:graphic>
          </wp:inline>
        </w:drawing>
      </w:r>
      <w:r w:rsidR="00496E81">
        <w:rPr>
          <w:rFonts w:ascii="Times New Roman" w:hAnsi="Times New Roman"/>
          <w:sz w:val="18"/>
          <w:szCs w:val="18"/>
          <w:highlight w:val="yellow"/>
        </w:rPr>
        <w:br w:type="page"/>
      </w:r>
    </w:p>
    <w:p w14:paraId="428AF78D" w14:textId="142253C6" w:rsidR="00496E81" w:rsidRDefault="00496E81" w:rsidP="00496E81">
      <w:pPr>
        <w:spacing w:after="0" w:line="240" w:lineRule="auto"/>
        <w:rPr>
          <w:rFonts w:ascii="Times New Roman" w:hAnsi="Times New Roman"/>
          <w:sz w:val="18"/>
          <w:szCs w:val="18"/>
        </w:rPr>
      </w:pPr>
    </w:p>
    <w:p w14:paraId="094F9FFE" w14:textId="3D8BDA9C" w:rsidR="00706F75" w:rsidRDefault="00A74AE1" w:rsidP="00496E81">
      <w:pPr>
        <w:rPr>
          <w:rFonts w:ascii="Times New Roman" w:hAnsi="Times New Roman"/>
          <w:sz w:val="18"/>
          <w:szCs w:val="18"/>
        </w:rPr>
      </w:pPr>
      <w:r w:rsidRPr="00A74AE1">
        <w:rPr>
          <w:noProof/>
        </w:rPr>
        <w:drawing>
          <wp:inline distT="0" distB="0" distL="0" distR="0" wp14:anchorId="0D6BB982" wp14:editId="627668BB">
            <wp:extent cx="5943600" cy="4153535"/>
            <wp:effectExtent l="0" t="0" r="0" b="0"/>
            <wp:docPr id="10600335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153535"/>
                    </a:xfrm>
                    <a:prstGeom prst="rect">
                      <a:avLst/>
                    </a:prstGeom>
                    <a:noFill/>
                    <a:ln>
                      <a:noFill/>
                    </a:ln>
                  </pic:spPr>
                </pic:pic>
              </a:graphicData>
            </a:graphic>
          </wp:inline>
        </w:drawing>
      </w:r>
    </w:p>
    <w:p w14:paraId="249E78C7" w14:textId="6BF147F2" w:rsidR="00496E81" w:rsidRDefault="00496E81" w:rsidP="00496E81">
      <w:pPr>
        <w:rPr>
          <w:rFonts w:ascii="Times New Roman" w:hAnsi="Times New Roman"/>
          <w:sz w:val="18"/>
          <w:szCs w:val="18"/>
        </w:rPr>
      </w:pPr>
      <w:r>
        <w:rPr>
          <w:rFonts w:ascii="Times New Roman" w:hAnsi="Times New Roman"/>
          <w:sz w:val="18"/>
          <w:szCs w:val="18"/>
        </w:rPr>
        <w:t xml:space="preserve">Supplementary Figure </w:t>
      </w:r>
      <w:r w:rsidR="00AE7C0E">
        <w:rPr>
          <w:rFonts w:ascii="Times New Roman" w:hAnsi="Times New Roman"/>
          <w:sz w:val="18"/>
          <w:szCs w:val="18"/>
        </w:rPr>
        <w:t>S</w:t>
      </w:r>
      <w:r w:rsidR="00EA7D23">
        <w:rPr>
          <w:rFonts w:ascii="Times New Roman" w:hAnsi="Times New Roman"/>
          <w:sz w:val="18"/>
          <w:szCs w:val="18"/>
        </w:rPr>
        <w:t>6</w:t>
      </w:r>
      <w:r>
        <w:rPr>
          <w:rFonts w:ascii="Times New Roman" w:hAnsi="Times New Roman"/>
          <w:sz w:val="18"/>
          <w:szCs w:val="18"/>
        </w:rPr>
        <w:t>. Structural analysis of homo- and heterodimers enriched from REGEN-COV® by negative stain electron microscopy. Representative 2D class averages are shown on the left for (A) heterodimer (B</w:t>
      </w:r>
      <w:r w:rsidR="008455D6">
        <w:rPr>
          <w:rFonts w:ascii="Times New Roman" w:hAnsi="Times New Roman"/>
          <w:sz w:val="18"/>
          <w:szCs w:val="18"/>
        </w:rPr>
        <w:t>-C</w:t>
      </w:r>
      <w:r>
        <w:rPr>
          <w:rFonts w:ascii="Times New Roman" w:hAnsi="Times New Roman"/>
          <w:sz w:val="18"/>
          <w:szCs w:val="18"/>
        </w:rPr>
        <w:t>) casirivimab Dimer A</w:t>
      </w:r>
      <w:r w:rsidR="008455D6">
        <w:rPr>
          <w:rFonts w:ascii="Times New Roman" w:hAnsi="Times New Roman"/>
          <w:sz w:val="18"/>
          <w:szCs w:val="18"/>
        </w:rPr>
        <w:t xml:space="preserve"> and B</w:t>
      </w:r>
      <w:r>
        <w:rPr>
          <w:rFonts w:ascii="Times New Roman" w:hAnsi="Times New Roman"/>
          <w:sz w:val="18"/>
          <w:szCs w:val="18"/>
        </w:rPr>
        <w:t xml:space="preserve"> </w:t>
      </w:r>
      <w:r w:rsidR="006771BF">
        <w:rPr>
          <w:rFonts w:ascii="Times New Roman" w:hAnsi="Times New Roman"/>
          <w:sz w:val="18"/>
          <w:szCs w:val="18"/>
        </w:rPr>
        <w:t>(</w:t>
      </w:r>
      <w:r w:rsidR="008455D6">
        <w:rPr>
          <w:rFonts w:ascii="Times New Roman" w:hAnsi="Times New Roman"/>
          <w:sz w:val="18"/>
          <w:szCs w:val="18"/>
        </w:rPr>
        <w:t>D-E</w:t>
      </w:r>
      <w:r w:rsidR="006771BF">
        <w:rPr>
          <w:rFonts w:ascii="Times New Roman" w:hAnsi="Times New Roman"/>
          <w:sz w:val="18"/>
          <w:szCs w:val="18"/>
        </w:rPr>
        <w:t>)</w:t>
      </w:r>
      <w:r w:rsidR="008455D6">
        <w:rPr>
          <w:rFonts w:ascii="Times New Roman" w:hAnsi="Times New Roman"/>
          <w:sz w:val="18"/>
          <w:szCs w:val="18"/>
        </w:rPr>
        <w:t> </w:t>
      </w:r>
      <w:r>
        <w:rPr>
          <w:rFonts w:ascii="Times New Roman" w:hAnsi="Times New Roman"/>
          <w:sz w:val="18"/>
          <w:szCs w:val="18"/>
        </w:rPr>
        <w:t xml:space="preserve">imdevimab Dimer </w:t>
      </w:r>
      <w:r w:rsidR="008455D6">
        <w:rPr>
          <w:rFonts w:ascii="Times New Roman" w:hAnsi="Times New Roman"/>
          <w:sz w:val="18"/>
          <w:szCs w:val="18"/>
        </w:rPr>
        <w:t>A and B</w:t>
      </w:r>
      <w:r>
        <w:rPr>
          <w:rFonts w:ascii="Times New Roman" w:hAnsi="Times New Roman"/>
          <w:sz w:val="18"/>
          <w:szCs w:val="18"/>
        </w:rPr>
        <w:t xml:space="preserve">. The panels on the right demonstrate the image analysis parameters used to generate particle size histograms shown in Figure 4. </w:t>
      </w:r>
    </w:p>
    <w:p w14:paraId="08470EA0" w14:textId="2908C95F" w:rsidR="00E02107" w:rsidRDefault="00E02107">
      <w:pPr>
        <w:spacing w:after="160" w:line="259" w:lineRule="auto"/>
        <w:rPr>
          <w:rFonts w:ascii="Times New Roman" w:hAnsi="Times New Roman"/>
          <w:sz w:val="18"/>
          <w:szCs w:val="18"/>
        </w:rPr>
      </w:pPr>
      <w:r>
        <w:rPr>
          <w:rFonts w:ascii="Times New Roman" w:hAnsi="Times New Roman"/>
          <w:sz w:val="18"/>
          <w:szCs w:val="18"/>
        </w:rPr>
        <w:br w:type="page"/>
      </w:r>
    </w:p>
    <w:p w14:paraId="290706CA" w14:textId="60A0411C" w:rsidR="00496E81" w:rsidRDefault="00496E81" w:rsidP="00496E81">
      <w:pPr>
        <w:spacing w:after="0" w:line="240" w:lineRule="auto"/>
        <w:rPr>
          <w:rFonts w:ascii="Times New Roman" w:hAnsi="Times New Roman"/>
          <w:sz w:val="18"/>
          <w:szCs w:val="18"/>
          <w:highlight w:val="yellow"/>
        </w:rPr>
      </w:pPr>
    </w:p>
    <w:p w14:paraId="2094EE6F" w14:textId="77777777" w:rsidR="00FA2F3A" w:rsidRDefault="00496E81" w:rsidP="00496E81">
      <w:pPr>
        <w:rPr>
          <w:rFonts w:ascii="Times New Roman" w:hAnsi="Times New Roman"/>
          <w:sz w:val="18"/>
          <w:szCs w:val="18"/>
        </w:rPr>
      </w:pPr>
      <w:r>
        <w:rPr>
          <w:noProof/>
        </w:rPr>
        <w:drawing>
          <wp:anchor distT="0" distB="0" distL="114300" distR="114300" simplePos="0" relativeHeight="251658240" behindDoc="0" locked="0" layoutInCell="1" allowOverlap="1" wp14:anchorId="211C8CF0" wp14:editId="0426CC81">
            <wp:simplePos x="0" y="0"/>
            <wp:positionH relativeFrom="column">
              <wp:align>left</wp:align>
            </wp:positionH>
            <wp:positionV relativeFrom="paragraph">
              <wp:align>top</wp:align>
            </wp:positionV>
            <wp:extent cx="5943600" cy="4215384"/>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4215384"/>
                    </a:xfrm>
                    <a:prstGeom prst="rect">
                      <a:avLst/>
                    </a:prstGeom>
                  </pic:spPr>
                </pic:pic>
              </a:graphicData>
            </a:graphic>
          </wp:anchor>
        </w:drawing>
      </w:r>
    </w:p>
    <w:p w14:paraId="3F31A20E" w14:textId="46D5A791" w:rsidR="00496E81" w:rsidRDefault="00496E81" w:rsidP="00496E81">
      <w:pPr>
        <w:rPr>
          <w:rFonts w:ascii="Times New Roman" w:hAnsi="Times New Roman"/>
          <w:sz w:val="18"/>
          <w:szCs w:val="18"/>
        </w:rPr>
      </w:pPr>
      <w:r>
        <w:rPr>
          <w:rFonts w:ascii="Times New Roman" w:hAnsi="Times New Roman"/>
          <w:sz w:val="18"/>
          <w:szCs w:val="18"/>
        </w:rPr>
        <w:t xml:space="preserve">Supplementary Figure </w:t>
      </w:r>
      <w:r w:rsidR="00AE7C0E">
        <w:rPr>
          <w:rFonts w:ascii="Times New Roman" w:hAnsi="Times New Roman"/>
          <w:sz w:val="18"/>
          <w:szCs w:val="18"/>
        </w:rPr>
        <w:t>S</w:t>
      </w:r>
      <w:r w:rsidR="00EA7D23">
        <w:rPr>
          <w:rFonts w:ascii="Times New Roman" w:hAnsi="Times New Roman"/>
          <w:sz w:val="18"/>
          <w:szCs w:val="18"/>
        </w:rPr>
        <w:t>7</w:t>
      </w:r>
      <w:r>
        <w:rPr>
          <w:rFonts w:ascii="Times New Roman" w:hAnsi="Times New Roman"/>
          <w:sz w:val="18"/>
          <w:szCs w:val="18"/>
        </w:rPr>
        <w:t>. Relative potencies of REGEN-COV® samples by pseudovirus neutralization from a single representative data set. Values represent the average relative potency calculated from four separate data sets. Ref Std, reference standard</w:t>
      </w:r>
      <w:r w:rsidR="002A46FB" w:rsidRPr="00BD7B8B">
        <w:rPr>
          <w:rFonts w:ascii="Times New Roman" w:hAnsi="Times New Roman"/>
          <w:sz w:val="18"/>
          <w:szCs w:val="18"/>
        </w:rPr>
        <w:t>.</w:t>
      </w:r>
    </w:p>
    <w:p w14:paraId="6E22BA57" w14:textId="77777777" w:rsidR="00496E81" w:rsidRDefault="00496E81" w:rsidP="00496E81">
      <w:pPr>
        <w:spacing w:after="0" w:line="240" w:lineRule="auto"/>
        <w:rPr>
          <w:rFonts w:ascii="Times New Roman" w:hAnsi="Times New Roman"/>
          <w:sz w:val="18"/>
          <w:szCs w:val="18"/>
        </w:rPr>
      </w:pPr>
      <w:r>
        <w:rPr>
          <w:rFonts w:ascii="Times New Roman" w:hAnsi="Times New Roman"/>
          <w:sz w:val="18"/>
          <w:szCs w:val="18"/>
        </w:rPr>
        <w:br w:type="page"/>
      </w:r>
    </w:p>
    <w:p w14:paraId="580503B1" w14:textId="0D8A30AF" w:rsidR="0035316C" w:rsidRDefault="00496E81" w:rsidP="0045733F">
      <w:pPr>
        <w:rPr>
          <w:rFonts w:ascii="Times New Roman" w:hAnsi="Times New Roman"/>
          <w:sz w:val="18"/>
          <w:szCs w:val="18"/>
        </w:rPr>
      </w:pPr>
      <w:r>
        <w:rPr>
          <w:rFonts w:ascii="Times New Roman" w:hAnsi="Times New Roman"/>
          <w:noProof/>
          <w:sz w:val="18"/>
          <w:szCs w:val="18"/>
        </w:rPr>
        <w:lastRenderedPageBreak/>
        <w:drawing>
          <wp:inline distT="0" distB="0" distL="0" distR="0" wp14:anchorId="3EBE77EF" wp14:editId="7B6AC320">
            <wp:extent cx="5943600" cy="4215384"/>
            <wp:effectExtent l="0" t="0" r="0" b="0"/>
            <wp:docPr id="285" name="Picture 285">
              <a:extLst xmlns:a="http://schemas.openxmlformats.org/drawingml/2006/main">
                <a:ext uri="{FF2B5EF4-FFF2-40B4-BE49-F238E27FC236}">
                  <a16:creationId xmlns:a16="http://schemas.microsoft.com/office/drawing/2014/main" id="{D7F30237-CAC5-45C8-A70F-F43FE99192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Picture 284">
                      <a:extLst>
                        <a:ext uri="{FF2B5EF4-FFF2-40B4-BE49-F238E27FC236}">
                          <a16:creationId xmlns:a16="http://schemas.microsoft.com/office/drawing/2014/main" id="{D7F30237-CAC5-45C8-A70F-F43FE99192BF}"/>
                        </a:ext>
                      </a:extLst>
                    </pic:cNvPr>
                    <pic:cNvPicPr>
                      <a:picLocks noChangeAspect="1"/>
                    </pic:cNvPicPr>
                  </pic:nvPicPr>
                  <pic:blipFill>
                    <a:blip r:embed="rId18"/>
                    <a:stretch>
                      <a:fillRect/>
                    </a:stretch>
                  </pic:blipFill>
                  <pic:spPr>
                    <a:xfrm>
                      <a:off x="0" y="0"/>
                      <a:ext cx="5943600" cy="4215384"/>
                    </a:xfrm>
                    <a:prstGeom prst="rect">
                      <a:avLst/>
                    </a:prstGeom>
                  </pic:spPr>
                </pic:pic>
              </a:graphicData>
            </a:graphic>
          </wp:inline>
        </w:drawing>
      </w:r>
      <w:r>
        <w:rPr>
          <w:rFonts w:ascii="Times New Roman" w:hAnsi="Times New Roman"/>
          <w:sz w:val="18"/>
          <w:szCs w:val="18"/>
        </w:rPr>
        <w:br/>
      </w:r>
      <w:r w:rsidR="00663DCF">
        <w:rPr>
          <w:rFonts w:ascii="Times New Roman" w:hAnsi="Times New Roman"/>
          <w:sz w:val="18"/>
          <w:szCs w:val="18"/>
        </w:rPr>
        <w:br/>
      </w:r>
      <w:r>
        <w:rPr>
          <w:rFonts w:ascii="Times New Roman" w:hAnsi="Times New Roman"/>
          <w:sz w:val="18"/>
          <w:szCs w:val="18"/>
        </w:rPr>
        <w:t xml:space="preserve">Supplementary Figure </w:t>
      </w:r>
      <w:r w:rsidR="00AE7C0E">
        <w:rPr>
          <w:rFonts w:ascii="Times New Roman" w:hAnsi="Times New Roman"/>
          <w:sz w:val="18"/>
          <w:szCs w:val="18"/>
        </w:rPr>
        <w:t>S</w:t>
      </w:r>
      <w:r w:rsidR="00EA7D23">
        <w:rPr>
          <w:rFonts w:ascii="Times New Roman" w:hAnsi="Times New Roman"/>
          <w:sz w:val="18"/>
          <w:szCs w:val="18"/>
        </w:rPr>
        <w:t>8</w:t>
      </w:r>
      <w:r>
        <w:rPr>
          <w:rFonts w:ascii="Times New Roman" w:hAnsi="Times New Roman"/>
          <w:sz w:val="18"/>
          <w:szCs w:val="18"/>
        </w:rPr>
        <w:t xml:space="preserve">. Relative potencies of REGEN-COV® samples by ADCC from a single representative data set. Values represent the average relative potency calculated from at least three independent data sets. Because all three casirivimab homodimer samples (panels D, E, F) exhibited a higher efficacy window compared to monomeric casirivimab reference standard, average relative potency could not be accurately quantitated. Panels A and C are reprinted from Liu </w:t>
      </w:r>
      <w:r w:rsidRPr="00BD7B8B">
        <w:rPr>
          <w:rFonts w:ascii="Times New Roman" w:hAnsi="Times New Roman"/>
          <w:i/>
          <w:iCs/>
          <w:sz w:val="18"/>
          <w:szCs w:val="18"/>
        </w:rPr>
        <w:t>et al</w:t>
      </w:r>
      <w:r>
        <w:rPr>
          <w:rFonts w:ascii="Times New Roman" w:hAnsi="Times New Roman"/>
          <w:sz w:val="18"/>
          <w:szCs w:val="18"/>
        </w:rPr>
        <w:t>.</w:t>
      </w:r>
      <w:r w:rsidR="00AE7D06" w:rsidRPr="00BD7B8B">
        <w:rPr>
          <w:rFonts w:ascii="Times New Roman" w:hAnsi="Times New Roman"/>
          <w:sz w:val="18"/>
          <w:szCs w:val="18"/>
          <w:vertAlign w:val="superscript"/>
        </w:rPr>
        <w:t>16</w:t>
      </w:r>
    </w:p>
    <w:p w14:paraId="16DFD7E6" w14:textId="77777777" w:rsidR="0035316C" w:rsidRDefault="0035316C">
      <w:pPr>
        <w:spacing w:after="160" w:line="259" w:lineRule="auto"/>
        <w:rPr>
          <w:rFonts w:ascii="Times New Roman" w:hAnsi="Times New Roman"/>
          <w:sz w:val="18"/>
          <w:szCs w:val="18"/>
        </w:rPr>
      </w:pPr>
      <w:r>
        <w:rPr>
          <w:rFonts w:ascii="Times New Roman" w:hAnsi="Times New Roman"/>
          <w:sz w:val="18"/>
          <w:szCs w:val="18"/>
        </w:rPr>
        <w:br w:type="page"/>
      </w:r>
    </w:p>
    <w:p w14:paraId="48E3705C" w14:textId="77777777" w:rsidR="00D7302E" w:rsidRPr="00D41504" w:rsidRDefault="00D7302E" w:rsidP="00D7302E">
      <w:pPr>
        <w:jc w:val="center"/>
        <w:rPr>
          <w:rFonts w:ascii="Times New Roman" w:hAnsi="Times New Roman"/>
          <w:sz w:val="18"/>
          <w:szCs w:val="18"/>
        </w:rPr>
      </w:pPr>
      <w:r w:rsidRPr="00C35176">
        <w:rPr>
          <w:noProof/>
        </w:rPr>
        <w:lastRenderedPageBreak/>
        <w:drawing>
          <wp:inline distT="0" distB="0" distL="0" distR="0" wp14:anchorId="1DE26FE0" wp14:editId="19CA3279">
            <wp:extent cx="5029200" cy="3767328"/>
            <wp:effectExtent l="0" t="0" r="0" b="5080"/>
            <wp:docPr id="16072692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a:extLst>
                        <a:ext uri="{28A0092B-C50C-407E-A947-70E740481C1C}">
                          <a14:useLocalDpi xmlns:a14="http://schemas.microsoft.com/office/drawing/2010/main" val="0"/>
                        </a:ext>
                      </a:extLst>
                    </a:blip>
                    <a:srcRect t="4429"/>
                    <a:stretch>
                      <a:fillRect/>
                    </a:stretch>
                  </pic:blipFill>
                  <pic:spPr bwMode="auto">
                    <a:xfrm>
                      <a:off x="0" y="0"/>
                      <a:ext cx="5029200" cy="3767328"/>
                    </a:xfrm>
                    <a:prstGeom prst="rect">
                      <a:avLst/>
                    </a:prstGeom>
                    <a:noFill/>
                    <a:ln>
                      <a:noFill/>
                    </a:ln>
                    <a:extLst>
                      <a:ext uri="{53640926-AAD7-44D8-BBD7-CCE9431645EC}">
                        <a14:shadowObscured xmlns:a14="http://schemas.microsoft.com/office/drawing/2010/main"/>
                      </a:ext>
                    </a:extLst>
                  </pic:spPr>
                </pic:pic>
              </a:graphicData>
            </a:graphic>
          </wp:inline>
        </w:drawing>
      </w:r>
    </w:p>
    <w:p w14:paraId="585A5E59" w14:textId="1E5F13B2" w:rsidR="00510057" w:rsidRDefault="00D7302E" w:rsidP="00D7302E">
      <w:pPr>
        <w:jc w:val="both"/>
        <w:rPr>
          <w:rFonts w:ascii="Times New Roman" w:hAnsi="Times New Roman"/>
          <w:sz w:val="18"/>
          <w:szCs w:val="18"/>
        </w:rPr>
      </w:pPr>
      <w:r>
        <w:rPr>
          <w:rFonts w:ascii="Times New Roman" w:hAnsi="Times New Roman"/>
          <w:sz w:val="18"/>
          <w:szCs w:val="18"/>
        </w:rPr>
        <w:t xml:space="preserve">Supplementary Figure </w:t>
      </w:r>
      <w:r w:rsidR="00AE7C0E">
        <w:rPr>
          <w:rFonts w:ascii="Times New Roman" w:hAnsi="Times New Roman"/>
          <w:sz w:val="18"/>
          <w:szCs w:val="18"/>
        </w:rPr>
        <w:t>S</w:t>
      </w:r>
      <w:r w:rsidR="00495888">
        <w:rPr>
          <w:rFonts w:ascii="Times New Roman" w:hAnsi="Times New Roman"/>
          <w:sz w:val="18"/>
          <w:szCs w:val="18"/>
        </w:rPr>
        <w:t>9</w:t>
      </w:r>
      <w:r>
        <w:rPr>
          <w:rFonts w:ascii="Times New Roman" w:hAnsi="Times New Roman"/>
          <w:sz w:val="18"/>
          <w:szCs w:val="18"/>
        </w:rPr>
        <w:t>. Scatterplot matrix from a multivariate analysis of the distribution of non-reversible, denaturation-resistant, and covalent dimer species (derived from MMC, CE-SDS, and PCD-nSEC-MS assays, respectively) compared to EC50 values from pseudovirus neutralization and ADCC activity assays. Each colored dot represents one of the six enriched dimer samples. Red and blue indicate positive or negative correlations, wherein larger circles indicate greater statistical significance, as indicated by a higher negative log of the p-value.</w:t>
      </w:r>
    </w:p>
    <w:p w14:paraId="61260BA1" w14:textId="77777777" w:rsidR="00510057" w:rsidRDefault="00510057">
      <w:pPr>
        <w:spacing w:after="160" w:line="259" w:lineRule="auto"/>
        <w:rPr>
          <w:rFonts w:ascii="Times New Roman" w:hAnsi="Times New Roman"/>
          <w:sz w:val="18"/>
          <w:szCs w:val="18"/>
        </w:rPr>
      </w:pPr>
      <w:r>
        <w:rPr>
          <w:rFonts w:ascii="Times New Roman" w:hAnsi="Times New Roman"/>
          <w:sz w:val="18"/>
          <w:szCs w:val="18"/>
        </w:rPr>
        <w:br w:type="page"/>
      </w:r>
    </w:p>
    <w:p w14:paraId="2C02FBD5" w14:textId="06585275" w:rsidR="0026171B" w:rsidRDefault="0026171B" w:rsidP="0026171B">
      <w:pPr>
        <w:rPr>
          <w:rFonts w:ascii="Times New Roman" w:hAnsi="Times New Roman"/>
          <w:sz w:val="18"/>
          <w:szCs w:val="18"/>
        </w:rPr>
      </w:pPr>
      <w:r>
        <w:rPr>
          <w:rFonts w:ascii="Times New Roman" w:hAnsi="Times New Roman"/>
          <w:sz w:val="18"/>
          <w:szCs w:val="18"/>
        </w:rPr>
        <w:lastRenderedPageBreak/>
        <w:t>Supplementary Table T1. Dimer Domain interactions quantified by Middle-Up PCD-</w:t>
      </w:r>
      <w:proofErr w:type="spellStart"/>
      <w:r>
        <w:rPr>
          <w:rFonts w:ascii="Times New Roman" w:hAnsi="Times New Roman"/>
          <w:sz w:val="18"/>
          <w:szCs w:val="18"/>
        </w:rPr>
        <w:t>nSEC</w:t>
      </w:r>
      <w:proofErr w:type="spellEnd"/>
      <w:r>
        <w:rPr>
          <w:rFonts w:ascii="Times New Roman" w:hAnsi="Times New Roman"/>
          <w:sz w:val="18"/>
          <w:szCs w:val="18"/>
        </w:rPr>
        <w:t xml:space="preserve">-MS performed on </w:t>
      </w:r>
      <w:proofErr w:type="spellStart"/>
      <w:r>
        <w:rPr>
          <w:rFonts w:ascii="Times New Roman" w:hAnsi="Times New Roman"/>
          <w:sz w:val="18"/>
          <w:szCs w:val="18"/>
        </w:rPr>
        <w:t>IdeS</w:t>
      </w:r>
      <w:proofErr w:type="spellEnd"/>
      <w:r>
        <w:rPr>
          <w:rFonts w:ascii="Times New Roman" w:hAnsi="Times New Roman"/>
          <w:sz w:val="18"/>
          <w:szCs w:val="18"/>
        </w:rPr>
        <w:t xml:space="preserve"> digested homo-and heterodimers from REGEN-COV®.</w:t>
      </w:r>
    </w:p>
    <w:tbl>
      <w:tblPr>
        <w:tblW w:w="5000" w:type="pct"/>
        <w:tblCellMar>
          <w:left w:w="0" w:type="dxa"/>
          <w:right w:w="0" w:type="dxa"/>
        </w:tblCellMar>
        <w:tblLook w:val="0420" w:firstRow="1" w:lastRow="0" w:firstColumn="0" w:lastColumn="0" w:noHBand="0" w:noVBand="1"/>
      </w:tblPr>
      <w:tblGrid>
        <w:gridCol w:w="1457"/>
        <w:gridCol w:w="1172"/>
        <w:gridCol w:w="1365"/>
        <w:gridCol w:w="1853"/>
        <w:gridCol w:w="1657"/>
        <w:gridCol w:w="1846"/>
      </w:tblGrid>
      <w:tr w:rsidR="0026171B" w14:paraId="31EB44A8" w14:textId="77777777" w:rsidTr="00AD57E6">
        <w:trPr>
          <w:trHeight w:val="331"/>
        </w:trPr>
        <w:tc>
          <w:tcPr>
            <w:tcW w:w="1406" w:type="pct"/>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983D820"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Sample</w:t>
            </w:r>
          </w:p>
        </w:tc>
        <w:tc>
          <w:tcPr>
            <w:tcW w:w="730" w:type="pct"/>
            <w:tcBorders>
              <w:top w:val="single" w:sz="4" w:space="0" w:color="auto"/>
              <w:left w:val="single" w:sz="4" w:space="0" w:color="auto"/>
              <w:bottom w:val="single" w:sz="4" w:space="0" w:color="auto"/>
              <w:right w:val="single" w:sz="4" w:space="0" w:color="auto"/>
            </w:tcBorders>
            <w:shd w:val="clear" w:color="auto" w:fill="F2F2F2"/>
            <w:vAlign w:val="center"/>
          </w:tcPr>
          <w:p w14:paraId="2206EA84" w14:textId="77777777" w:rsidR="0026171B" w:rsidRDefault="0026171B" w:rsidP="00AD57E6">
            <w:pPr>
              <w:spacing w:after="0" w:line="240" w:lineRule="auto"/>
              <w:jc w:val="center"/>
              <w:rPr>
                <w:rFonts w:ascii="Times New Roman" w:eastAsia="Times New Roman" w:hAnsi="Times New Roman"/>
                <w:kern w:val="24"/>
                <w:sz w:val="18"/>
                <w:szCs w:val="18"/>
              </w:rPr>
            </w:pPr>
            <w:r>
              <w:rPr>
                <w:rFonts w:ascii="Times New Roman" w:eastAsia="Times New Roman" w:hAnsi="Times New Roman"/>
                <w:kern w:val="24"/>
                <w:sz w:val="18"/>
                <w:szCs w:val="18"/>
              </w:rPr>
              <w:t>SEC-UV-MS</w:t>
            </w:r>
          </w:p>
        </w:tc>
        <w:tc>
          <w:tcPr>
            <w:tcW w:w="2864" w:type="pct"/>
            <w:gridSpan w:val="3"/>
            <w:tcBorders>
              <w:top w:val="single" w:sz="4" w:space="0" w:color="auto"/>
              <w:left w:val="single" w:sz="4" w:space="0" w:color="auto"/>
              <w:bottom w:val="single" w:sz="4" w:space="0" w:color="auto"/>
              <w:right w:val="single" w:sz="4" w:space="0" w:color="auto"/>
            </w:tcBorders>
            <w:shd w:val="clear" w:color="auto" w:fill="F2F2F2"/>
            <w:tcMar>
              <w:top w:w="72" w:type="dxa"/>
              <w:left w:w="144" w:type="dxa"/>
              <w:bottom w:w="72" w:type="dxa"/>
              <w:right w:w="144" w:type="dxa"/>
            </w:tcMar>
            <w:vAlign w:val="center"/>
            <w:hideMark/>
          </w:tcPr>
          <w:p w14:paraId="7E5F87D7" w14:textId="77777777" w:rsidR="0026171B" w:rsidRDefault="0026171B" w:rsidP="00AD57E6">
            <w:pPr>
              <w:spacing w:after="0" w:line="240" w:lineRule="auto"/>
              <w:jc w:val="center"/>
              <w:rPr>
                <w:rFonts w:ascii="Times New Roman" w:eastAsia="Times New Roman" w:hAnsi="Times New Roman"/>
                <w:kern w:val="24"/>
                <w:sz w:val="18"/>
                <w:szCs w:val="18"/>
              </w:rPr>
            </w:pPr>
            <w:r>
              <w:rPr>
                <w:rFonts w:ascii="Times New Roman" w:eastAsia="Times New Roman" w:hAnsi="Times New Roman"/>
                <w:kern w:val="24"/>
                <w:sz w:val="18"/>
                <w:szCs w:val="18"/>
              </w:rPr>
              <w:t>Dimer Domain Interactions by Middle-Up PCD-</w:t>
            </w:r>
            <w:proofErr w:type="spellStart"/>
            <w:r>
              <w:rPr>
                <w:rFonts w:ascii="Times New Roman" w:eastAsia="Times New Roman" w:hAnsi="Times New Roman"/>
                <w:kern w:val="24"/>
                <w:sz w:val="18"/>
                <w:szCs w:val="18"/>
              </w:rPr>
              <w:t>nSEC</w:t>
            </w:r>
            <w:proofErr w:type="spellEnd"/>
            <w:r>
              <w:rPr>
                <w:rFonts w:ascii="Times New Roman" w:eastAsia="Times New Roman" w:hAnsi="Times New Roman"/>
                <w:kern w:val="24"/>
                <w:sz w:val="18"/>
                <w:szCs w:val="18"/>
              </w:rPr>
              <w:t>-MS</w:t>
            </w:r>
            <w:r>
              <w:rPr>
                <w:rFonts w:ascii="Times New Roman" w:eastAsia="Times New Roman" w:hAnsi="Times New Roman"/>
                <w:kern w:val="24"/>
                <w:sz w:val="18"/>
                <w:szCs w:val="18"/>
                <w:vertAlign w:val="superscript"/>
              </w:rPr>
              <w:t>c</w:t>
            </w:r>
          </w:p>
        </w:tc>
      </w:tr>
      <w:tr w:rsidR="0026171B" w14:paraId="0E695077" w14:textId="77777777" w:rsidTr="00AD57E6">
        <w:trPr>
          <w:trHeight w:val="360"/>
        </w:trPr>
        <w:tc>
          <w:tcPr>
            <w:tcW w:w="1406" w:type="pct"/>
            <w:gridSpan w:val="2"/>
            <w:vMerge/>
            <w:tcBorders>
              <w:top w:val="single" w:sz="4" w:space="0" w:color="auto"/>
              <w:left w:val="single" w:sz="4" w:space="0" w:color="auto"/>
              <w:bottom w:val="single" w:sz="4" w:space="0" w:color="auto"/>
              <w:right w:val="single" w:sz="4" w:space="0" w:color="auto"/>
            </w:tcBorders>
            <w:vAlign w:val="center"/>
          </w:tcPr>
          <w:p w14:paraId="29B5BD1F" w14:textId="77777777" w:rsidR="0026171B" w:rsidRDefault="0026171B" w:rsidP="00AD57E6">
            <w:pPr>
              <w:spacing w:after="0" w:line="240" w:lineRule="auto"/>
              <w:rPr>
                <w:rFonts w:ascii="Times New Roman" w:eastAsia="Times New Roman" w:hAnsi="Times New Roman"/>
                <w:sz w:val="18"/>
                <w:szCs w:val="18"/>
              </w:rPr>
            </w:pPr>
          </w:p>
        </w:tc>
        <w:tc>
          <w:tcPr>
            <w:tcW w:w="730" w:type="pct"/>
            <w:tcBorders>
              <w:top w:val="single" w:sz="4" w:space="0" w:color="auto"/>
              <w:left w:val="single" w:sz="4" w:space="0" w:color="auto"/>
              <w:bottom w:val="single" w:sz="4" w:space="0" w:color="auto"/>
              <w:right w:val="single" w:sz="4" w:space="0" w:color="auto"/>
            </w:tcBorders>
            <w:shd w:val="clear" w:color="auto" w:fill="F2F2F2"/>
            <w:vAlign w:val="center"/>
          </w:tcPr>
          <w:p w14:paraId="3C250ACE"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sz w:val="18"/>
                <w:szCs w:val="18"/>
              </w:rPr>
              <w:t xml:space="preserve">Total </w:t>
            </w:r>
            <w:r>
              <w:rPr>
                <w:rFonts w:ascii="Times New Roman" w:eastAsia="Times New Roman" w:hAnsi="Times New Roman"/>
                <w:sz w:val="18"/>
                <w:szCs w:val="18"/>
              </w:rPr>
              <w:br/>
              <w:t xml:space="preserve">Dimer (%) </w:t>
            </w:r>
            <w:r>
              <w:rPr>
                <w:rFonts w:ascii="Times New Roman" w:eastAsia="Times New Roman" w:hAnsi="Times New Roman"/>
                <w:kern w:val="24"/>
                <w:sz w:val="18"/>
                <w:szCs w:val="18"/>
                <w:vertAlign w:val="superscript"/>
              </w:rPr>
              <w:t>b</w:t>
            </w:r>
          </w:p>
        </w:tc>
        <w:tc>
          <w:tcPr>
            <w:tcW w:w="991" w:type="pct"/>
            <w:tcBorders>
              <w:top w:val="single" w:sz="4" w:space="0" w:color="auto"/>
              <w:left w:val="single" w:sz="4" w:space="0" w:color="auto"/>
              <w:bottom w:val="single" w:sz="4" w:space="0" w:color="auto"/>
              <w:right w:val="single" w:sz="4" w:space="0" w:color="auto"/>
            </w:tcBorders>
            <w:shd w:val="clear" w:color="auto" w:fill="F2F2F2"/>
            <w:tcMar>
              <w:top w:w="72" w:type="dxa"/>
              <w:left w:w="144" w:type="dxa"/>
              <w:bottom w:w="72" w:type="dxa"/>
              <w:right w:w="144" w:type="dxa"/>
            </w:tcMar>
            <w:vAlign w:val="center"/>
          </w:tcPr>
          <w:p w14:paraId="741C51AE"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hAnsi="Times New Roman"/>
                <w:sz w:val="18"/>
                <w:szCs w:val="18"/>
              </w:rPr>
              <w:t>F(ab)ʹ</w:t>
            </w:r>
            <w:r>
              <w:rPr>
                <w:rFonts w:ascii="Times New Roman" w:hAnsi="Times New Roman"/>
                <w:sz w:val="18"/>
                <w:szCs w:val="18"/>
                <w:vertAlign w:val="subscript"/>
              </w:rPr>
              <w:t>2</w:t>
            </w:r>
            <w:r>
              <w:rPr>
                <w:rFonts w:ascii="Times New Roman" w:eastAsia="Times New Roman" w:hAnsi="Times New Roman"/>
                <w:sz w:val="18"/>
                <w:szCs w:val="18"/>
              </w:rPr>
              <w:t>-</w:t>
            </w:r>
            <w:r>
              <w:rPr>
                <w:rFonts w:ascii="Times New Roman" w:hAnsi="Times New Roman"/>
                <w:sz w:val="18"/>
                <w:szCs w:val="18"/>
              </w:rPr>
              <w:t xml:space="preserve"> F(ab)ʹ</w:t>
            </w:r>
            <w:r>
              <w:rPr>
                <w:rFonts w:ascii="Times New Roman" w:hAnsi="Times New Roman"/>
                <w:sz w:val="18"/>
                <w:szCs w:val="18"/>
                <w:vertAlign w:val="subscript"/>
              </w:rPr>
              <w:t>2</w:t>
            </w:r>
            <w:r>
              <w:rPr>
                <w:rFonts w:ascii="Times New Roman" w:eastAsia="Times New Roman" w:hAnsi="Times New Roman"/>
                <w:sz w:val="18"/>
                <w:szCs w:val="18"/>
              </w:rPr>
              <w:t xml:space="preserve"> (%)</w:t>
            </w:r>
          </w:p>
        </w:tc>
        <w:tc>
          <w:tcPr>
            <w:tcW w:w="886" w:type="pct"/>
            <w:tcBorders>
              <w:top w:val="single" w:sz="4" w:space="0" w:color="auto"/>
              <w:left w:val="single" w:sz="4" w:space="0" w:color="auto"/>
              <w:bottom w:val="single" w:sz="4" w:space="0" w:color="auto"/>
              <w:right w:val="single" w:sz="4" w:space="0" w:color="auto"/>
            </w:tcBorders>
            <w:shd w:val="clear" w:color="auto" w:fill="F2F2F2"/>
            <w:tcMar>
              <w:top w:w="72" w:type="dxa"/>
              <w:left w:w="144" w:type="dxa"/>
              <w:bottom w:w="72" w:type="dxa"/>
              <w:right w:w="144" w:type="dxa"/>
            </w:tcMar>
            <w:vAlign w:val="center"/>
          </w:tcPr>
          <w:p w14:paraId="7D768009"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hAnsi="Times New Roman"/>
                <w:sz w:val="18"/>
                <w:szCs w:val="18"/>
              </w:rPr>
              <w:t>F(ab)ʹ</w:t>
            </w:r>
            <w:r>
              <w:rPr>
                <w:rFonts w:ascii="Times New Roman" w:hAnsi="Times New Roman"/>
                <w:sz w:val="18"/>
                <w:szCs w:val="18"/>
                <w:vertAlign w:val="subscript"/>
              </w:rPr>
              <w:t>2</w:t>
            </w:r>
            <w:r>
              <w:rPr>
                <w:rFonts w:ascii="Times New Roman" w:eastAsia="Times New Roman" w:hAnsi="Times New Roman"/>
                <w:sz w:val="18"/>
                <w:szCs w:val="18"/>
              </w:rPr>
              <w:t>-Fc (%)</w:t>
            </w:r>
          </w:p>
        </w:tc>
        <w:tc>
          <w:tcPr>
            <w:tcW w:w="987" w:type="pct"/>
            <w:tcBorders>
              <w:top w:val="single" w:sz="4" w:space="0" w:color="auto"/>
              <w:left w:val="single" w:sz="4" w:space="0" w:color="auto"/>
              <w:bottom w:val="single" w:sz="4" w:space="0" w:color="auto"/>
              <w:right w:val="single" w:sz="4" w:space="0" w:color="auto"/>
            </w:tcBorders>
            <w:shd w:val="clear" w:color="auto" w:fill="F2F2F2"/>
            <w:vAlign w:val="center"/>
          </w:tcPr>
          <w:p w14:paraId="461AD4FA" w14:textId="77777777" w:rsidR="0026171B" w:rsidRDefault="0026171B" w:rsidP="00AD57E6">
            <w:pPr>
              <w:spacing w:after="0" w:line="240" w:lineRule="auto"/>
              <w:jc w:val="center"/>
              <w:rPr>
                <w:rFonts w:ascii="Times New Roman" w:eastAsia="Times New Roman" w:hAnsi="Times New Roman"/>
                <w:kern w:val="24"/>
                <w:sz w:val="18"/>
                <w:szCs w:val="18"/>
              </w:rPr>
            </w:pPr>
            <w:r>
              <w:rPr>
                <w:rFonts w:ascii="Times New Roman" w:eastAsia="Times New Roman" w:hAnsi="Times New Roman"/>
                <w:kern w:val="24"/>
                <w:sz w:val="18"/>
                <w:szCs w:val="18"/>
              </w:rPr>
              <w:t>Fc-Fc (%)</w:t>
            </w:r>
          </w:p>
        </w:tc>
      </w:tr>
      <w:tr w:rsidR="0026171B" w14:paraId="0A6749F3" w14:textId="77777777" w:rsidTr="00AD57E6">
        <w:trPr>
          <w:trHeight w:val="435"/>
        </w:trPr>
        <w:tc>
          <w:tcPr>
            <w:tcW w:w="779" w:type="pct"/>
            <w:vMerge w:val="restart"/>
            <w:tcBorders>
              <w:top w:val="single" w:sz="4" w:space="0" w:color="auto"/>
              <w:left w:val="single" w:sz="4" w:space="0" w:color="auto"/>
              <w:right w:val="single" w:sz="4" w:space="0" w:color="auto"/>
            </w:tcBorders>
            <w:vAlign w:val="center"/>
          </w:tcPr>
          <w:p w14:paraId="7940B04E" w14:textId="77777777" w:rsidR="0026171B" w:rsidRDefault="0026171B" w:rsidP="00AD57E6">
            <w:pPr>
              <w:spacing w:after="0" w:line="240" w:lineRule="auto"/>
              <w:jc w:val="center"/>
              <w:rPr>
                <w:rFonts w:ascii="Times New Roman" w:eastAsia="Times New Roman" w:hAnsi="Times New Roman"/>
                <w:kern w:val="24"/>
                <w:sz w:val="18"/>
                <w:szCs w:val="18"/>
              </w:rPr>
            </w:pPr>
            <w:r>
              <w:rPr>
                <w:rFonts w:ascii="Times New Roman" w:eastAsia="Times New Roman" w:hAnsi="Times New Roman"/>
                <w:kern w:val="24"/>
                <w:sz w:val="18"/>
                <w:szCs w:val="18"/>
              </w:rPr>
              <w:t>Casirivimab</w:t>
            </w:r>
            <w:r>
              <w:rPr>
                <w:rFonts w:ascii="Times New Roman" w:eastAsia="Times New Roman" w:hAnsi="Times New Roman"/>
                <w:kern w:val="24"/>
                <w:sz w:val="18"/>
                <w:szCs w:val="18"/>
              </w:rPr>
              <w:br/>
              <w:t xml:space="preserve">Homodimers </w:t>
            </w:r>
            <w:r>
              <w:rPr>
                <w:rFonts w:ascii="Times New Roman" w:eastAsia="Times New Roman" w:hAnsi="Times New Roman"/>
                <w:kern w:val="24"/>
                <w:sz w:val="18"/>
                <w:szCs w:val="18"/>
                <w:vertAlign w:val="superscript"/>
              </w:rPr>
              <w:t>a</w:t>
            </w:r>
          </w:p>
        </w:tc>
        <w:tc>
          <w:tcPr>
            <w:tcW w:w="627"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1B8A0B0"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Dimer A*</w:t>
            </w:r>
          </w:p>
        </w:tc>
        <w:tc>
          <w:tcPr>
            <w:tcW w:w="730" w:type="pct"/>
            <w:tcBorders>
              <w:top w:val="single" w:sz="4" w:space="0" w:color="auto"/>
              <w:left w:val="single" w:sz="4" w:space="0" w:color="auto"/>
              <w:bottom w:val="single" w:sz="4" w:space="0" w:color="auto"/>
              <w:right w:val="single" w:sz="4" w:space="0" w:color="auto"/>
            </w:tcBorders>
            <w:vAlign w:val="center"/>
          </w:tcPr>
          <w:p w14:paraId="62F95F9E" w14:textId="77777777" w:rsidR="0026171B" w:rsidRDefault="0026171B" w:rsidP="00AD57E6">
            <w:pPr>
              <w:spacing w:after="0" w:line="240" w:lineRule="auto"/>
              <w:jc w:val="center"/>
              <w:rPr>
                <w:rFonts w:ascii="Times New Roman" w:hAnsi="Times New Roman"/>
                <w:kern w:val="24"/>
                <w:sz w:val="18"/>
                <w:szCs w:val="18"/>
              </w:rPr>
            </w:pPr>
            <w:r>
              <w:rPr>
                <w:rFonts w:ascii="Times New Roman" w:hAnsi="Times New Roman"/>
                <w:kern w:val="24"/>
                <w:sz w:val="18"/>
                <w:szCs w:val="18"/>
              </w:rPr>
              <w:t>97.4</w:t>
            </w:r>
          </w:p>
        </w:tc>
        <w:tc>
          <w:tcPr>
            <w:tcW w:w="991"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13D62EE1"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hAnsi="Times New Roman"/>
                <w:kern w:val="24"/>
                <w:sz w:val="18"/>
                <w:szCs w:val="18"/>
              </w:rPr>
              <w:t>86.6</w:t>
            </w:r>
          </w:p>
        </w:tc>
        <w:tc>
          <w:tcPr>
            <w:tcW w:w="886"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1AD13898"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hAnsi="Times New Roman"/>
                <w:kern w:val="24"/>
                <w:sz w:val="18"/>
                <w:szCs w:val="18"/>
              </w:rPr>
              <w:t>5.8</w:t>
            </w:r>
          </w:p>
        </w:tc>
        <w:tc>
          <w:tcPr>
            <w:tcW w:w="987" w:type="pct"/>
            <w:tcBorders>
              <w:top w:val="single" w:sz="4" w:space="0" w:color="auto"/>
              <w:left w:val="single" w:sz="4" w:space="0" w:color="auto"/>
              <w:bottom w:val="single" w:sz="4" w:space="0" w:color="auto"/>
              <w:right w:val="single" w:sz="4" w:space="0" w:color="auto"/>
            </w:tcBorders>
            <w:vAlign w:val="center"/>
          </w:tcPr>
          <w:p w14:paraId="6774E44D"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hAnsi="Times New Roman"/>
                <w:kern w:val="24"/>
                <w:sz w:val="18"/>
                <w:szCs w:val="18"/>
              </w:rPr>
              <w:t>7.5</w:t>
            </w:r>
          </w:p>
        </w:tc>
      </w:tr>
      <w:tr w:rsidR="0026171B" w14:paraId="3B7268EF" w14:textId="77777777" w:rsidTr="00AD57E6">
        <w:trPr>
          <w:trHeight w:val="435"/>
        </w:trPr>
        <w:tc>
          <w:tcPr>
            <w:tcW w:w="779" w:type="pct"/>
            <w:vMerge/>
            <w:tcBorders>
              <w:left w:val="single" w:sz="4" w:space="0" w:color="auto"/>
              <w:right w:val="single" w:sz="4" w:space="0" w:color="auto"/>
            </w:tcBorders>
            <w:vAlign w:val="center"/>
          </w:tcPr>
          <w:p w14:paraId="378C98F0" w14:textId="77777777" w:rsidR="0026171B" w:rsidRDefault="0026171B" w:rsidP="00AD57E6">
            <w:pPr>
              <w:spacing w:after="0" w:line="240" w:lineRule="auto"/>
              <w:jc w:val="center"/>
              <w:rPr>
                <w:rFonts w:ascii="Times New Roman" w:eastAsia="Times New Roman" w:hAnsi="Times New Roman"/>
                <w:kern w:val="24"/>
                <w:sz w:val="18"/>
                <w:szCs w:val="18"/>
              </w:rPr>
            </w:pPr>
          </w:p>
        </w:tc>
        <w:tc>
          <w:tcPr>
            <w:tcW w:w="627"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7D408BB"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Dimer B</w:t>
            </w:r>
          </w:p>
        </w:tc>
        <w:tc>
          <w:tcPr>
            <w:tcW w:w="730" w:type="pct"/>
            <w:tcBorders>
              <w:top w:val="single" w:sz="4" w:space="0" w:color="auto"/>
              <w:left w:val="single" w:sz="4" w:space="0" w:color="auto"/>
              <w:bottom w:val="single" w:sz="4" w:space="0" w:color="auto"/>
              <w:right w:val="single" w:sz="4" w:space="0" w:color="auto"/>
            </w:tcBorders>
            <w:vAlign w:val="center"/>
          </w:tcPr>
          <w:p w14:paraId="0C5FA3BC" w14:textId="77777777" w:rsidR="0026171B" w:rsidRDefault="0026171B" w:rsidP="00AD57E6">
            <w:pPr>
              <w:spacing w:after="0" w:line="240" w:lineRule="auto"/>
              <w:jc w:val="center"/>
              <w:rPr>
                <w:rFonts w:ascii="Times New Roman" w:hAnsi="Times New Roman"/>
                <w:kern w:val="24"/>
                <w:sz w:val="18"/>
                <w:szCs w:val="18"/>
              </w:rPr>
            </w:pPr>
            <w:r>
              <w:rPr>
                <w:rFonts w:ascii="Times New Roman" w:hAnsi="Times New Roman"/>
                <w:kern w:val="24"/>
                <w:sz w:val="18"/>
                <w:szCs w:val="18"/>
              </w:rPr>
              <w:t>83.7</w:t>
            </w:r>
          </w:p>
        </w:tc>
        <w:tc>
          <w:tcPr>
            <w:tcW w:w="991"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4C1926CF"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hAnsi="Times New Roman"/>
                <w:kern w:val="24"/>
                <w:sz w:val="18"/>
                <w:szCs w:val="18"/>
              </w:rPr>
              <w:t>56.8</w:t>
            </w:r>
          </w:p>
        </w:tc>
        <w:tc>
          <w:tcPr>
            <w:tcW w:w="886"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7BF29FEC"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hAnsi="Times New Roman"/>
                <w:kern w:val="24"/>
                <w:sz w:val="18"/>
                <w:szCs w:val="18"/>
              </w:rPr>
              <w:t>20.3</w:t>
            </w:r>
          </w:p>
        </w:tc>
        <w:tc>
          <w:tcPr>
            <w:tcW w:w="987" w:type="pct"/>
            <w:tcBorders>
              <w:top w:val="single" w:sz="4" w:space="0" w:color="auto"/>
              <w:left w:val="single" w:sz="4" w:space="0" w:color="auto"/>
              <w:bottom w:val="single" w:sz="4" w:space="0" w:color="auto"/>
              <w:right w:val="single" w:sz="4" w:space="0" w:color="auto"/>
            </w:tcBorders>
            <w:vAlign w:val="center"/>
          </w:tcPr>
          <w:p w14:paraId="25EE20F0"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hAnsi="Times New Roman"/>
                <w:kern w:val="24"/>
                <w:sz w:val="18"/>
                <w:szCs w:val="18"/>
              </w:rPr>
              <w:t>22.9</w:t>
            </w:r>
          </w:p>
        </w:tc>
      </w:tr>
      <w:tr w:rsidR="0026171B" w14:paraId="053F8F88" w14:textId="77777777" w:rsidTr="00AD57E6">
        <w:trPr>
          <w:trHeight w:val="435"/>
        </w:trPr>
        <w:tc>
          <w:tcPr>
            <w:tcW w:w="779" w:type="pct"/>
            <w:tcBorders>
              <w:left w:val="single" w:sz="4" w:space="0" w:color="auto"/>
              <w:bottom w:val="single" w:sz="4" w:space="0" w:color="auto"/>
              <w:right w:val="single" w:sz="4" w:space="0" w:color="auto"/>
            </w:tcBorders>
            <w:vAlign w:val="center"/>
          </w:tcPr>
          <w:p w14:paraId="2F30792F" w14:textId="77777777" w:rsidR="0026171B" w:rsidRDefault="0026171B" w:rsidP="00AD57E6">
            <w:pPr>
              <w:spacing w:after="0" w:line="240" w:lineRule="auto"/>
              <w:jc w:val="center"/>
              <w:rPr>
                <w:rFonts w:ascii="Times New Roman" w:eastAsia="Times New Roman" w:hAnsi="Times New Roman"/>
                <w:kern w:val="24"/>
                <w:sz w:val="18"/>
                <w:szCs w:val="18"/>
              </w:rPr>
            </w:pPr>
          </w:p>
        </w:tc>
        <w:tc>
          <w:tcPr>
            <w:tcW w:w="627"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71A5CA2D" w14:textId="77777777" w:rsidR="0026171B" w:rsidRDefault="0026171B" w:rsidP="00AD57E6">
            <w:pPr>
              <w:spacing w:after="0" w:line="240" w:lineRule="auto"/>
              <w:jc w:val="center"/>
              <w:rPr>
                <w:rFonts w:ascii="Times New Roman" w:eastAsia="Times New Roman" w:hAnsi="Times New Roman"/>
                <w:kern w:val="24"/>
                <w:sz w:val="18"/>
                <w:szCs w:val="18"/>
              </w:rPr>
            </w:pPr>
            <w:r>
              <w:rPr>
                <w:rFonts w:ascii="Times New Roman" w:eastAsia="Times New Roman" w:hAnsi="Times New Roman"/>
                <w:kern w:val="24"/>
                <w:sz w:val="18"/>
                <w:szCs w:val="18"/>
              </w:rPr>
              <w:t>Dimer C</w:t>
            </w:r>
          </w:p>
        </w:tc>
        <w:tc>
          <w:tcPr>
            <w:tcW w:w="730" w:type="pct"/>
            <w:tcBorders>
              <w:top w:val="single" w:sz="4" w:space="0" w:color="auto"/>
              <w:left w:val="single" w:sz="4" w:space="0" w:color="auto"/>
              <w:bottom w:val="single" w:sz="4" w:space="0" w:color="auto"/>
              <w:right w:val="single" w:sz="4" w:space="0" w:color="auto"/>
            </w:tcBorders>
            <w:vAlign w:val="center"/>
          </w:tcPr>
          <w:p w14:paraId="004A12D8" w14:textId="77777777" w:rsidR="0026171B" w:rsidRDefault="0026171B" w:rsidP="00AD57E6">
            <w:pPr>
              <w:spacing w:after="0" w:line="240" w:lineRule="auto"/>
              <w:jc w:val="center"/>
              <w:rPr>
                <w:rFonts w:ascii="Times New Roman" w:hAnsi="Times New Roman"/>
                <w:kern w:val="24"/>
                <w:sz w:val="18"/>
                <w:szCs w:val="18"/>
              </w:rPr>
            </w:pPr>
            <w:r>
              <w:rPr>
                <w:rFonts w:ascii="Times New Roman" w:hAnsi="Times New Roman"/>
                <w:kern w:val="24"/>
                <w:sz w:val="18"/>
                <w:szCs w:val="18"/>
              </w:rPr>
              <w:t>79.9</w:t>
            </w:r>
          </w:p>
        </w:tc>
        <w:tc>
          <w:tcPr>
            <w:tcW w:w="991"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34C18A90" w14:textId="77777777" w:rsidR="0026171B" w:rsidRDefault="0026171B" w:rsidP="00AD57E6">
            <w:pPr>
              <w:spacing w:after="0" w:line="240" w:lineRule="auto"/>
              <w:jc w:val="center"/>
              <w:rPr>
                <w:rFonts w:ascii="Times New Roman" w:hAnsi="Times New Roman"/>
                <w:kern w:val="24"/>
                <w:sz w:val="18"/>
                <w:szCs w:val="18"/>
              </w:rPr>
            </w:pPr>
            <w:r>
              <w:rPr>
                <w:rFonts w:ascii="Times New Roman" w:hAnsi="Times New Roman"/>
                <w:kern w:val="24"/>
                <w:sz w:val="18"/>
                <w:szCs w:val="18"/>
              </w:rPr>
              <w:t>47.1</w:t>
            </w:r>
          </w:p>
        </w:tc>
        <w:tc>
          <w:tcPr>
            <w:tcW w:w="886"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7FED8296" w14:textId="77777777" w:rsidR="0026171B" w:rsidRDefault="0026171B" w:rsidP="00AD57E6">
            <w:pPr>
              <w:spacing w:after="0" w:line="240" w:lineRule="auto"/>
              <w:jc w:val="center"/>
              <w:rPr>
                <w:rFonts w:ascii="Times New Roman" w:hAnsi="Times New Roman"/>
                <w:kern w:val="24"/>
                <w:sz w:val="18"/>
                <w:szCs w:val="18"/>
              </w:rPr>
            </w:pPr>
            <w:r>
              <w:rPr>
                <w:rFonts w:ascii="Times New Roman" w:hAnsi="Times New Roman"/>
                <w:kern w:val="24"/>
                <w:sz w:val="18"/>
                <w:szCs w:val="18"/>
              </w:rPr>
              <w:t>26.5</w:t>
            </w:r>
          </w:p>
        </w:tc>
        <w:tc>
          <w:tcPr>
            <w:tcW w:w="987" w:type="pct"/>
            <w:tcBorders>
              <w:top w:val="single" w:sz="4" w:space="0" w:color="auto"/>
              <w:left w:val="single" w:sz="4" w:space="0" w:color="auto"/>
              <w:bottom w:val="single" w:sz="4" w:space="0" w:color="auto"/>
              <w:right w:val="single" w:sz="4" w:space="0" w:color="auto"/>
            </w:tcBorders>
            <w:vAlign w:val="center"/>
          </w:tcPr>
          <w:p w14:paraId="55B7BFA2" w14:textId="77777777" w:rsidR="0026171B" w:rsidRDefault="0026171B" w:rsidP="00AD57E6">
            <w:pPr>
              <w:spacing w:after="0" w:line="240" w:lineRule="auto"/>
              <w:jc w:val="center"/>
              <w:rPr>
                <w:rFonts w:ascii="Times New Roman" w:hAnsi="Times New Roman"/>
                <w:kern w:val="24"/>
                <w:sz w:val="18"/>
                <w:szCs w:val="18"/>
              </w:rPr>
            </w:pPr>
            <w:r>
              <w:rPr>
                <w:rFonts w:ascii="Times New Roman" w:hAnsi="Times New Roman"/>
                <w:kern w:val="24"/>
                <w:sz w:val="18"/>
                <w:szCs w:val="18"/>
              </w:rPr>
              <w:t>26.4</w:t>
            </w:r>
          </w:p>
        </w:tc>
      </w:tr>
      <w:tr w:rsidR="0026171B" w14:paraId="4A26DEDF" w14:textId="77777777" w:rsidTr="00AD57E6">
        <w:trPr>
          <w:trHeight w:val="435"/>
        </w:trPr>
        <w:tc>
          <w:tcPr>
            <w:tcW w:w="779" w:type="pct"/>
            <w:vMerge w:val="restart"/>
            <w:tcBorders>
              <w:top w:val="single" w:sz="4" w:space="0" w:color="auto"/>
              <w:left w:val="single" w:sz="4" w:space="0" w:color="auto"/>
              <w:bottom w:val="single" w:sz="4" w:space="0" w:color="auto"/>
              <w:right w:val="single" w:sz="4" w:space="0" w:color="auto"/>
            </w:tcBorders>
            <w:vAlign w:val="center"/>
          </w:tcPr>
          <w:p w14:paraId="72721A89" w14:textId="77777777" w:rsidR="0026171B" w:rsidRDefault="0026171B" w:rsidP="00AD57E6">
            <w:pPr>
              <w:spacing w:after="0" w:line="240" w:lineRule="auto"/>
              <w:jc w:val="center"/>
              <w:rPr>
                <w:rFonts w:ascii="Times New Roman" w:eastAsia="Times New Roman" w:hAnsi="Times New Roman"/>
                <w:kern w:val="24"/>
                <w:sz w:val="18"/>
                <w:szCs w:val="18"/>
              </w:rPr>
            </w:pPr>
            <w:r>
              <w:rPr>
                <w:rFonts w:ascii="Times New Roman" w:eastAsia="Times New Roman" w:hAnsi="Times New Roman"/>
                <w:kern w:val="24"/>
                <w:sz w:val="18"/>
                <w:szCs w:val="18"/>
              </w:rPr>
              <w:t>Imdevimab</w:t>
            </w:r>
            <w:r>
              <w:rPr>
                <w:rFonts w:ascii="Times New Roman" w:eastAsia="Times New Roman" w:hAnsi="Times New Roman"/>
                <w:kern w:val="24"/>
                <w:sz w:val="18"/>
                <w:szCs w:val="18"/>
              </w:rPr>
              <w:br/>
              <w:t xml:space="preserve">Homodimers </w:t>
            </w:r>
            <w:r>
              <w:rPr>
                <w:rFonts w:ascii="Times New Roman" w:eastAsia="Times New Roman" w:hAnsi="Times New Roman"/>
                <w:kern w:val="24"/>
                <w:sz w:val="18"/>
                <w:szCs w:val="18"/>
                <w:vertAlign w:val="superscript"/>
              </w:rPr>
              <w:t>a</w:t>
            </w:r>
          </w:p>
        </w:tc>
        <w:tc>
          <w:tcPr>
            <w:tcW w:w="627"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1E70FA93" w14:textId="77777777" w:rsidR="0026171B" w:rsidRDefault="0026171B" w:rsidP="00AD57E6">
            <w:pPr>
              <w:spacing w:after="0" w:line="240" w:lineRule="auto"/>
              <w:jc w:val="center"/>
              <w:rPr>
                <w:rFonts w:ascii="Times New Roman" w:eastAsia="Times New Roman" w:hAnsi="Times New Roman"/>
                <w:kern w:val="24"/>
                <w:sz w:val="18"/>
                <w:szCs w:val="18"/>
              </w:rPr>
            </w:pPr>
            <w:r>
              <w:rPr>
                <w:rFonts w:ascii="Times New Roman" w:eastAsia="Times New Roman" w:hAnsi="Times New Roman"/>
                <w:kern w:val="24"/>
                <w:sz w:val="18"/>
                <w:szCs w:val="18"/>
              </w:rPr>
              <w:t>Dimer A</w:t>
            </w:r>
          </w:p>
        </w:tc>
        <w:tc>
          <w:tcPr>
            <w:tcW w:w="730" w:type="pct"/>
            <w:tcBorders>
              <w:top w:val="single" w:sz="4" w:space="0" w:color="auto"/>
              <w:left w:val="single" w:sz="4" w:space="0" w:color="auto"/>
              <w:bottom w:val="single" w:sz="4" w:space="0" w:color="auto"/>
              <w:right w:val="single" w:sz="4" w:space="0" w:color="auto"/>
            </w:tcBorders>
            <w:vAlign w:val="center"/>
          </w:tcPr>
          <w:p w14:paraId="6F49962B" w14:textId="77777777" w:rsidR="0026171B" w:rsidRDefault="0026171B" w:rsidP="00AD57E6">
            <w:pPr>
              <w:spacing w:after="0" w:line="240" w:lineRule="auto"/>
              <w:jc w:val="center"/>
              <w:rPr>
                <w:rFonts w:ascii="Times New Roman" w:hAnsi="Times New Roman"/>
                <w:kern w:val="24"/>
                <w:sz w:val="18"/>
                <w:szCs w:val="18"/>
              </w:rPr>
            </w:pPr>
            <w:r>
              <w:rPr>
                <w:rFonts w:ascii="Times New Roman" w:hAnsi="Times New Roman"/>
                <w:kern w:val="24"/>
                <w:sz w:val="18"/>
                <w:szCs w:val="18"/>
              </w:rPr>
              <w:t>69.9</w:t>
            </w:r>
          </w:p>
        </w:tc>
        <w:tc>
          <w:tcPr>
            <w:tcW w:w="991"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7512D55F" w14:textId="77777777" w:rsidR="0026171B" w:rsidRDefault="0026171B" w:rsidP="00AD57E6">
            <w:pPr>
              <w:spacing w:after="0" w:line="240" w:lineRule="auto"/>
              <w:jc w:val="center"/>
              <w:rPr>
                <w:rFonts w:ascii="Times New Roman" w:eastAsia="Times New Roman" w:hAnsi="Times New Roman"/>
                <w:kern w:val="24"/>
                <w:sz w:val="18"/>
                <w:szCs w:val="18"/>
              </w:rPr>
            </w:pPr>
            <w:r>
              <w:rPr>
                <w:rFonts w:ascii="Times New Roman" w:hAnsi="Times New Roman"/>
                <w:kern w:val="24"/>
                <w:sz w:val="18"/>
                <w:szCs w:val="18"/>
              </w:rPr>
              <w:t>61.0</w:t>
            </w:r>
          </w:p>
        </w:tc>
        <w:tc>
          <w:tcPr>
            <w:tcW w:w="886"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6E909120" w14:textId="77777777" w:rsidR="0026171B" w:rsidRDefault="0026171B" w:rsidP="00AD57E6">
            <w:pPr>
              <w:spacing w:after="0" w:line="240" w:lineRule="auto"/>
              <w:jc w:val="center"/>
              <w:rPr>
                <w:rFonts w:ascii="Times New Roman" w:eastAsia="Times New Roman" w:hAnsi="Times New Roman"/>
                <w:kern w:val="24"/>
                <w:sz w:val="18"/>
                <w:szCs w:val="18"/>
              </w:rPr>
            </w:pPr>
            <w:r>
              <w:rPr>
                <w:rFonts w:ascii="Times New Roman" w:hAnsi="Times New Roman"/>
                <w:kern w:val="24"/>
                <w:sz w:val="18"/>
                <w:szCs w:val="18"/>
              </w:rPr>
              <w:t>31.9</w:t>
            </w:r>
          </w:p>
        </w:tc>
        <w:tc>
          <w:tcPr>
            <w:tcW w:w="987" w:type="pct"/>
            <w:tcBorders>
              <w:top w:val="single" w:sz="4" w:space="0" w:color="auto"/>
              <w:left w:val="single" w:sz="4" w:space="0" w:color="auto"/>
              <w:bottom w:val="single" w:sz="4" w:space="0" w:color="auto"/>
              <w:right w:val="single" w:sz="4" w:space="0" w:color="auto"/>
            </w:tcBorders>
            <w:vAlign w:val="center"/>
          </w:tcPr>
          <w:p w14:paraId="3B1C5CF4"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hAnsi="Times New Roman"/>
                <w:kern w:val="24"/>
                <w:sz w:val="18"/>
                <w:szCs w:val="18"/>
              </w:rPr>
              <w:t>7.1</w:t>
            </w:r>
          </w:p>
        </w:tc>
      </w:tr>
      <w:tr w:rsidR="0026171B" w14:paraId="32AB61E2" w14:textId="77777777" w:rsidTr="00AD57E6">
        <w:trPr>
          <w:trHeight w:val="435"/>
        </w:trPr>
        <w:tc>
          <w:tcPr>
            <w:tcW w:w="779" w:type="pct"/>
            <w:vMerge/>
            <w:tcBorders>
              <w:top w:val="single" w:sz="4" w:space="0" w:color="auto"/>
              <w:left w:val="single" w:sz="4" w:space="0" w:color="auto"/>
              <w:bottom w:val="single" w:sz="4" w:space="0" w:color="auto"/>
              <w:right w:val="single" w:sz="4" w:space="0" w:color="auto"/>
            </w:tcBorders>
            <w:vAlign w:val="center"/>
          </w:tcPr>
          <w:p w14:paraId="5040EFDF" w14:textId="77777777" w:rsidR="0026171B" w:rsidRDefault="0026171B" w:rsidP="00AD57E6">
            <w:pPr>
              <w:spacing w:after="0" w:line="240" w:lineRule="auto"/>
              <w:jc w:val="center"/>
              <w:rPr>
                <w:rFonts w:ascii="Times New Roman" w:eastAsia="Times New Roman" w:hAnsi="Times New Roman"/>
                <w:kern w:val="24"/>
                <w:sz w:val="18"/>
                <w:szCs w:val="18"/>
              </w:rPr>
            </w:pPr>
          </w:p>
        </w:tc>
        <w:tc>
          <w:tcPr>
            <w:tcW w:w="627"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63F1633"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Dimer B*</w:t>
            </w:r>
          </w:p>
        </w:tc>
        <w:tc>
          <w:tcPr>
            <w:tcW w:w="730" w:type="pct"/>
            <w:tcBorders>
              <w:top w:val="single" w:sz="4" w:space="0" w:color="auto"/>
              <w:left w:val="single" w:sz="4" w:space="0" w:color="auto"/>
              <w:bottom w:val="single" w:sz="4" w:space="0" w:color="auto"/>
              <w:right w:val="single" w:sz="4" w:space="0" w:color="auto"/>
            </w:tcBorders>
            <w:vAlign w:val="center"/>
          </w:tcPr>
          <w:p w14:paraId="1D439AB7" w14:textId="77777777" w:rsidR="0026171B" w:rsidRDefault="0026171B" w:rsidP="00AD57E6">
            <w:pPr>
              <w:spacing w:after="0" w:line="240" w:lineRule="auto"/>
              <w:jc w:val="center"/>
              <w:rPr>
                <w:rFonts w:ascii="Times New Roman" w:hAnsi="Times New Roman"/>
                <w:kern w:val="24"/>
                <w:sz w:val="18"/>
                <w:szCs w:val="18"/>
              </w:rPr>
            </w:pPr>
            <w:r>
              <w:rPr>
                <w:rFonts w:ascii="Times New Roman" w:hAnsi="Times New Roman"/>
                <w:kern w:val="24"/>
                <w:sz w:val="18"/>
                <w:szCs w:val="18"/>
              </w:rPr>
              <w:t>79.5</w:t>
            </w:r>
          </w:p>
        </w:tc>
        <w:tc>
          <w:tcPr>
            <w:tcW w:w="991"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45931F71"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hAnsi="Times New Roman"/>
                <w:kern w:val="24"/>
                <w:sz w:val="18"/>
                <w:szCs w:val="18"/>
              </w:rPr>
              <w:t>39.4</w:t>
            </w:r>
          </w:p>
        </w:tc>
        <w:tc>
          <w:tcPr>
            <w:tcW w:w="886"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382A1E66"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hAnsi="Times New Roman"/>
                <w:kern w:val="24"/>
                <w:sz w:val="18"/>
                <w:szCs w:val="18"/>
              </w:rPr>
              <w:t>31.7</w:t>
            </w:r>
          </w:p>
        </w:tc>
        <w:tc>
          <w:tcPr>
            <w:tcW w:w="987" w:type="pct"/>
            <w:tcBorders>
              <w:top w:val="single" w:sz="4" w:space="0" w:color="auto"/>
              <w:left w:val="single" w:sz="4" w:space="0" w:color="auto"/>
              <w:bottom w:val="single" w:sz="4" w:space="0" w:color="auto"/>
              <w:right w:val="single" w:sz="4" w:space="0" w:color="auto"/>
            </w:tcBorders>
            <w:vAlign w:val="center"/>
          </w:tcPr>
          <w:p w14:paraId="42DCFB8E"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hAnsi="Times New Roman"/>
                <w:kern w:val="24"/>
                <w:sz w:val="18"/>
                <w:szCs w:val="18"/>
              </w:rPr>
              <w:t>29.0</w:t>
            </w:r>
          </w:p>
        </w:tc>
      </w:tr>
      <w:tr w:rsidR="0026171B" w14:paraId="0102F75D" w14:textId="77777777" w:rsidTr="00AD57E6">
        <w:trPr>
          <w:trHeight w:val="421"/>
        </w:trPr>
        <w:tc>
          <w:tcPr>
            <w:tcW w:w="1406" w:type="pct"/>
            <w:gridSpan w:val="2"/>
            <w:tcBorders>
              <w:top w:val="single" w:sz="4" w:space="0" w:color="auto"/>
              <w:left w:val="single" w:sz="4" w:space="0" w:color="auto"/>
              <w:bottom w:val="single" w:sz="4" w:space="0" w:color="auto"/>
              <w:right w:val="single" w:sz="4" w:space="0" w:color="auto"/>
            </w:tcBorders>
            <w:vAlign w:val="center"/>
          </w:tcPr>
          <w:p w14:paraId="73D6F922"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Enriched Heterodimer</w:t>
            </w:r>
          </w:p>
        </w:tc>
        <w:tc>
          <w:tcPr>
            <w:tcW w:w="730" w:type="pct"/>
            <w:tcBorders>
              <w:top w:val="single" w:sz="4" w:space="0" w:color="auto"/>
              <w:left w:val="single" w:sz="4" w:space="0" w:color="auto"/>
              <w:bottom w:val="single" w:sz="4" w:space="0" w:color="auto"/>
              <w:right w:val="single" w:sz="4" w:space="0" w:color="auto"/>
            </w:tcBorders>
            <w:vAlign w:val="center"/>
          </w:tcPr>
          <w:p w14:paraId="19208BFC"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sz w:val="18"/>
                <w:szCs w:val="18"/>
              </w:rPr>
              <w:t>58.3</w:t>
            </w:r>
          </w:p>
        </w:tc>
        <w:tc>
          <w:tcPr>
            <w:tcW w:w="991"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10A6F520"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sz w:val="18"/>
                <w:szCs w:val="18"/>
              </w:rPr>
              <w:t xml:space="preserve">16.9 </w:t>
            </w:r>
            <w:r>
              <w:rPr>
                <w:rFonts w:ascii="Times New Roman" w:eastAsia="Times New Roman" w:hAnsi="Times New Roman"/>
                <w:sz w:val="18"/>
                <w:szCs w:val="18"/>
                <w:vertAlign w:val="superscript"/>
              </w:rPr>
              <w:t>d</w:t>
            </w:r>
          </w:p>
        </w:tc>
        <w:tc>
          <w:tcPr>
            <w:tcW w:w="886"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70169767"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sz w:val="18"/>
                <w:szCs w:val="18"/>
              </w:rPr>
              <w:t xml:space="preserve">31.5 </w:t>
            </w:r>
            <w:r>
              <w:rPr>
                <w:rFonts w:ascii="Times New Roman" w:eastAsia="Times New Roman" w:hAnsi="Times New Roman"/>
                <w:sz w:val="18"/>
                <w:szCs w:val="18"/>
                <w:vertAlign w:val="superscript"/>
              </w:rPr>
              <w:t>e, f</w:t>
            </w:r>
          </w:p>
        </w:tc>
        <w:tc>
          <w:tcPr>
            <w:tcW w:w="987" w:type="pct"/>
            <w:tcBorders>
              <w:top w:val="single" w:sz="4" w:space="0" w:color="auto"/>
              <w:left w:val="single" w:sz="4" w:space="0" w:color="auto"/>
              <w:bottom w:val="single" w:sz="4" w:space="0" w:color="auto"/>
              <w:right w:val="single" w:sz="4" w:space="0" w:color="auto"/>
            </w:tcBorders>
            <w:vAlign w:val="center"/>
          </w:tcPr>
          <w:p w14:paraId="2DBB2EE6"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sz w:val="18"/>
                <w:szCs w:val="18"/>
              </w:rPr>
              <w:t xml:space="preserve">37.0 </w:t>
            </w:r>
            <w:r>
              <w:rPr>
                <w:rFonts w:ascii="Times New Roman" w:eastAsia="Times New Roman" w:hAnsi="Times New Roman"/>
                <w:sz w:val="18"/>
                <w:szCs w:val="18"/>
                <w:vertAlign w:val="superscript"/>
              </w:rPr>
              <w:t>f</w:t>
            </w:r>
          </w:p>
        </w:tc>
      </w:tr>
    </w:tbl>
    <w:p w14:paraId="69D85B09" w14:textId="77777777" w:rsidR="0026171B" w:rsidRDefault="0026171B" w:rsidP="0026171B">
      <w:pPr>
        <w:rPr>
          <w:rFonts w:ascii="Times New Roman" w:hAnsi="Times New Roman"/>
          <w:sz w:val="18"/>
          <w:szCs w:val="18"/>
        </w:rPr>
      </w:pPr>
      <w:proofErr w:type="spellStart"/>
      <w:r>
        <w:rPr>
          <w:rFonts w:ascii="Times New Roman" w:hAnsi="Times New Roman"/>
          <w:sz w:val="18"/>
          <w:szCs w:val="18"/>
          <w:vertAlign w:val="superscript"/>
        </w:rPr>
        <w:t>a</w:t>
      </w:r>
      <w:proofErr w:type="spellEnd"/>
      <w:r>
        <w:rPr>
          <w:rFonts w:ascii="Times New Roman" w:hAnsi="Times New Roman"/>
          <w:sz w:val="18"/>
          <w:szCs w:val="18"/>
        </w:rPr>
        <w:t xml:space="preserve"> </w:t>
      </w:r>
      <w:proofErr w:type="gramStart"/>
      <w:r>
        <w:rPr>
          <w:rFonts w:ascii="Times New Roman" w:hAnsi="Times New Roman"/>
          <w:sz w:val="18"/>
          <w:szCs w:val="18"/>
        </w:rPr>
        <w:t>The</w:t>
      </w:r>
      <w:proofErr w:type="gramEnd"/>
      <w:r>
        <w:rPr>
          <w:rFonts w:ascii="Times New Roman" w:hAnsi="Times New Roman"/>
          <w:sz w:val="18"/>
          <w:szCs w:val="18"/>
        </w:rPr>
        <w:t xml:space="preserve"> asterisk denotes the predominant homodimer configuration.</w:t>
      </w:r>
      <w:r>
        <w:rPr>
          <w:rFonts w:ascii="Times New Roman" w:hAnsi="Times New Roman"/>
          <w:sz w:val="18"/>
          <w:szCs w:val="18"/>
        </w:rPr>
        <w:br/>
      </w:r>
      <w:r>
        <w:rPr>
          <w:rFonts w:ascii="Times New Roman" w:hAnsi="Times New Roman"/>
          <w:sz w:val="18"/>
          <w:szCs w:val="18"/>
          <w:vertAlign w:val="superscript"/>
        </w:rPr>
        <w:t>b</w:t>
      </w:r>
      <w:r>
        <w:rPr>
          <w:rFonts w:ascii="Times New Roman" w:hAnsi="Times New Roman"/>
          <w:sz w:val="18"/>
          <w:szCs w:val="18"/>
        </w:rPr>
        <w:t xml:space="preserve"> The abundance of dimer determined by SEC-UV-MS may be underestimated due to dimer dissociation under sample treatment conditions.</w:t>
      </w:r>
      <w:r>
        <w:rPr>
          <w:rFonts w:ascii="Times New Roman" w:hAnsi="Times New Roman"/>
          <w:sz w:val="18"/>
          <w:szCs w:val="18"/>
        </w:rPr>
        <w:br/>
      </w:r>
      <w:r>
        <w:rPr>
          <w:rFonts w:ascii="Times New Roman" w:hAnsi="Times New Roman"/>
          <w:sz w:val="18"/>
          <w:szCs w:val="18"/>
          <w:vertAlign w:val="superscript"/>
        </w:rPr>
        <w:t>c</w:t>
      </w:r>
      <w:r>
        <w:rPr>
          <w:rFonts w:ascii="Times New Roman" w:hAnsi="Times New Roman"/>
          <w:sz w:val="18"/>
          <w:szCs w:val="18"/>
        </w:rPr>
        <w:t xml:space="preserve"> The distribution of dimer domain interactions calculated for each sample reflects a molar distribution of different covalent species and has been corrected based on the corresponding UV area. Values are also normalized to the total abundance of dimer determined by SEC-UV-MS.</w:t>
      </w:r>
      <w:r>
        <w:rPr>
          <w:rFonts w:ascii="Times New Roman" w:hAnsi="Times New Roman"/>
          <w:sz w:val="18"/>
          <w:szCs w:val="18"/>
        </w:rPr>
        <w:br/>
      </w:r>
      <w:r>
        <w:rPr>
          <w:rFonts w:ascii="Times New Roman" w:hAnsi="Times New Roman"/>
          <w:sz w:val="18"/>
          <w:szCs w:val="18"/>
          <w:vertAlign w:val="superscript"/>
        </w:rPr>
        <w:t>d</w:t>
      </w:r>
      <w:r>
        <w:rPr>
          <w:rFonts w:ascii="Times New Roman" w:hAnsi="Times New Roman"/>
          <w:sz w:val="18"/>
          <w:szCs w:val="18"/>
        </w:rPr>
        <w:t xml:space="preserve"> The reported level of Fab-Fab interactions in the heterodimer sample reflects only the unique contribution of Fab-Fab interactions containing one casirivimab Fab arm paired with one imdevimab Fab arm. This value excludes the contribution from casirivimab and imdevimab homodimers associated via Fab-Fab interactions (~14.7% total). </w:t>
      </w:r>
      <w:r>
        <w:rPr>
          <w:rFonts w:ascii="Times New Roman" w:hAnsi="Times New Roman"/>
          <w:sz w:val="18"/>
          <w:szCs w:val="18"/>
        </w:rPr>
        <w:br/>
      </w:r>
      <w:r>
        <w:rPr>
          <w:rFonts w:ascii="Times New Roman" w:hAnsi="Times New Roman"/>
          <w:sz w:val="18"/>
          <w:szCs w:val="18"/>
          <w:vertAlign w:val="superscript"/>
        </w:rPr>
        <w:t>e</w:t>
      </w:r>
      <w:r>
        <w:rPr>
          <w:rFonts w:ascii="Times New Roman" w:hAnsi="Times New Roman"/>
          <w:sz w:val="18"/>
          <w:szCs w:val="18"/>
        </w:rPr>
        <w:t xml:space="preserve"> Fab-Fc interactions for the enriched heterodimer sample include a contribution of ~17.7% casirivimab Fab-Fc interactions and ~13.8% imdevimab Fab-Fc interactions </w:t>
      </w:r>
      <w:r>
        <w:rPr>
          <w:rFonts w:ascii="Times New Roman" w:hAnsi="Times New Roman"/>
          <w:sz w:val="18"/>
          <w:szCs w:val="18"/>
        </w:rPr>
        <w:br/>
      </w:r>
      <w:r>
        <w:rPr>
          <w:rFonts w:ascii="Times New Roman" w:hAnsi="Times New Roman"/>
          <w:sz w:val="18"/>
          <w:szCs w:val="18"/>
          <w:vertAlign w:val="superscript"/>
        </w:rPr>
        <w:t>f</w:t>
      </w:r>
      <w:r>
        <w:rPr>
          <w:rFonts w:ascii="Times New Roman" w:hAnsi="Times New Roman"/>
          <w:sz w:val="18"/>
          <w:szCs w:val="18"/>
        </w:rPr>
        <w:t xml:space="preserve"> The absolute quantitation for Fab-Fc and Fc-Fc interactions determined for the heterodimer sample may be influenced by contributions from low levels of co-purified homodimer.</w:t>
      </w:r>
      <w:r>
        <w:rPr>
          <w:rFonts w:ascii="Times New Roman" w:hAnsi="Times New Roman"/>
          <w:sz w:val="18"/>
          <w:szCs w:val="18"/>
        </w:rPr>
        <w:br/>
        <w:t xml:space="preserve"> </w:t>
      </w:r>
    </w:p>
    <w:p w14:paraId="2C296793" w14:textId="77777777" w:rsidR="0026171B" w:rsidRDefault="0026171B" w:rsidP="0026171B">
      <w:pPr>
        <w:rPr>
          <w:rFonts w:ascii="Times New Roman" w:hAnsi="Times New Roman"/>
          <w:sz w:val="18"/>
          <w:szCs w:val="18"/>
          <w:vertAlign w:val="superscript"/>
        </w:rPr>
      </w:pPr>
    </w:p>
    <w:p w14:paraId="4B7748A5" w14:textId="77777777" w:rsidR="0026171B" w:rsidRDefault="0026171B" w:rsidP="0026171B">
      <w:pPr>
        <w:spacing w:after="0" w:line="240" w:lineRule="auto"/>
        <w:rPr>
          <w:rFonts w:ascii="Times New Roman" w:hAnsi="Times New Roman"/>
          <w:sz w:val="18"/>
          <w:szCs w:val="18"/>
        </w:rPr>
      </w:pPr>
      <w:r>
        <w:rPr>
          <w:rFonts w:ascii="Times New Roman" w:hAnsi="Times New Roman"/>
          <w:sz w:val="18"/>
          <w:szCs w:val="18"/>
        </w:rPr>
        <w:br w:type="page"/>
      </w:r>
    </w:p>
    <w:p w14:paraId="3A2ABE67" w14:textId="7EE6299A" w:rsidR="0026171B" w:rsidRDefault="0026171B" w:rsidP="0026171B">
      <w:pPr>
        <w:rPr>
          <w:rFonts w:ascii="Times New Roman" w:hAnsi="Times New Roman"/>
          <w:sz w:val="18"/>
          <w:szCs w:val="18"/>
        </w:rPr>
      </w:pPr>
      <w:r>
        <w:rPr>
          <w:rFonts w:ascii="Times New Roman" w:hAnsi="Times New Roman"/>
          <w:sz w:val="18"/>
          <w:szCs w:val="18"/>
        </w:rPr>
        <w:lastRenderedPageBreak/>
        <w:t xml:space="preserve">Supplementary Table T2. </w:t>
      </w:r>
      <w:r w:rsidRPr="00BD7B8B">
        <w:rPr>
          <w:rFonts w:ascii="Times New Roman" w:hAnsi="Times New Roman"/>
          <w:sz w:val="18"/>
          <w:szCs w:val="18"/>
        </w:rPr>
        <w:t>Biophysical</w:t>
      </w:r>
      <w:r>
        <w:rPr>
          <w:rFonts w:ascii="Times New Roman" w:hAnsi="Times New Roman"/>
          <w:i/>
          <w:iCs/>
          <w:sz w:val="18"/>
          <w:szCs w:val="18"/>
        </w:rPr>
        <w:t xml:space="preserve"> </w:t>
      </w:r>
      <w:r>
        <w:rPr>
          <w:rFonts w:ascii="Times New Roman" w:hAnsi="Times New Roman"/>
          <w:sz w:val="18"/>
          <w:szCs w:val="18"/>
        </w:rPr>
        <w:t>parameters of each unfractionated and enriched dimer sample from co-formulated REGEN-COV</w:t>
      </w:r>
      <w:r w:rsidRPr="00BD7B8B">
        <w:rPr>
          <w:rFonts w:ascii="Times New Roman" w:hAnsi="Times New Roman"/>
          <w:sz w:val="18"/>
          <w:szCs w:val="18"/>
          <w:vertAlign w:val="superscript"/>
        </w:rPr>
        <w:t>®</w:t>
      </w:r>
      <w:r>
        <w:rPr>
          <w:rFonts w:ascii="Times New Roman" w:hAnsi="Times New Roman"/>
          <w:sz w:val="18"/>
          <w:szCs w:val="18"/>
        </w:rPr>
        <w:t>.</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469"/>
        <w:gridCol w:w="1714"/>
        <w:gridCol w:w="1348"/>
        <w:gridCol w:w="1536"/>
        <w:gridCol w:w="1534"/>
        <w:gridCol w:w="1788"/>
      </w:tblGrid>
      <w:tr w:rsidR="0026171B" w14:paraId="53C286E5" w14:textId="77777777" w:rsidTr="00AD57E6">
        <w:trPr>
          <w:trHeight w:val="158"/>
        </w:trPr>
        <w:tc>
          <w:tcPr>
            <w:tcW w:w="1695" w:type="pct"/>
            <w:gridSpan w:val="2"/>
            <w:vMerge w:val="restart"/>
            <w:shd w:val="clear" w:color="auto" w:fill="F2F2F2"/>
            <w:vAlign w:val="center"/>
          </w:tcPr>
          <w:p w14:paraId="14D754CE"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Sample</w:t>
            </w:r>
          </w:p>
        </w:tc>
        <w:tc>
          <w:tcPr>
            <w:tcW w:w="2353" w:type="pct"/>
            <w:gridSpan w:val="3"/>
            <w:shd w:val="clear" w:color="auto" w:fill="F2F2F2"/>
            <w:tcMar>
              <w:top w:w="72" w:type="dxa"/>
              <w:left w:w="144" w:type="dxa"/>
              <w:bottom w:w="72" w:type="dxa"/>
              <w:right w:w="144" w:type="dxa"/>
            </w:tcMar>
            <w:vAlign w:val="center"/>
            <w:hideMark/>
          </w:tcPr>
          <w:p w14:paraId="23DD1F15"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SV-AUC</w:t>
            </w:r>
          </w:p>
        </w:tc>
        <w:tc>
          <w:tcPr>
            <w:tcW w:w="953" w:type="pct"/>
            <w:shd w:val="clear" w:color="auto" w:fill="F2F2F2"/>
            <w:tcMar>
              <w:top w:w="72" w:type="dxa"/>
              <w:left w:w="144" w:type="dxa"/>
              <w:bottom w:w="72" w:type="dxa"/>
              <w:right w:w="144" w:type="dxa"/>
            </w:tcMar>
            <w:vAlign w:val="center"/>
            <w:hideMark/>
          </w:tcPr>
          <w:p w14:paraId="74FE1D9A" w14:textId="21971CAB"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Negative Stain EM</w:t>
            </w:r>
          </w:p>
        </w:tc>
      </w:tr>
      <w:tr w:rsidR="0026171B" w14:paraId="2BFAD8F9" w14:textId="77777777" w:rsidTr="00AD57E6">
        <w:trPr>
          <w:trHeight w:val="313"/>
        </w:trPr>
        <w:tc>
          <w:tcPr>
            <w:tcW w:w="1695" w:type="pct"/>
            <w:gridSpan w:val="2"/>
            <w:vMerge/>
            <w:vAlign w:val="center"/>
          </w:tcPr>
          <w:p w14:paraId="68BDD309" w14:textId="77777777" w:rsidR="0026171B" w:rsidRDefault="0026171B" w:rsidP="00AD57E6">
            <w:pPr>
              <w:spacing w:after="0" w:line="240" w:lineRule="auto"/>
              <w:rPr>
                <w:rFonts w:ascii="Times New Roman" w:eastAsia="Times New Roman" w:hAnsi="Times New Roman"/>
                <w:sz w:val="18"/>
                <w:szCs w:val="18"/>
              </w:rPr>
            </w:pPr>
          </w:p>
        </w:tc>
        <w:tc>
          <w:tcPr>
            <w:tcW w:w="718" w:type="pct"/>
            <w:shd w:val="clear" w:color="auto" w:fill="F2F2F2"/>
            <w:tcMar>
              <w:top w:w="72" w:type="dxa"/>
              <w:left w:w="144" w:type="dxa"/>
              <w:bottom w:w="72" w:type="dxa"/>
              <w:right w:w="144" w:type="dxa"/>
            </w:tcMar>
            <w:vAlign w:val="center"/>
            <w:hideMark/>
          </w:tcPr>
          <w:p w14:paraId="5555E3EC"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S-value</w:t>
            </w:r>
          </w:p>
        </w:tc>
        <w:tc>
          <w:tcPr>
            <w:tcW w:w="818" w:type="pct"/>
            <w:shd w:val="clear" w:color="auto" w:fill="F2F2F2"/>
            <w:tcMar>
              <w:top w:w="72" w:type="dxa"/>
              <w:left w:w="144" w:type="dxa"/>
              <w:bottom w:w="72" w:type="dxa"/>
              <w:right w:w="144" w:type="dxa"/>
            </w:tcMar>
            <w:vAlign w:val="center"/>
            <w:hideMark/>
          </w:tcPr>
          <w:p w14:paraId="5B15C4E7" w14:textId="77777777" w:rsidR="0026171B" w:rsidRDefault="0026171B" w:rsidP="00AD57E6">
            <w:pPr>
              <w:spacing w:after="0" w:line="240" w:lineRule="auto"/>
              <w:jc w:val="center"/>
              <w:rPr>
                <w:rFonts w:ascii="Times New Roman" w:eastAsia="Times New Roman" w:hAnsi="Times New Roman"/>
                <w:sz w:val="18"/>
                <w:szCs w:val="18"/>
              </w:rPr>
            </w:pPr>
            <w:r>
              <w:rPr>
                <w:rFonts w:ascii="Times" w:hAnsi="Times" w:cs="Times"/>
                <w:i/>
                <w:sz w:val="22"/>
                <w:szCs w:val="22"/>
              </w:rPr>
              <w:t>f</w:t>
            </w:r>
            <w:r>
              <w:rPr>
                <w:rFonts w:ascii="Times" w:hAnsi="Times" w:cs="Times"/>
                <w:sz w:val="22"/>
                <w:szCs w:val="22"/>
              </w:rPr>
              <w:t>/</w:t>
            </w:r>
            <w:r>
              <w:rPr>
                <w:rFonts w:ascii="Times" w:hAnsi="Times" w:cs="Times"/>
                <w:i/>
                <w:sz w:val="22"/>
                <w:szCs w:val="22"/>
              </w:rPr>
              <w:t>f</w:t>
            </w:r>
            <w:r>
              <w:rPr>
                <w:rFonts w:ascii="Times" w:hAnsi="Times" w:cs="Times"/>
                <w:vertAlign w:val="subscript"/>
              </w:rPr>
              <w:t>0</w:t>
            </w:r>
          </w:p>
        </w:tc>
        <w:tc>
          <w:tcPr>
            <w:tcW w:w="816" w:type="pct"/>
            <w:shd w:val="clear" w:color="auto" w:fill="F2F2F2"/>
            <w:tcMar>
              <w:top w:w="72" w:type="dxa"/>
              <w:left w:w="144" w:type="dxa"/>
              <w:bottom w:w="72" w:type="dxa"/>
              <w:right w:w="144" w:type="dxa"/>
            </w:tcMar>
            <w:vAlign w:val="center"/>
            <w:hideMark/>
          </w:tcPr>
          <w:p w14:paraId="6D2FA888"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R</w:t>
            </w:r>
            <w:r>
              <w:rPr>
                <w:rFonts w:ascii="Times New Roman" w:eastAsia="Times New Roman" w:hAnsi="Times New Roman"/>
                <w:kern w:val="24"/>
                <w:position w:val="-6"/>
                <w:sz w:val="18"/>
                <w:szCs w:val="18"/>
                <w:vertAlign w:val="subscript"/>
              </w:rPr>
              <w:t xml:space="preserve">h </w:t>
            </w:r>
            <w:r>
              <w:rPr>
                <w:rFonts w:ascii="Times New Roman" w:eastAsia="Times New Roman" w:hAnsi="Times New Roman"/>
                <w:kern w:val="24"/>
                <w:sz w:val="18"/>
                <w:szCs w:val="18"/>
              </w:rPr>
              <w:t>(nm)</w:t>
            </w:r>
            <w:r>
              <w:rPr>
                <w:rFonts w:ascii="Times New Roman" w:eastAsia="Times New Roman" w:hAnsi="Times New Roman"/>
                <w:kern w:val="24"/>
                <w:sz w:val="18"/>
                <w:szCs w:val="18"/>
                <w:vertAlign w:val="superscript"/>
              </w:rPr>
              <w:t>a</w:t>
            </w:r>
          </w:p>
        </w:tc>
        <w:tc>
          <w:tcPr>
            <w:tcW w:w="953" w:type="pct"/>
            <w:shd w:val="clear" w:color="auto" w:fill="F2F2F2"/>
            <w:tcMar>
              <w:top w:w="72" w:type="dxa"/>
              <w:left w:w="144" w:type="dxa"/>
              <w:bottom w:w="72" w:type="dxa"/>
              <w:right w:w="144" w:type="dxa"/>
            </w:tcMar>
            <w:vAlign w:val="center"/>
            <w:hideMark/>
          </w:tcPr>
          <w:p w14:paraId="586168B5"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Shape</w:t>
            </w:r>
          </w:p>
        </w:tc>
      </w:tr>
      <w:tr w:rsidR="0026171B" w14:paraId="69DDA047" w14:textId="77777777" w:rsidTr="00AD57E6">
        <w:trPr>
          <w:trHeight w:val="376"/>
        </w:trPr>
        <w:tc>
          <w:tcPr>
            <w:tcW w:w="1695" w:type="pct"/>
            <w:gridSpan w:val="2"/>
            <w:vAlign w:val="center"/>
          </w:tcPr>
          <w:p w14:paraId="51628D8A"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 xml:space="preserve">Co-formulated FDS </w:t>
            </w:r>
            <w:r>
              <w:rPr>
                <w:rFonts w:ascii="Times New Roman" w:eastAsia="Times New Roman" w:hAnsi="Times New Roman"/>
                <w:kern w:val="24"/>
                <w:sz w:val="18"/>
                <w:szCs w:val="18"/>
                <w:vertAlign w:val="superscript"/>
              </w:rPr>
              <w:t>b</w:t>
            </w:r>
          </w:p>
        </w:tc>
        <w:tc>
          <w:tcPr>
            <w:tcW w:w="718" w:type="pct"/>
            <w:tcMar>
              <w:top w:w="72" w:type="dxa"/>
              <w:left w:w="144" w:type="dxa"/>
              <w:bottom w:w="72" w:type="dxa"/>
              <w:right w:w="144" w:type="dxa"/>
            </w:tcMar>
            <w:vAlign w:val="center"/>
            <w:hideMark/>
          </w:tcPr>
          <w:p w14:paraId="4CDCD31B"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 xml:space="preserve">6.5 </w:t>
            </w:r>
          </w:p>
        </w:tc>
        <w:tc>
          <w:tcPr>
            <w:tcW w:w="818" w:type="pct"/>
            <w:tcMar>
              <w:top w:w="72" w:type="dxa"/>
              <w:left w:w="144" w:type="dxa"/>
              <w:bottom w:w="72" w:type="dxa"/>
              <w:right w:w="144" w:type="dxa"/>
            </w:tcMar>
            <w:vAlign w:val="center"/>
            <w:hideMark/>
          </w:tcPr>
          <w:p w14:paraId="4E9B82D5"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1.53</w:t>
            </w:r>
          </w:p>
        </w:tc>
        <w:tc>
          <w:tcPr>
            <w:tcW w:w="816" w:type="pct"/>
            <w:tcMar>
              <w:top w:w="72" w:type="dxa"/>
              <w:left w:w="144" w:type="dxa"/>
              <w:bottom w:w="72" w:type="dxa"/>
              <w:right w:w="144" w:type="dxa"/>
            </w:tcMar>
            <w:vAlign w:val="center"/>
            <w:hideMark/>
          </w:tcPr>
          <w:p w14:paraId="3EF6FEEB"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5.3</w:t>
            </w:r>
          </w:p>
        </w:tc>
        <w:tc>
          <w:tcPr>
            <w:tcW w:w="953" w:type="pct"/>
            <w:vMerge w:val="restart"/>
            <w:tcMar>
              <w:top w:w="72" w:type="dxa"/>
              <w:left w:w="144" w:type="dxa"/>
              <w:bottom w:w="72" w:type="dxa"/>
              <w:right w:w="144" w:type="dxa"/>
            </w:tcMar>
            <w:vAlign w:val="center"/>
            <w:hideMark/>
          </w:tcPr>
          <w:p w14:paraId="249E5989"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 xml:space="preserve">Not </w:t>
            </w:r>
            <w:r>
              <w:rPr>
                <w:rFonts w:ascii="Times New Roman" w:eastAsia="Times New Roman" w:hAnsi="Times New Roman"/>
                <w:kern w:val="24"/>
                <w:sz w:val="18"/>
                <w:szCs w:val="18"/>
              </w:rPr>
              <w:br/>
              <w:t>performed</w:t>
            </w:r>
          </w:p>
        </w:tc>
      </w:tr>
      <w:tr w:rsidR="0026171B" w14:paraId="13093FA8" w14:textId="77777777" w:rsidTr="00AD57E6">
        <w:trPr>
          <w:trHeight w:val="376"/>
        </w:trPr>
        <w:tc>
          <w:tcPr>
            <w:tcW w:w="1695" w:type="pct"/>
            <w:gridSpan w:val="2"/>
            <w:vAlign w:val="center"/>
          </w:tcPr>
          <w:p w14:paraId="765AB6E1"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Total Dimer</w:t>
            </w:r>
          </w:p>
        </w:tc>
        <w:tc>
          <w:tcPr>
            <w:tcW w:w="718" w:type="pct"/>
            <w:tcMar>
              <w:top w:w="72" w:type="dxa"/>
              <w:left w:w="144" w:type="dxa"/>
              <w:bottom w:w="72" w:type="dxa"/>
              <w:right w:w="144" w:type="dxa"/>
            </w:tcMar>
            <w:vAlign w:val="center"/>
            <w:hideMark/>
          </w:tcPr>
          <w:p w14:paraId="1126D5F2"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9.2</w:t>
            </w:r>
          </w:p>
        </w:tc>
        <w:tc>
          <w:tcPr>
            <w:tcW w:w="818" w:type="pct"/>
            <w:tcMar>
              <w:top w:w="72" w:type="dxa"/>
              <w:left w:w="144" w:type="dxa"/>
              <w:bottom w:w="72" w:type="dxa"/>
              <w:right w:w="144" w:type="dxa"/>
            </w:tcMar>
            <w:vAlign w:val="center"/>
            <w:hideMark/>
          </w:tcPr>
          <w:p w14:paraId="19EA504D"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1.70</w:t>
            </w:r>
          </w:p>
        </w:tc>
        <w:tc>
          <w:tcPr>
            <w:tcW w:w="816" w:type="pct"/>
            <w:tcMar>
              <w:top w:w="72" w:type="dxa"/>
              <w:left w:w="144" w:type="dxa"/>
              <w:bottom w:w="72" w:type="dxa"/>
              <w:right w:w="144" w:type="dxa"/>
            </w:tcMar>
            <w:vAlign w:val="center"/>
            <w:hideMark/>
          </w:tcPr>
          <w:p w14:paraId="4D1753F7"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7.5</w:t>
            </w:r>
          </w:p>
        </w:tc>
        <w:tc>
          <w:tcPr>
            <w:tcW w:w="953" w:type="pct"/>
            <w:vMerge/>
            <w:vAlign w:val="center"/>
            <w:hideMark/>
          </w:tcPr>
          <w:p w14:paraId="12FD1B33" w14:textId="77777777" w:rsidR="0026171B" w:rsidRDefault="0026171B" w:rsidP="00AD57E6">
            <w:pPr>
              <w:spacing w:after="0" w:line="240" w:lineRule="auto"/>
              <w:rPr>
                <w:rFonts w:ascii="Times New Roman" w:eastAsia="Times New Roman" w:hAnsi="Times New Roman"/>
                <w:sz w:val="18"/>
                <w:szCs w:val="18"/>
              </w:rPr>
            </w:pPr>
          </w:p>
        </w:tc>
      </w:tr>
      <w:tr w:rsidR="0026171B" w14:paraId="5D5EEB30" w14:textId="77777777" w:rsidTr="00AD57E6">
        <w:trPr>
          <w:trHeight w:val="376"/>
        </w:trPr>
        <w:tc>
          <w:tcPr>
            <w:tcW w:w="782" w:type="pct"/>
            <w:vMerge w:val="restart"/>
            <w:vAlign w:val="center"/>
          </w:tcPr>
          <w:p w14:paraId="64DBD87C" w14:textId="77777777" w:rsidR="0026171B" w:rsidRDefault="0026171B" w:rsidP="00AD57E6">
            <w:pPr>
              <w:spacing w:after="0" w:line="240" w:lineRule="auto"/>
              <w:jc w:val="center"/>
              <w:rPr>
                <w:rFonts w:ascii="Times New Roman" w:eastAsia="Times New Roman" w:hAnsi="Times New Roman"/>
                <w:kern w:val="24"/>
                <w:sz w:val="18"/>
                <w:szCs w:val="18"/>
              </w:rPr>
            </w:pPr>
            <w:r>
              <w:rPr>
                <w:rFonts w:ascii="Times New Roman" w:eastAsia="Times New Roman" w:hAnsi="Times New Roman"/>
                <w:kern w:val="24"/>
                <w:sz w:val="18"/>
                <w:szCs w:val="18"/>
              </w:rPr>
              <w:t>Casirivimab</w:t>
            </w:r>
          </w:p>
        </w:tc>
        <w:tc>
          <w:tcPr>
            <w:tcW w:w="913" w:type="pct"/>
            <w:tcMar>
              <w:top w:w="72" w:type="dxa"/>
              <w:left w:w="144" w:type="dxa"/>
              <w:bottom w:w="72" w:type="dxa"/>
              <w:right w:w="144" w:type="dxa"/>
            </w:tcMar>
            <w:vAlign w:val="center"/>
            <w:hideMark/>
          </w:tcPr>
          <w:p w14:paraId="610CFFAF"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Dimer A*</w:t>
            </w:r>
          </w:p>
        </w:tc>
        <w:tc>
          <w:tcPr>
            <w:tcW w:w="718" w:type="pct"/>
            <w:tcMar>
              <w:top w:w="72" w:type="dxa"/>
              <w:left w:w="144" w:type="dxa"/>
              <w:bottom w:w="72" w:type="dxa"/>
              <w:right w:w="144" w:type="dxa"/>
            </w:tcMar>
            <w:vAlign w:val="center"/>
            <w:hideMark/>
          </w:tcPr>
          <w:p w14:paraId="4AB9D954"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9.0</w:t>
            </w:r>
          </w:p>
        </w:tc>
        <w:tc>
          <w:tcPr>
            <w:tcW w:w="818" w:type="pct"/>
            <w:tcMar>
              <w:top w:w="72" w:type="dxa"/>
              <w:left w:w="144" w:type="dxa"/>
              <w:bottom w:w="72" w:type="dxa"/>
              <w:right w:w="144" w:type="dxa"/>
            </w:tcMar>
            <w:vAlign w:val="center"/>
            <w:hideMark/>
          </w:tcPr>
          <w:p w14:paraId="56D355EA"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1.76</w:t>
            </w:r>
          </w:p>
        </w:tc>
        <w:tc>
          <w:tcPr>
            <w:tcW w:w="816" w:type="pct"/>
            <w:tcMar>
              <w:top w:w="72" w:type="dxa"/>
              <w:left w:w="144" w:type="dxa"/>
              <w:bottom w:w="72" w:type="dxa"/>
              <w:right w:w="144" w:type="dxa"/>
            </w:tcMar>
            <w:vAlign w:val="center"/>
            <w:hideMark/>
          </w:tcPr>
          <w:p w14:paraId="0493C927"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7.7</w:t>
            </w:r>
          </w:p>
        </w:tc>
        <w:tc>
          <w:tcPr>
            <w:tcW w:w="953" w:type="pct"/>
            <w:tcMar>
              <w:top w:w="72" w:type="dxa"/>
              <w:left w:w="144" w:type="dxa"/>
              <w:bottom w:w="72" w:type="dxa"/>
              <w:right w:w="144" w:type="dxa"/>
            </w:tcMar>
            <w:vAlign w:val="center"/>
            <w:hideMark/>
          </w:tcPr>
          <w:p w14:paraId="34989A29"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sz w:val="18"/>
                <w:szCs w:val="18"/>
              </w:rPr>
              <w:t>Elongated</w:t>
            </w:r>
          </w:p>
        </w:tc>
      </w:tr>
      <w:tr w:rsidR="0026171B" w14:paraId="167BF499" w14:textId="77777777" w:rsidTr="00AD57E6">
        <w:trPr>
          <w:trHeight w:val="376"/>
        </w:trPr>
        <w:tc>
          <w:tcPr>
            <w:tcW w:w="782" w:type="pct"/>
            <w:vMerge/>
            <w:vAlign w:val="center"/>
          </w:tcPr>
          <w:p w14:paraId="1D71778B" w14:textId="77777777" w:rsidR="0026171B" w:rsidRDefault="0026171B" w:rsidP="00AD57E6">
            <w:pPr>
              <w:spacing w:after="0" w:line="240" w:lineRule="auto"/>
              <w:jc w:val="center"/>
              <w:rPr>
                <w:rFonts w:ascii="Times New Roman" w:eastAsia="Times New Roman" w:hAnsi="Times New Roman"/>
                <w:kern w:val="24"/>
                <w:sz w:val="18"/>
                <w:szCs w:val="18"/>
              </w:rPr>
            </w:pPr>
          </w:p>
        </w:tc>
        <w:tc>
          <w:tcPr>
            <w:tcW w:w="913" w:type="pct"/>
            <w:tcMar>
              <w:top w:w="72" w:type="dxa"/>
              <w:left w:w="144" w:type="dxa"/>
              <w:bottom w:w="72" w:type="dxa"/>
              <w:right w:w="144" w:type="dxa"/>
            </w:tcMar>
            <w:vAlign w:val="center"/>
            <w:hideMark/>
          </w:tcPr>
          <w:p w14:paraId="2503C093"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Dimer B</w:t>
            </w:r>
          </w:p>
        </w:tc>
        <w:tc>
          <w:tcPr>
            <w:tcW w:w="718" w:type="pct"/>
            <w:tcMar>
              <w:top w:w="72" w:type="dxa"/>
              <w:left w:w="144" w:type="dxa"/>
              <w:bottom w:w="72" w:type="dxa"/>
              <w:right w:w="144" w:type="dxa"/>
            </w:tcMar>
            <w:vAlign w:val="center"/>
            <w:hideMark/>
          </w:tcPr>
          <w:p w14:paraId="1BFFA045"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9.3</w:t>
            </w:r>
          </w:p>
        </w:tc>
        <w:tc>
          <w:tcPr>
            <w:tcW w:w="818" w:type="pct"/>
            <w:tcMar>
              <w:top w:w="72" w:type="dxa"/>
              <w:left w:w="144" w:type="dxa"/>
              <w:bottom w:w="72" w:type="dxa"/>
              <w:right w:w="144" w:type="dxa"/>
            </w:tcMar>
            <w:vAlign w:val="center"/>
            <w:hideMark/>
          </w:tcPr>
          <w:p w14:paraId="38B43AE1"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1.69</w:t>
            </w:r>
          </w:p>
        </w:tc>
        <w:tc>
          <w:tcPr>
            <w:tcW w:w="816" w:type="pct"/>
            <w:tcMar>
              <w:top w:w="72" w:type="dxa"/>
              <w:left w:w="144" w:type="dxa"/>
              <w:bottom w:w="72" w:type="dxa"/>
              <w:right w:w="144" w:type="dxa"/>
            </w:tcMar>
            <w:vAlign w:val="center"/>
            <w:hideMark/>
          </w:tcPr>
          <w:p w14:paraId="75438BF9"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7.4</w:t>
            </w:r>
          </w:p>
        </w:tc>
        <w:tc>
          <w:tcPr>
            <w:tcW w:w="953" w:type="pct"/>
            <w:tcMar>
              <w:top w:w="72" w:type="dxa"/>
              <w:left w:w="144" w:type="dxa"/>
              <w:bottom w:w="72" w:type="dxa"/>
              <w:right w:w="144" w:type="dxa"/>
            </w:tcMar>
            <w:vAlign w:val="center"/>
            <w:hideMark/>
          </w:tcPr>
          <w:p w14:paraId="3B5DBF2D"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sz w:val="18"/>
                <w:szCs w:val="18"/>
              </w:rPr>
              <w:t>Compact</w:t>
            </w:r>
          </w:p>
        </w:tc>
      </w:tr>
      <w:tr w:rsidR="0026171B" w14:paraId="4213C0AD" w14:textId="77777777" w:rsidTr="00AD57E6">
        <w:trPr>
          <w:trHeight w:val="376"/>
        </w:trPr>
        <w:tc>
          <w:tcPr>
            <w:tcW w:w="782" w:type="pct"/>
            <w:vMerge w:val="restart"/>
            <w:vAlign w:val="center"/>
          </w:tcPr>
          <w:p w14:paraId="2C633D7E" w14:textId="77777777" w:rsidR="0026171B" w:rsidRDefault="0026171B" w:rsidP="00AD57E6">
            <w:pPr>
              <w:spacing w:after="0" w:line="240" w:lineRule="auto"/>
              <w:jc w:val="center"/>
              <w:rPr>
                <w:rFonts w:ascii="Times New Roman" w:eastAsia="Times New Roman" w:hAnsi="Times New Roman"/>
                <w:kern w:val="24"/>
                <w:sz w:val="18"/>
                <w:szCs w:val="18"/>
              </w:rPr>
            </w:pPr>
            <w:r>
              <w:rPr>
                <w:rFonts w:ascii="Times New Roman" w:eastAsia="Times New Roman" w:hAnsi="Times New Roman"/>
                <w:kern w:val="24"/>
                <w:sz w:val="18"/>
                <w:szCs w:val="18"/>
              </w:rPr>
              <w:t>Imdevimab</w:t>
            </w:r>
          </w:p>
        </w:tc>
        <w:tc>
          <w:tcPr>
            <w:tcW w:w="913" w:type="pct"/>
            <w:tcMar>
              <w:top w:w="72" w:type="dxa"/>
              <w:left w:w="144" w:type="dxa"/>
              <w:bottom w:w="72" w:type="dxa"/>
              <w:right w:w="144" w:type="dxa"/>
            </w:tcMar>
            <w:vAlign w:val="center"/>
            <w:hideMark/>
          </w:tcPr>
          <w:p w14:paraId="763ACF2E"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Dimer A</w:t>
            </w:r>
          </w:p>
        </w:tc>
        <w:tc>
          <w:tcPr>
            <w:tcW w:w="2353" w:type="pct"/>
            <w:gridSpan w:val="3"/>
            <w:tcMar>
              <w:top w:w="72" w:type="dxa"/>
              <w:left w:w="144" w:type="dxa"/>
              <w:bottom w:w="72" w:type="dxa"/>
              <w:right w:w="144" w:type="dxa"/>
            </w:tcMar>
            <w:vAlign w:val="center"/>
            <w:hideMark/>
          </w:tcPr>
          <w:p w14:paraId="492B11B2"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Not performed</w:t>
            </w:r>
          </w:p>
        </w:tc>
        <w:tc>
          <w:tcPr>
            <w:tcW w:w="953" w:type="pct"/>
            <w:tcMar>
              <w:top w:w="72" w:type="dxa"/>
              <w:left w:w="144" w:type="dxa"/>
              <w:bottom w:w="72" w:type="dxa"/>
              <w:right w:w="144" w:type="dxa"/>
            </w:tcMar>
            <w:vAlign w:val="center"/>
            <w:hideMark/>
          </w:tcPr>
          <w:p w14:paraId="1452A86B"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sz w:val="18"/>
                <w:szCs w:val="18"/>
              </w:rPr>
              <w:t>Compact</w:t>
            </w:r>
          </w:p>
        </w:tc>
      </w:tr>
      <w:tr w:rsidR="0026171B" w14:paraId="60396091" w14:textId="77777777" w:rsidTr="00AD57E6">
        <w:trPr>
          <w:trHeight w:val="376"/>
        </w:trPr>
        <w:tc>
          <w:tcPr>
            <w:tcW w:w="782" w:type="pct"/>
            <w:vMerge/>
            <w:vAlign w:val="center"/>
          </w:tcPr>
          <w:p w14:paraId="0AD38258" w14:textId="77777777" w:rsidR="0026171B" w:rsidRDefault="0026171B" w:rsidP="00AD57E6">
            <w:pPr>
              <w:spacing w:after="0" w:line="240" w:lineRule="auto"/>
              <w:jc w:val="center"/>
              <w:rPr>
                <w:rFonts w:ascii="Times New Roman" w:eastAsia="Times New Roman" w:hAnsi="Times New Roman"/>
                <w:kern w:val="24"/>
                <w:sz w:val="18"/>
                <w:szCs w:val="18"/>
              </w:rPr>
            </w:pPr>
          </w:p>
        </w:tc>
        <w:tc>
          <w:tcPr>
            <w:tcW w:w="913" w:type="pct"/>
            <w:tcMar>
              <w:top w:w="72" w:type="dxa"/>
              <w:left w:w="144" w:type="dxa"/>
              <w:bottom w:w="72" w:type="dxa"/>
              <w:right w:w="144" w:type="dxa"/>
            </w:tcMar>
            <w:vAlign w:val="center"/>
            <w:hideMark/>
          </w:tcPr>
          <w:p w14:paraId="6F3C271C"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Dimer B*</w:t>
            </w:r>
          </w:p>
        </w:tc>
        <w:tc>
          <w:tcPr>
            <w:tcW w:w="718" w:type="pct"/>
            <w:tcMar>
              <w:top w:w="72" w:type="dxa"/>
              <w:left w:w="144" w:type="dxa"/>
              <w:bottom w:w="72" w:type="dxa"/>
              <w:right w:w="144" w:type="dxa"/>
            </w:tcMar>
            <w:vAlign w:val="center"/>
            <w:hideMark/>
          </w:tcPr>
          <w:p w14:paraId="71B53F66"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9.4</w:t>
            </w:r>
          </w:p>
        </w:tc>
        <w:tc>
          <w:tcPr>
            <w:tcW w:w="818" w:type="pct"/>
            <w:tcMar>
              <w:top w:w="72" w:type="dxa"/>
              <w:left w:w="144" w:type="dxa"/>
              <w:bottom w:w="72" w:type="dxa"/>
              <w:right w:w="144" w:type="dxa"/>
            </w:tcMar>
            <w:vAlign w:val="center"/>
            <w:hideMark/>
          </w:tcPr>
          <w:p w14:paraId="514E315A"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1.66</w:t>
            </w:r>
          </w:p>
        </w:tc>
        <w:tc>
          <w:tcPr>
            <w:tcW w:w="816" w:type="pct"/>
            <w:tcMar>
              <w:top w:w="72" w:type="dxa"/>
              <w:left w:w="144" w:type="dxa"/>
              <w:bottom w:w="72" w:type="dxa"/>
              <w:right w:w="144" w:type="dxa"/>
            </w:tcMar>
            <w:vAlign w:val="center"/>
            <w:hideMark/>
          </w:tcPr>
          <w:p w14:paraId="3FC828EE"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7.3</w:t>
            </w:r>
          </w:p>
        </w:tc>
        <w:tc>
          <w:tcPr>
            <w:tcW w:w="953" w:type="pct"/>
            <w:tcMar>
              <w:top w:w="72" w:type="dxa"/>
              <w:left w:w="144" w:type="dxa"/>
              <w:bottom w:w="72" w:type="dxa"/>
              <w:right w:w="144" w:type="dxa"/>
            </w:tcMar>
            <w:vAlign w:val="center"/>
            <w:hideMark/>
          </w:tcPr>
          <w:p w14:paraId="7CD70720"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sz w:val="18"/>
                <w:szCs w:val="18"/>
              </w:rPr>
              <w:t>Compact</w:t>
            </w:r>
          </w:p>
        </w:tc>
      </w:tr>
      <w:tr w:rsidR="0026171B" w14:paraId="7D0C99EE" w14:textId="77777777" w:rsidTr="00AD57E6">
        <w:trPr>
          <w:trHeight w:val="658"/>
        </w:trPr>
        <w:tc>
          <w:tcPr>
            <w:tcW w:w="1695" w:type="pct"/>
            <w:gridSpan w:val="2"/>
            <w:vAlign w:val="center"/>
          </w:tcPr>
          <w:p w14:paraId="143A83F4"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Enriched Heterodimer</w:t>
            </w:r>
          </w:p>
        </w:tc>
        <w:tc>
          <w:tcPr>
            <w:tcW w:w="718" w:type="pct"/>
            <w:tcMar>
              <w:top w:w="72" w:type="dxa"/>
              <w:left w:w="144" w:type="dxa"/>
              <w:bottom w:w="72" w:type="dxa"/>
              <w:right w:w="144" w:type="dxa"/>
            </w:tcMar>
            <w:vAlign w:val="center"/>
            <w:hideMark/>
          </w:tcPr>
          <w:p w14:paraId="23E4E2FC"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9.6</w:t>
            </w:r>
          </w:p>
        </w:tc>
        <w:tc>
          <w:tcPr>
            <w:tcW w:w="818" w:type="pct"/>
            <w:tcMar>
              <w:top w:w="72" w:type="dxa"/>
              <w:left w:w="144" w:type="dxa"/>
              <w:bottom w:w="72" w:type="dxa"/>
              <w:right w:w="144" w:type="dxa"/>
            </w:tcMar>
            <w:vAlign w:val="center"/>
            <w:hideMark/>
          </w:tcPr>
          <w:p w14:paraId="1EE4B1FE"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1.64</w:t>
            </w:r>
          </w:p>
        </w:tc>
        <w:tc>
          <w:tcPr>
            <w:tcW w:w="816" w:type="pct"/>
            <w:tcMar>
              <w:top w:w="72" w:type="dxa"/>
              <w:left w:w="144" w:type="dxa"/>
              <w:bottom w:w="72" w:type="dxa"/>
              <w:right w:w="144" w:type="dxa"/>
            </w:tcMar>
            <w:vAlign w:val="center"/>
            <w:hideMark/>
          </w:tcPr>
          <w:p w14:paraId="468D2BF3"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kern w:val="24"/>
                <w:sz w:val="18"/>
                <w:szCs w:val="18"/>
              </w:rPr>
              <w:t>7.2</w:t>
            </w:r>
          </w:p>
        </w:tc>
        <w:tc>
          <w:tcPr>
            <w:tcW w:w="953" w:type="pct"/>
            <w:tcMar>
              <w:top w:w="72" w:type="dxa"/>
              <w:left w:w="144" w:type="dxa"/>
              <w:bottom w:w="72" w:type="dxa"/>
              <w:right w:w="144" w:type="dxa"/>
            </w:tcMar>
            <w:vAlign w:val="center"/>
            <w:hideMark/>
          </w:tcPr>
          <w:p w14:paraId="30DBD87A" w14:textId="77777777" w:rsidR="0026171B" w:rsidRDefault="0026171B" w:rsidP="00AD57E6">
            <w:pPr>
              <w:spacing w:after="0" w:line="240" w:lineRule="auto"/>
              <w:jc w:val="center"/>
              <w:rPr>
                <w:rFonts w:ascii="Times New Roman" w:eastAsia="Times New Roman" w:hAnsi="Times New Roman"/>
                <w:sz w:val="18"/>
                <w:szCs w:val="18"/>
              </w:rPr>
            </w:pPr>
            <w:r>
              <w:rPr>
                <w:rFonts w:ascii="Times New Roman" w:eastAsia="Times New Roman" w:hAnsi="Times New Roman"/>
                <w:sz w:val="18"/>
                <w:szCs w:val="18"/>
              </w:rPr>
              <w:t>Very Compact</w:t>
            </w:r>
          </w:p>
        </w:tc>
      </w:tr>
    </w:tbl>
    <w:p w14:paraId="26EBAD38" w14:textId="0AEAF75A" w:rsidR="0026171B" w:rsidRPr="00BD7B8B" w:rsidRDefault="0026171B" w:rsidP="0026171B">
      <w:pPr>
        <w:rPr>
          <w:rFonts w:ascii="Times New Roman" w:hAnsi="Times New Roman"/>
          <w:sz w:val="18"/>
          <w:szCs w:val="18"/>
        </w:rPr>
      </w:pPr>
      <w:r w:rsidRPr="00BD7B8B">
        <w:rPr>
          <w:rFonts w:ascii="Times New Roman" w:hAnsi="Times New Roman"/>
          <w:sz w:val="18"/>
          <w:szCs w:val="18"/>
        </w:rPr>
        <w:t>SV-AUC: Sedimentation Velocity Analytical Ultracentrifugation</w:t>
      </w:r>
      <w:r>
        <w:rPr>
          <w:rFonts w:ascii="Times New Roman" w:hAnsi="Times New Roman"/>
          <w:sz w:val="18"/>
          <w:szCs w:val="18"/>
        </w:rPr>
        <w:t>; EM: Electron Microscopy</w:t>
      </w:r>
    </w:p>
    <w:p w14:paraId="594D9E78" w14:textId="10C8CF0F" w:rsidR="0026171B" w:rsidRDefault="0026171B" w:rsidP="0026171B">
      <w:pPr>
        <w:rPr>
          <w:rFonts w:ascii="Times New Roman" w:hAnsi="Times New Roman"/>
          <w:sz w:val="18"/>
          <w:szCs w:val="18"/>
        </w:rPr>
      </w:pPr>
      <w:r>
        <w:rPr>
          <w:rFonts w:ascii="Times New Roman" w:hAnsi="Times New Roman"/>
          <w:sz w:val="18"/>
          <w:szCs w:val="18"/>
          <w:vertAlign w:val="superscript"/>
        </w:rPr>
        <w:t>a</w:t>
      </w:r>
      <w:r>
        <w:rPr>
          <w:rFonts w:ascii="Times New Roman" w:hAnsi="Times New Roman"/>
          <w:sz w:val="18"/>
          <w:szCs w:val="18"/>
        </w:rPr>
        <w:t xml:space="preserve"> R</w:t>
      </w:r>
      <w:r>
        <w:rPr>
          <w:rFonts w:ascii="Times New Roman" w:hAnsi="Times New Roman"/>
          <w:sz w:val="18"/>
          <w:szCs w:val="18"/>
          <w:vertAlign w:val="subscript"/>
        </w:rPr>
        <w:t>h</w:t>
      </w:r>
      <w:r>
        <w:rPr>
          <w:rFonts w:ascii="Times New Roman" w:hAnsi="Times New Roman"/>
          <w:sz w:val="18"/>
          <w:szCs w:val="18"/>
        </w:rPr>
        <w:t xml:space="preserve"> was calculated from a modified Svedberg equation based upon the frictional ratio of the predominant species within the sample. </w:t>
      </w:r>
      <w:r>
        <w:rPr>
          <w:rFonts w:ascii="Times New Roman" w:hAnsi="Times New Roman"/>
          <w:sz w:val="18"/>
          <w:szCs w:val="18"/>
        </w:rPr>
        <w:br/>
      </w:r>
      <w:r>
        <w:rPr>
          <w:rFonts w:ascii="Times New Roman" w:hAnsi="Times New Roman"/>
          <w:sz w:val="18"/>
          <w:szCs w:val="18"/>
          <w:vertAlign w:val="superscript"/>
        </w:rPr>
        <w:t>b</w:t>
      </w:r>
      <w:r>
        <w:rPr>
          <w:rFonts w:ascii="Times New Roman" w:hAnsi="Times New Roman"/>
          <w:sz w:val="18"/>
          <w:szCs w:val="18"/>
        </w:rPr>
        <w:t xml:space="preserve"> </w:t>
      </w:r>
      <w:proofErr w:type="gramStart"/>
      <w:r>
        <w:rPr>
          <w:rFonts w:ascii="Times New Roman" w:hAnsi="Times New Roman"/>
          <w:sz w:val="18"/>
          <w:szCs w:val="18"/>
        </w:rPr>
        <w:t>For</w:t>
      </w:r>
      <w:proofErr w:type="gramEnd"/>
      <w:r>
        <w:rPr>
          <w:rFonts w:ascii="Times New Roman" w:hAnsi="Times New Roman"/>
          <w:sz w:val="18"/>
          <w:szCs w:val="18"/>
        </w:rPr>
        <w:t xml:space="preserve"> co-formulated FDS, the S-value, f/</w:t>
      </w:r>
      <w:proofErr w:type="spellStart"/>
      <w:r>
        <w:rPr>
          <w:rFonts w:ascii="Times New Roman" w:hAnsi="Times New Roman"/>
          <w:sz w:val="18"/>
          <w:szCs w:val="18"/>
        </w:rPr>
        <w:t>fo</w:t>
      </w:r>
      <w:proofErr w:type="spellEnd"/>
      <w:r>
        <w:rPr>
          <w:rFonts w:ascii="Times New Roman" w:hAnsi="Times New Roman"/>
          <w:sz w:val="18"/>
          <w:szCs w:val="18"/>
        </w:rPr>
        <w:t>, and R</w:t>
      </w:r>
      <w:r>
        <w:rPr>
          <w:rFonts w:ascii="Times New Roman" w:hAnsi="Times New Roman"/>
          <w:sz w:val="18"/>
          <w:szCs w:val="18"/>
          <w:vertAlign w:val="subscript"/>
        </w:rPr>
        <w:t>h</w:t>
      </w:r>
      <w:r>
        <w:rPr>
          <w:rFonts w:ascii="Times New Roman" w:hAnsi="Times New Roman"/>
          <w:sz w:val="18"/>
          <w:szCs w:val="18"/>
        </w:rPr>
        <w:t xml:space="preserve"> values correspond to the predominant monomer peak in the c(S) distribution. For all other samples, each value reflects the hydrodynamic radius of the dimer unless otherwise noted.</w:t>
      </w:r>
      <w:r>
        <w:rPr>
          <w:rFonts w:ascii="Times New Roman" w:hAnsi="Times New Roman"/>
          <w:sz w:val="18"/>
          <w:szCs w:val="18"/>
        </w:rPr>
        <w:br/>
        <w:t>*asterisk denotes the predominant homodimer configuration</w:t>
      </w:r>
    </w:p>
    <w:p w14:paraId="63F7B5CE" w14:textId="11B2C8A8" w:rsidR="00495888" w:rsidRDefault="00495888">
      <w:pPr>
        <w:spacing w:after="160" w:line="259" w:lineRule="auto"/>
        <w:rPr>
          <w:rFonts w:ascii="Times New Roman" w:hAnsi="Times New Roman"/>
          <w:sz w:val="22"/>
          <w:szCs w:val="22"/>
        </w:rPr>
      </w:pPr>
      <w:r>
        <w:rPr>
          <w:rFonts w:ascii="Times New Roman" w:hAnsi="Times New Roman"/>
          <w:sz w:val="22"/>
          <w:szCs w:val="22"/>
        </w:rPr>
        <w:br w:type="page"/>
      </w:r>
    </w:p>
    <w:p w14:paraId="0EE42DAC" w14:textId="65991A10" w:rsidR="00495888" w:rsidRDefault="00495888" w:rsidP="002D7B96">
      <w:pPr>
        <w:spacing w:after="0" w:line="240" w:lineRule="auto"/>
        <w:rPr>
          <w:rFonts w:ascii="Times New Roman" w:hAnsi="Times New Roman"/>
          <w:i/>
          <w:iCs/>
          <w:sz w:val="16"/>
          <w:szCs w:val="16"/>
        </w:rPr>
      </w:pPr>
      <w:r>
        <w:rPr>
          <w:rFonts w:ascii="Times New Roman" w:hAnsi="Times New Roman"/>
          <w:sz w:val="18"/>
          <w:szCs w:val="18"/>
        </w:rPr>
        <w:lastRenderedPageBreak/>
        <w:t>Supplementary Table T3. Overall summary of proposed dimer arrangements, physicochemical attributes, and domain interactions observed from homo- and heterodimers enriched from REGEN-COV</w:t>
      </w:r>
      <w:r w:rsidRPr="00905E14">
        <w:rPr>
          <w:rFonts w:ascii="Times New Roman" w:hAnsi="Times New Roman"/>
          <w:sz w:val="18"/>
          <w:szCs w:val="18"/>
          <w:vertAlign w:val="superscript"/>
        </w:rPr>
        <w:t>®</w:t>
      </w:r>
      <w:r>
        <w:rPr>
          <w:rFonts w:ascii="Times New Roman" w:hAnsi="Times New Roman"/>
          <w:sz w:val="18"/>
          <w:szCs w:val="18"/>
        </w:rPr>
        <w:t xml:space="preserve">. </w:t>
      </w:r>
      <w:r>
        <w:rPr>
          <w:rFonts w:ascii="Times New Roman" w:hAnsi="Times New Roman"/>
          <w:sz w:val="18"/>
          <w:szCs w:val="18"/>
        </w:rPr>
        <w:br/>
      </w:r>
    </w:p>
    <w:p w14:paraId="5BA612C4" w14:textId="77777777" w:rsidR="00495888" w:rsidRDefault="00495888" w:rsidP="002D7B96">
      <w:pPr>
        <w:spacing w:after="0" w:line="240" w:lineRule="auto"/>
        <w:rPr>
          <w:rFonts w:ascii="Times New Roman" w:hAnsi="Times New Roman"/>
          <w:i/>
          <w:iCs/>
          <w:sz w:val="16"/>
          <w:szCs w:val="16"/>
        </w:rPr>
      </w:pPr>
      <w:r w:rsidRPr="005606C5">
        <w:rPr>
          <w:noProof/>
        </w:rPr>
        <w:drawing>
          <wp:inline distT="0" distB="0" distL="0" distR="0" wp14:anchorId="3D22BEF5" wp14:editId="79048B13">
            <wp:extent cx="5943600" cy="6096000"/>
            <wp:effectExtent l="0" t="0" r="0" b="0"/>
            <wp:docPr id="16216931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6096000"/>
                    </a:xfrm>
                    <a:prstGeom prst="rect">
                      <a:avLst/>
                    </a:prstGeom>
                    <a:noFill/>
                    <a:ln>
                      <a:noFill/>
                    </a:ln>
                  </pic:spPr>
                </pic:pic>
              </a:graphicData>
            </a:graphic>
          </wp:inline>
        </w:drawing>
      </w:r>
      <w:r w:rsidRPr="00D41504">
        <w:rPr>
          <w:rFonts w:ascii="Times New Roman" w:hAnsi="Times New Roman"/>
          <w:i/>
          <w:iCs/>
          <w:sz w:val="16"/>
          <w:szCs w:val="16"/>
        </w:rPr>
        <w:t>* Covalent Fc-Fc domain interactions were determined to be exclusively mediated by stable His-His crosslinks.</w:t>
      </w:r>
    </w:p>
    <w:p w14:paraId="100FDCB5" w14:textId="77777777" w:rsidR="00495888" w:rsidRDefault="00495888" w:rsidP="002D7B96">
      <w:pPr>
        <w:spacing w:after="0" w:line="240" w:lineRule="auto"/>
        <w:rPr>
          <w:rFonts w:ascii="Times New Roman" w:hAnsi="Times New Roman"/>
          <w:sz w:val="18"/>
          <w:szCs w:val="18"/>
        </w:rPr>
      </w:pPr>
    </w:p>
    <w:p w14:paraId="554EBE32" w14:textId="3BD2B8FB" w:rsidR="00D7302E" w:rsidRPr="00D234E8" w:rsidRDefault="00495888" w:rsidP="00BD7B8B">
      <w:pPr>
        <w:spacing w:after="0" w:line="240" w:lineRule="auto"/>
        <w:rPr>
          <w:rFonts w:ascii="Times New Roman" w:hAnsi="Times New Roman"/>
          <w:sz w:val="18"/>
          <w:szCs w:val="18"/>
        </w:rPr>
      </w:pPr>
      <w:r>
        <w:rPr>
          <w:rFonts w:ascii="Times New Roman" w:hAnsi="Times New Roman"/>
          <w:sz w:val="18"/>
          <w:szCs w:val="18"/>
        </w:rPr>
        <w:t>Boldface type indicates unique attributes or predominant species.</w:t>
      </w:r>
      <w:r>
        <w:rPr>
          <w:rFonts w:ascii="Times New Roman" w:hAnsi="Times New Roman"/>
          <w:sz w:val="18"/>
          <w:szCs w:val="18"/>
        </w:rPr>
        <w:br/>
      </w:r>
      <w:r w:rsidRPr="00D41504">
        <w:rPr>
          <w:rFonts w:ascii="Times New Roman" w:hAnsi="Times New Roman"/>
          <w:i/>
          <w:iCs/>
          <w:sz w:val="16"/>
          <w:szCs w:val="16"/>
        </w:rPr>
        <w:br/>
      </w:r>
      <w:r>
        <w:rPr>
          <w:rFonts w:ascii="Times New Roman" w:hAnsi="Times New Roman"/>
          <w:sz w:val="18"/>
          <w:szCs w:val="18"/>
        </w:rPr>
        <w:br/>
      </w:r>
    </w:p>
    <w:sectPr w:rsidR="00D7302E" w:rsidRPr="00D234E8">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CCF96" w14:textId="77777777" w:rsidR="00A15C1C" w:rsidRDefault="00A15C1C" w:rsidP="00496E81">
      <w:pPr>
        <w:spacing w:after="0" w:line="240" w:lineRule="auto"/>
      </w:pPr>
      <w:r>
        <w:separator/>
      </w:r>
    </w:p>
  </w:endnote>
  <w:endnote w:type="continuationSeparator" w:id="0">
    <w:p w14:paraId="1DB28D32" w14:textId="77777777" w:rsidR="00A15C1C" w:rsidRDefault="00A15C1C" w:rsidP="00496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CD58C" w14:textId="03DE79FA" w:rsidR="00496E81" w:rsidRDefault="00496E81">
    <w:pPr>
      <w:pStyle w:val="Footer"/>
    </w:pPr>
    <w:r>
      <w:rPr>
        <w:noProof/>
      </w:rPr>
      <mc:AlternateContent>
        <mc:Choice Requires="wps">
          <w:drawing>
            <wp:anchor distT="0" distB="0" distL="0" distR="0" simplePos="0" relativeHeight="251658241" behindDoc="0" locked="0" layoutInCell="1" allowOverlap="1" wp14:anchorId="08FA12A3" wp14:editId="7F2982F8">
              <wp:simplePos x="635" y="635"/>
              <wp:positionH relativeFrom="page">
                <wp:align>center</wp:align>
              </wp:positionH>
              <wp:positionV relativeFrom="page">
                <wp:align>bottom</wp:align>
              </wp:positionV>
              <wp:extent cx="443865" cy="443865"/>
              <wp:effectExtent l="0" t="0" r="17145" b="0"/>
              <wp:wrapNone/>
              <wp:docPr id="1044988554" name="Text Box 2" descr="Regeneron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9C645D2" w14:textId="66714262" w:rsidR="00496E81" w:rsidRPr="00496E81" w:rsidRDefault="00496E81" w:rsidP="00496E81">
                          <w:pPr>
                            <w:spacing w:after="0"/>
                            <w:rPr>
                              <w:rFonts w:cs="Calibri"/>
                              <w:noProof/>
                              <w:color w:val="898989"/>
                            </w:rPr>
                          </w:pPr>
                          <w:r w:rsidRPr="00496E81">
                            <w:rPr>
                              <w:rFonts w:cs="Calibri"/>
                              <w:noProof/>
                              <w:color w:val="898989"/>
                            </w:rPr>
                            <w:t>Regeneron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FA12A3" id="_x0000_t202" coordsize="21600,21600" o:spt="202" path="m,l,21600r21600,l21600,xe">
              <v:stroke joinstyle="miter"/>
              <v:path gradientshapeok="t" o:connecttype="rect"/>
            </v:shapetype>
            <v:shape id="Text Box 2" o:spid="_x0000_s1026" type="#_x0000_t202" alt="Regeneron - Internal"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19C645D2" w14:textId="66714262" w:rsidR="00496E81" w:rsidRPr="00496E81" w:rsidRDefault="00496E81" w:rsidP="00496E81">
                    <w:pPr>
                      <w:spacing w:after="0"/>
                      <w:rPr>
                        <w:rFonts w:cs="Calibri"/>
                        <w:noProof/>
                        <w:color w:val="898989"/>
                      </w:rPr>
                    </w:pPr>
                    <w:r w:rsidRPr="00496E81">
                      <w:rPr>
                        <w:rFonts w:cs="Calibri"/>
                        <w:noProof/>
                        <w:color w:val="898989"/>
                      </w:rPr>
                      <w:t>Regeneron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840EA" w14:textId="65E2AE9A" w:rsidR="00496E81" w:rsidRDefault="00496E81">
    <w:pPr>
      <w:pStyle w:val="Footer"/>
    </w:pPr>
    <w:r>
      <w:rPr>
        <w:noProof/>
      </w:rPr>
      <mc:AlternateContent>
        <mc:Choice Requires="wps">
          <w:drawing>
            <wp:anchor distT="0" distB="0" distL="0" distR="0" simplePos="0" relativeHeight="251658242" behindDoc="0" locked="0" layoutInCell="1" allowOverlap="1" wp14:anchorId="445127FB" wp14:editId="21CC5270">
              <wp:simplePos x="914400" y="9420225"/>
              <wp:positionH relativeFrom="page">
                <wp:align>center</wp:align>
              </wp:positionH>
              <wp:positionV relativeFrom="page">
                <wp:align>bottom</wp:align>
              </wp:positionV>
              <wp:extent cx="443865" cy="443865"/>
              <wp:effectExtent l="0" t="0" r="17145" b="0"/>
              <wp:wrapNone/>
              <wp:docPr id="1509649812" name="Text Box 3" descr="Regeneron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31481F5" w14:textId="34CA6155" w:rsidR="00496E81" w:rsidRPr="00496E81" w:rsidRDefault="00496E81" w:rsidP="00496E81">
                          <w:pPr>
                            <w:spacing w:after="0"/>
                            <w:rPr>
                              <w:rFonts w:cs="Calibri"/>
                              <w:noProof/>
                              <w:color w:val="898989"/>
                            </w:rPr>
                          </w:pPr>
                          <w:r w:rsidRPr="00496E81">
                            <w:rPr>
                              <w:rFonts w:cs="Calibri"/>
                              <w:noProof/>
                              <w:color w:val="898989"/>
                            </w:rPr>
                            <w:t>Regeneron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5127FB" id="_x0000_t202" coordsize="21600,21600" o:spt="202" path="m,l,21600r21600,l21600,xe">
              <v:stroke joinstyle="miter"/>
              <v:path gradientshapeok="t" o:connecttype="rect"/>
            </v:shapetype>
            <v:shape id="Text Box 3" o:spid="_x0000_s1027" type="#_x0000_t202" alt="Regeneron - Internal"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331481F5" w14:textId="34CA6155" w:rsidR="00496E81" w:rsidRPr="00496E81" w:rsidRDefault="00496E81" w:rsidP="00496E81">
                    <w:pPr>
                      <w:spacing w:after="0"/>
                      <w:rPr>
                        <w:rFonts w:cs="Calibri"/>
                        <w:noProof/>
                        <w:color w:val="898989"/>
                      </w:rPr>
                    </w:pPr>
                    <w:r w:rsidRPr="00496E81">
                      <w:rPr>
                        <w:rFonts w:cs="Calibri"/>
                        <w:noProof/>
                        <w:color w:val="898989"/>
                      </w:rPr>
                      <w:t>Regeneron -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1110A" w14:textId="69934B7C" w:rsidR="00496E81" w:rsidRDefault="00496E81">
    <w:pPr>
      <w:pStyle w:val="Footer"/>
    </w:pPr>
    <w:r>
      <w:rPr>
        <w:noProof/>
      </w:rPr>
      <mc:AlternateContent>
        <mc:Choice Requires="wps">
          <w:drawing>
            <wp:anchor distT="0" distB="0" distL="0" distR="0" simplePos="0" relativeHeight="251658240" behindDoc="0" locked="0" layoutInCell="1" allowOverlap="1" wp14:anchorId="52C3CB42" wp14:editId="175C605A">
              <wp:simplePos x="635" y="635"/>
              <wp:positionH relativeFrom="page">
                <wp:align>center</wp:align>
              </wp:positionH>
              <wp:positionV relativeFrom="page">
                <wp:align>bottom</wp:align>
              </wp:positionV>
              <wp:extent cx="443865" cy="443865"/>
              <wp:effectExtent l="0" t="0" r="17145" b="0"/>
              <wp:wrapNone/>
              <wp:docPr id="1786949726" name="Text Box 1" descr="Regeneron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CCC884" w14:textId="093562AC" w:rsidR="00496E81" w:rsidRPr="00496E81" w:rsidRDefault="00496E81" w:rsidP="00496E81">
                          <w:pPr>
                            <w:spacing w:after="0"/>
                            <w:rPr>
                              <w:rFonts w:cs="Calibri"/>
                              <w:noProof/>
                              <w:color w:val="898989"/>
                            </w:rPr>
                          </w:pPr>
                          <w:r w:rsidRPr="00496E81">
                            <w:rPr>
                              <w:rFonts w:cs="Calibri"/>
                              <w:noProof/>
                              <w:color w:val="898989"/>
                            </w:rPr>
                            <w:t>Regeneron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C3CB42" id="_x0000_t202" coordsize="21600,21600" o:spt="202" path="m,l,21600r21600,l21600,xe">
              <v:stroke joinstyle="miter"/>
              <v:path gradientshapeok="t" o:connecttype="rect"/>
            </v:shapetype>
            <v:shape id="Text Box 1" o:spid="_x0000_s1028" type="#_x0000_t202" alt="Regeneron - Internal"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56CCC884" w14:textId="093562AC" w:rsidR="00496E81" w:rsidRPr="00496E81" w:rsidRDefault="00496E81" w:rsidP="00496E81">
                    <w:pPr>
                      <w:spacing w:after="0"/>
                      <w:rPr>
                        <w:rFonts w:cs="Calibri"/>
                        <w:noProof/>
                        <w:color w:val="898989"/>
                      </w:rPr>
                    </w:pPr>
                    <w:r w:rsidRPr="00496E81">
                      <w:rPr>
                        <w:rFonts w:cs="Calibri"/>
                        <w:noProof/>
                        <w:color w:val="898989"/>
                      </w:rPr>
                      <w:t>Regeneron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CEA2D" w14:textId="77777777" w:rsidR="00A15C1C" w:rsidRDefault="00A15C1C" w:rsidP="00496E81">
      <w:pPr>
        <w:spacing w:after="0" w:line="240" w:lineRule="auto"/>
      </w:pPr>
      <w:r>
        <w:separator/>
      </w:r>
    </w:p>
  </w:footnote>
  <w:footnote w:type="continuationSeparator" w:id="0">
    <w:p w14:paraId="63CC8007" w14:textId="77777777" w:rsidR="00A15C1C" w:rsidRDefault="00A15C1C" w:rsidP="00496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35EC4" w14:textId="77777777" w:rsidR="001436CF" w:rsidRDefault="001436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756BF" w14:textId="77777777" w:rsidR="001436CF" w:rsidRDefault="001436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49E73" w14:textId="77777777" w:rsidR="001436CF" w:rsidRDefault="001436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E81"/>
    <w:rsid w:val="00002D44"/>
    <w:rsid w:val="00024B52"/>
    <w:rsid w:val="000370B9"/>
    <w:rsid w:val="00041AAB"/>
    <w:rsid w:val="00063C34"/>
    <w:rsid w:val="00084933"/>
    <w:rsid w:val="000C2F7E"/>
    <w:rsid w:val="0010082F"/>
    <w:rsid w:val="001108D6"/>
    <w:rsid w:val="001379AB"/>
    <w:rsid w:val="001436CF"/>
    <w:rsid w:val="00163336"/>
    <w:rsid w:val="0017048C"/>
    <w:rsid w:val="00203AB2"/>
    <w:rsid w:val="00204EE8"/>
    <w:rsid w:val="002109BC"/>
    <w:rsid w:val="00222CCE"/>
    <w:rsid w:val="00233118"/>
    <w:rsid w:val="00260CF4"/>
    <w:rsid w:val="0026171B"/>
    <w:rsid w:val="0028396D"/>
    <w:rsid w:val="002A46FB"/>
    <w:rsid w:val="002A651F"/>
    <w:rsid w:val="002B0F11"/>
    <w:rsid w:val="002D4B7B"/>
    <w:rsid w:val="002D7B96"/>
    <w:rsid w:val="002E17AD"/>
    <w:rsid w:val="00305B43"/>
    <w:rsid w:val="003065F7"/>
    <w:rsid w:val="003135D5"/>
    <w:rsid w:val="00326EB1"/>
    <w:rsid w:val="003409D1"/>
    <w:rsid w:val="00351A81"/>
    <w:rsid w:val="0035316C"/>
    <w:rsid w:val="00380FE0"/>
    <w:rsid w:val="00381AC8"/>
    <w:rsid w:val="00390013"/>
    <w:rsid w:val="003952BF"/>
    <w:rsid w:val="003A5FD5"/>
    <w:rsid w:val="003C4568"/>
    <w:rsid w:val="003F3BDD"/>
    <w:rsid w:val="00445C68"/>
    <w:rsid w:val="0045733F"/>
    <w:rsid w:val="0047645F"/>
    <w:rsid w:val="00495888"/>
    <w:rsid w:val="00496E81"/>
    <w:rsid w:val="004A06C5"/>
    <w:rsid w:val="004B32CB"/>
    <w:rsid w:val="004B514F"/>
    <w:rsid w:val="004B6134"/>
    <w:rsid w:val="004D629B"/>
    <w:rsid w:val="004E1F51"/>
    <w:rsid w:val="004E60B6"/>
    <w:rsid w:val="004F2663"/>
    <w:rsid w:val="004F6957"/>
    <w:rsid w:val="00510057"/>
    <w:rsid w:val="005462C9"/>
    <w:rsid w:val="005606C5"/>
    <w:rsid w:val="005610A4"/>
    <w:rsid w:val="00583232"/>
    <w:rsid w:val="0058391F"/>
    <w:rsid w:val="00596209"/>
    <w:rsid w:val="005A5448"/>
    <w:rsid w:val="005B4DDE"/>
    <w:rsid w:val="005C0C66"/>
    <w:rsid w:val="005E608A"/>
    <w:rsid w:val="005E7336"/>
    <w:rsid w:val="00623A77"/>
    <w:rsid w:val="00626067"/>
    <w:rsid w:val="00663DCB"/>
    <w:rsid w:val="00663DCF"/>
    <w:rsid w:val="006771BF"/>
    <w:rsid w:val="006B3F61"/>
    <w:rsid w:val="006C6077"/>
    <w:rsid w:val="006C69F7"/>
    <w:rsid w:val="006D035F"/>
    <w:rsid w:val="006D1A09"/>
    <w:rsid w:val="006E1B78"/>
    <w:rsid w:val="006E5DC7"/>
    <w:rsid w:val="00706F75"/>
    <w:rsid w:val="00711394"/>
    <w:rsid w:val="00713B4F"/>
    <w:rsid w:val="00717F1B"/>
    <w:rsid w:val="00725677"/>
    <w:rsid w:val="00725B30"/>
    <w:rsid w:val="00730218"/>
    <w:rsid w:val="00753419"/>
    <w:rsid w:val="0077278C"/>
    <w:rsid w:val="007B1270"/>
    <w:rsid w:val="008253C1"/>
    <w:rsid w:val="00835358"/>
    <w:rsid w:val="008455D6"/>
    <w:rsid w:val="00864AAF"/>
    <w:rsid w:val="00880DB7"/>
    <w:rsid w:val="008D2470"/>
    <w:rsid w:val="00905E14"/>
    <w:rsid w:val="00906CB8"/>
    <w:rsid w:val="009406E0"/>
    <w:rsid w:val="00947C52"/>
    <w:rsid w:val="0095220F"/>
    <w:rsid w:val="00974D64"/>
    <w:rsid w:val="00986F64"/>
    <w:rsid w:val="00994141"/>
    <w:rsid w:val="009A5E58"/>
    <w:rsid w:val="009D3347"/>
    <w:rsid w:val="009E1054"/>
    <w:rsid w:val="009F2885"/>
    <w:rsid w:val="00A023FF"/>
    <w:rsid w:val="00A15C1C"/>
    <w:rsid w:val="00A362DA"/>
    <w:rsid w:val="00A3685A"/>
    <w:rsid w:val="00A37135"/>
    <w:rsid w:val="00A41B31"/>
    <w:rsid w:val="00A6350C"/>
    <w:rsid w:val="00A74AE1"/>
    <w:rsid w:val="00A85F42"/>
    <w:rsid w:val="00A873FA"/>
    <w:rsid w:val="00A96184"/>
    <w:rsid w:val="00AA5806"/>
    <w:rsid w:val="00AB4AD9"/>
    <w:rsid w:val="00AC4DD4"/>
    <w:rsid w:val="00AE54A2"/>
    <w:rsid w:val="00AE7C0E"/>
    <w:rsid w:val="00AE7D06"/>
    <w:rsid w:val="00AF25CE"/>
    <w:rsid w:val="00AF704A"/>
    <w:rsid w:val="00AF77A7"/>
    <w:rsid w:val="00B16546"/>
    <w:rsid w:val="00B865D2"/>
    <w:rsid w:val="00BC37A3"/>
    <w:rsid w:val="00BD51EC"/>
    <w:rsid w:val="00BD7B8B"/>
    <w:rsid w:val="00C01A72"/>
    <w:rsid w:val="00C029D6"/>
    <w:rsid w:val="00C11AA0"/>
    <w:rsid w:val="00C35176"/>
    <w:rsid w:val="00C46E37"/>
    <w:rsid w:val="00C50148"/>
    <w:rsid w:val="00C64296"/>
    <w:rsid w:val="00CC3E31"/>
    <w:rsid w:val="00CC4D7C"/>
    <w:rsid w:val="00CC6B39"/>
    <w:rsid w:val="00CD12DC"/>
    <w:rsid w:val="00CD7CF9"/>
    <w:rsid w:val="00CE0E06"/>
    <w:rsid w:val="00CF5E32"/>
    <w:rsid w:val="00D02589"/>
    <w:rsid w:val="00D17664"/>
    <w:rsid w:val="00D234E8"/>
    <w:rsid w:val="00D3295F"/>
    <w:rsid w:val="00D41504"/>
    <w:rsid w:val="00D7302E"/>
    <w:rsid w:val="00D87DC0"/>
    <w:rsid w:val="00DA0A9C"/>
    <w:rsid w:val="00DB13D1"/>
    <w:rsid w:val="00DD6017"/>
    <w:rsid w:val="00DF64AA"/>
    <w:rsid w:val="00DF7FB3"/>
    <w:rsid w:val="00E02107"/>
    <w:rsid w:val="00E0220A"/>
    <w:rsid w:val="00E0244E"/>
    <w:rsid w:val="00E05C5E"/>
    <w:rsid w:val="00E365F2"/>
    <w:rsid w:val="00E54393"/>
    <w:rsid w:val="00E574AC"/>
    <w:rsid w:val="00E74B6E"/>
    <w:rsid w:val="00EA7D23"/>
    <w:rsid w:val="00ED2F27"/>
    <w:rsid w:val="00EE0690"/>
    <w:rsid w:val="00EE6B10"/>
    <w:rsid w:val="00EF77AE"/>
    <w:rsid w:val="00F019CC"/>
    <w:rsid w:val="00F04ECB"/>
    <w:rsid w:val="00F203A5"/>
    <w:rsid w:val="00F36456"/>
    <w:rsid w:val="00F4005D"/>
    <w:rsid w:val="00F40E11"/>
    <w:rsid w:val="00F44677"/>
    <w:rsid w:val="00F50E90"/>
    <w:rsid w:val="00F51B8D"/>
    <w:rsid w:val="00F921DB"/>
    <w:rsid w:val="00FA2F3A"/>
    <w:rsid w:val="00FB3BB0"/>
    <w:rsid w:val="00FD1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E7944"/>
  <w15:chartTrackingRefBased/>
  <w15:docId w15:val="{68322041-AAA4-4A41-B365-05A232E26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E81"/>
    <w:pPr>
      <w:spacing w:after="200" w:line="276" w:lineRule="auto"/>
    </w:pPr>
    <w:rPr>
      <w:rFonts w:ascii="Calibri" w:eastAsia="Calibri" w:hAnsi="Calibri" w:cs="Times New Roman"/>
      <w:sz w:val="24"/>
      <w:szCs w:val="24"/>
    </w:rPr>
  </w:style>
  <w:style w:type="paragraph" w:styleId="Heading1">
    <w:name w:val="heading 1"/>
    <w:basedOn w:val="Normal"/>
    <w:next w:val="Normal"/>
    <w:link w:val="Heading1Char"/>
    <w:uiPriority w:val="1"/>
    <w:qFormat/>
    <w:rsid w:val="004B61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6E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E81"/>
    <w:rPr>
      <w:rFonts w:ascii="Calibri" w:eastAsia="Calibri" w:hAnsi="Calibri" w:cs="Times New Roman"/>
      <w:sz w:val="24"/>
      <w:szCs w:val="24"/>
    </w:rPr>
  </w:style>
  <w:style w:type="paragraph" w:styleId="Footer">
    <w:name w:val="footer"/>
    <w:basedOn w:val="Normal"/>
    <w:link w:val="FooterChar"/>
    <w:uiPriority w:val="99"/>
    <w:unhideWhenUsed/>
    <w:rsid w:val="00496E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E81"/>
    <w:rPr>
      <w:rFonts w:ascii="Calibri" w:eastAsia="Calibri" w:hAnsi="Calibri" w:cs="Times New Roman"/>
      <w:sz w:val="24"/>
      <w:szCs w:val="24"/>
    </w:rPr>
  </w:style>
  <w:style w:type="character" w:styleId="CommentReference">
    <w:name w:val="annotation reference"/>
    <w:basedOn w:val="DefaultParagraphFont"/>
    <w:uiPriority w:val="99"/>
    <w:semiHidden/>
    <w:unhideWhenUsed/>
    <w:rsid w:val="0045733F"/>
    <w:rPr>
      <w:sz w:val="16"/>
      <w:szCs w:val="16"/>
    </w:rPr>
  </w:style>
  <w:style w:type="paragraph" w:styleId="CommentText">
    <w:name w:val="annotation text"/>
    <w:basedOn w:val="Normal"/>
    <w:link w:val="CommentTextChar"/>
    <w:uiPriority w:val="99"/>
    <w:unhideWhenUsed/>
    <w:rsid w:val="0045733F"/>
    <w:pPr>
      <w:spacing w:line="240" w:lineRule="auto"/>
    </w:pPr>
    <w:rPr>
      <w:sz w:val="20"/>
      <w:szCs w:val="20"/>
    </w:rPr>
  </w:style>
  <w:style w:type="character" w:customStyle="1" w:styleId="CommentTextChar">
    <w:name w:val="Comment Text Char"/>
    <w:basedOn w:val="DefaultParagraphFont"/>
    <w:link w:val="CommentText"/>
    <w:uiPriority w:val="99"/>
    <w:rsid w:val="0045733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5733F"/>
    <w:rPr>
      <w:b/>
      <w:bCs/>
    </w:rPr>
  </w:style>
  <w:style w:type="character" w:customStyle="1" w:styleId="CommentSubjectChar">
    <w:name w:val="Comment Subject Char"/>
    <w:basedOn w:val="CommentTextChar"/>
    <w:link w:val="CommentSubject"/>
    <w:uiPriority w:val="99"/>
    <w:semiHidden/>
    <w:rsid w:val="0045733F"/>
    <w:rPr>
      <w:rFonts w:ascii="Calibri" w:eastAsia="Calibri" w:hAnsi="Calibri" w:cs="Times New Roman"/>
      <w:b/>
      <w:bCs/>
      <w:sz w:val="20"/>
      <w:szCs w:val="20"/>
    </w:rPr>
  </w:style>
  <w:style w:type="paragraph" w:styleId="HTMLPreformatted">
    <w:name w:val="HTML Preformatted"/>
    <w:basedOn w:val="Normal"/>
    <w:link w:val="HTMLPreformattedChar"/>
    <w:uiPriority w:val="99"/>
    <w:unhideWhenUsed/>
    <w:rsid w:val="00041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sz w:val="20"/>
      <w:szCs w:val="20"/>
    </w:rPr>
  </w:style>
  <w:style w:type="character" w:customStyle="1" w:styleId="HTMLPreformattedChar">
    <w:name w:val="HTML Preformatted Char"/>
    <w:basedOn w:val="DefaultParagraphFont"/>
    <w:link w:val="HTMLPreformatted"/>
    <w:uiPriority w:val="99"/>
    <w:rsid w:val="00041AAB"/>
    <w:rPr>
      <w:rFonts w:ascii="Courier New" w:hAnsi="Courier New" w:cs="Courier New"/>
      <w:sz w:val="20"/>
      <w:szCs w:val="20"/>
    </w:rPr>
  </w:style>
  <w:style w:type="paragraph" w:styleId="ListParagraph">
    <w:name w:val="List Paragraph"/>
    <w:basedOn w:val="Normal"/>
    <w:uiPriority w:val="34"/>
    <w:qFormat/>
    <w:rsid w:val="00D41504"/>
    <w:pPr>
      <w:ind w:left="720"/>
      <w:contextualSpacing/>
    </w:pPr>
  </w:style>
  <w:style w:type="character" w:styleId="Mention">
    <w:name w:val="Mention"/>
    <w:basedOn w:val="DefaultParagraphFont"/>
    <w:uiPriority w:val="99"/>
    <w:unhideWhenUsed/>
    <w:rsid w:val="005E608A"/>
    <w:rPr>
      <w:color w:val="2B579A"/>
      <w:shd w:val="clear" w:color="auto" w:fill="E1DFDD"/>
    </w:rPr>
  </w:style>
  <w:style w:type="character" w:styleId="Hyperlink">
    <w:name w:val="Hyperlink"/>
    <w:basedOn w:val="DefaultParagraphFont"/>
    <w:uiPriority w:val="99"/>
    <w:unhideWhenUsed/>
    <w:rsid w:val="00880DB7"/>
    <w:rPr>
      <w:color w:val="0563C1" w:themeColor="hyperlink"/>
      <w:u w:val="single"/>
    </w:rPr>
  </w:style>
  <w:style w:type="paragraph" w:styleId="Revision">
    <w:name w:val="Revision"/>
    <w:hidden/>
    <w:uiPriority w:val="99"/>
    <w:semiHidden/>
    <w:rsid w:val="00AE7C0E"/>
    <w:pPr>
      <w:spacing w:after="0" w:line="240" w:lineRule="auto"/>
    </w:pPr>
    <w:rPr>
      <w:rFonts w:ascii="Calibri" w:eastAsia="Calibri" w:hAnsi="Calibri" w:cs="Times New Roman"/>
      <w:sz w:val="24"/>
      <w:szCs w:val="24"/>
    </w:rPr>
  </w:style>
  <w:style w:type="character" w:customStyle="1" w:styleId="Heading1Char">
    <w:name w:val="Heading 1 Char"/>
    <w:basedOn w:val="DefaultParagraphFont"/>
    <w:link w:val="Heading1"/>
    <w:uiPriority w:val="1"/>
    <w:rsid w:val="004B613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729177">
      <w:bodyDiv w:val="1"/>
      <w:marLeft w:val="0"/>
      <w:marRight w:val="0"/>
      <w:marTop w:val="0"/>
      <w:marBottom w:val="0"/>
      <w:divBdr>
        <w:top w:val="none" w:sz="0" w:space="0" w:color="auto"/>
        <w:left w:val="none" w:sz="0" w:space="0" w:color="auto"/>
        <w:bottom w:val="none" w:sz="0" w:space="0" w:color="auto"/>
        <w:right w:val="none" w:sz="0" w:space="0" w:color="auto"/>
      </w:divBdr>
    </w:div>
    <w:div w:id="1654026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wmf"/><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image" Target="media/image1.emf"/><Relationship Id="rId19" Type="http://schemas.openxmlformats.org/officeDocument/2006/relationships/image" Target="media/image10.emf"/><Relationship Id="rId4" Type="http://schemas.openxmlformats.org/officeDocument/2006/relationships/styles" Target="styles.xml"/><Relationship Id="rId9" Type="http://schemas.openxmlformats.org/officeDocument/2006/relationships/hyperlink" Target="mailto:jennifer.nguyen@regeneron.com" TargetMode="External"/><Relationship Id="rId14" Type="http://schemas.openxmlformats.org/officeDocument/2006/relationships/image" Target="media/image5.emf"/><Relationship Id="rId22" Type="http://schemas.openxmlformats.org/officeDocument/2006/relationships/header" Target="header2.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6241D3E03B4519BCA671AF18DFFC7B"/>
        <w:category>
          <w:name w:val="General"/>
          <w:gallery w:val="placeholder"/>
        </w:category>
        <w:types>
          <w:type w:val="bbPlcHdr"/>
        </w:types>
        <w:behaviors>
          <w:behavior w:val="content"/>
        </w:behaviors>
        <w:guid w:val="{7460FCD1-7461-4D20-9AF4-0D5C23E8BA30}"/>
      </w:docPartPr>
      <w:docPartBody>
        <w:p w:rsidR="00122149" w:rsidRDefault="00122149" w:rsidP="00122149">
          <w:pPr>
            <w:pStyle w:val="AB6241D3E03B4519BCA671AF18DFFC7B"/>
          </w:pPr>
          <w:r w:rsidRPr="0060547F">
            <w:rPr>
              <w:rStyle w:val="PlaceholderText"/>
            </w:rPr>
            <w:t>Click or tap here to enter text.</w:t>
          </w:r>
        </w:p>
      </w:docPartBody>
    </w:docPart>
    <w:docPart>
      <w:docPartPr>
        <w:name w:val="A927EA3136104DA896B61038102F3EDD"/>
        <w:category>
          <w:name w:val="General"/>
          <w:gallery w:val="placeholder"/>
        </w:category>
        <w:types>
          <w:type w:val="bbPlcHdr"/>
        </w:types>
        <w:behaviors>
          <w:behavior w:val="content"/>
        </w:behaviors>
        <w:guid w:val="{754D6F8A-500E-40BD-98EE-A050B4F033BA}"/>
      </w:docPartPr>
      <w:docPartBody>
        <w:p w:rsidR="00BB2C1A" w:rsidRDefault="00BB2C1A" w:rsidP="00BB2C1A">
          <w:pPr>
            <w:pStyle w:val="A927EA3136104DA896B61038102F3EDD"/>
          </w:pPr>
          <w:r w:rsidRPr="0060547F">
            <w:rPr>
              <w:rStyle w:val="PlaceholderText"/>
            </w:rPr>
            <w:t>Click or tap here to enter text.</w:t>
          </w:r>
        </w:p>
      </w:docPartBody>
    </w:docPart>
    <w:docPart>
      <w:docPartPr>
        <w:name w:val="F51A2E463AA9420D8D86B1AEB4FDAE2A"/>
        <w:category>
          <w:name w:val="General"/>
          <w:gallery w:val="placeholder"/>
        </w:category>
        <w:types>
          <w:type w:val="bbPlcHdr"/>
        </w:types>
        <w:behaviors>
          <w:behavior w:val="content"/>
        </w:behaviors>
        <w:guid w:val="{C3CFBFED-6DAE-4301-AB99-901C5DA571B0}"/>
      </w:docPartPr>
      <w:docPartBody>
        <w:p w:rsidR="00BB2C1A" w:rsidRDefault="00BB2C1A" w:rsidP="00BB2C1A">
          <w:pPr>
            <w:pStyle w:val="F51A2E463AA9420D8D86B1AEB4FDAE2A"/>
          </w:pPr>
          <w:r w:rsidRPr="0060547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149"/>
    <w:rsid w:val="00070988"/>
    <w:rsid w:val="00085FC2"/>
    <w:rsid w:val="000C2F7E"/>
    <w:rsid w:val="00122149"/>
    <w:rsid w:val="00163336"/>
    <w:rsid w:val="003A3616"/>
    <w:rsid w:val="003D7193"/>
    <w:rsid w:val="003F3BDD"/>
    <w:rsid w:val="003F68E6"/>
    <w:rsid w:val="004D629B"/>
    <w:rsid w:val="005C0C66"/>
    <w:rsid w:val="00696A3C"/>
    <w:rsid w:val="00717F1B"/>
    <w:rsid w:val="00725677"/>
    <w:rsid w:val="00727BF3"/>
    <w:rsid w:val="00753419"/>
    <w:rsid w:val="00BB2C1A"/>
    <w:rsid w:val="00C64296"/>
    <w:rsid w:val="00CD11F1"/>
    <w:rsid w:val="00D77937"/>
    <w:rsid w:val="00DF7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BB2C1A"/>
    <w:rPr>
      <w:color w:val="808080"/>
    </w:rPr>
  </w:style>
  <w:style w:type="paragraph" w:customStyle="1" w:styleId="AB6241D3E03B4519BCA671AF18DFFC7B">
    <w:name w:val="AB6241D3E03B4519BCA671AF18DFFC7B"/>
    <w:rsid w:val="00122149"/>
  </w:style>
  <w:style w:type="paragraph" w:customStyle="1" w:styleId="A927EA3136104DA896B61038102F3EDD">
    <w:name w:val="A927EA3136104DA896B61038102F3EDD"/>
    <w:rsid w:val="00BB2C1A"/>
    <w:pPr>
      <w:spacing w:line="278" w:lineRule="auto"/>
    </w:pPr>
    <w:rPr>
      <w:sz w:val="24"/>
      <w:szCs w:val="24"/>
    </w:rPr>
  </w:style>
  <w:style w:type="paragraph" w:customStyle="1" w:styleId="F51A2E463AA9420D8D86B1AEB4FDAE2A">
    <w:name w:val="F51A2E463AA9420D8D86B1AEB4FDAE2A"/>
    <w:rsid w:val="00BB2C1A"/>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E90F28A8C37E4192C7F0AAADB109A1" ma:contentTypeVersion="22" ma:contentTypeDescription="Create a new document." ma:contentTypeScope="" ma:versionID="c79c5d5bac9a32c38a28368dbb89ea92">
  <xsd:schema xmlns:xsd="http://www.w3.org/2001/XMLSchema" xmlns:xs="http://www.w3.org/2001/XMLSchema" xmlns:p="http://schemas.microsoft.com/office/2006/metadata/properties" xmlns:ns2="cb0df483-f812-47dd-8109-da156da661c8" targetNamespace="http://schemas.microsoft.com/office/2006/metadata/properties" ma:root="true" ma:fieldsID="a4136ea8cb522877d065ab74f4d356ae" ns2:_="">
    <xsd:import namespace="cb0df483-f812-47dd-8109-da156da661c8"/>
    <xsd:element name="properties">
      <xsd:complexType>
        <xsd:sequence>
          <xsd:element name="documentManagement">
            <xsd:complexType>
              <xsd:all>
                <xsd:element ref="ns2:Document_x0020_Status"/>
                <xsd:element ref="ns2:Doc_x0020_Type"/>
                <xsd:element ref="ns2:Manuscript"/>
                <xsd:element ref="ns2:Manuscript_x003a_PB_x0020_Personnel" minOccurs="0"/>
                <xsd:element ref="ns2:Manuscript_x003a_SWRL_x0020_Personnel" minOccurs="0"/>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df483-f812-47dd-8109-da156da661c8" elementFormDefault="qualified">
    <xsd:import namespace="http://schemas.microsoft.com/office/2006/documentManagement/types"/>
    <xsd:import namespace="http://schemas.microsoft.com/office/infopath/2007/PartnerControls"/>
    <xsd:element name="Document_x0020_Status" ma:index="8" ma:displayName="Status" ma:format="Dropdown" ma:internalName="Document_x0020_Status" ma:readOnly="false">
      <xsd:simpleType>
        <xsd:restriction base="dms:Choice">
          <xsd:enumeration value="Not applicable"/>
          <xsd:enumeration value="Pending data"/>
          <xsd:enumeration value="In draft"/>
          <xsd:enumeration value="SME review"/>
          <xsd:enumeration value="Editorial review"/>
          <xsd:enumeration value="PB Manager review"/>
          <xsd:enumeration value="Complete"/>
        </xsd:restriction>
      </xsd:simpleType>
    </xsd:element>
    <xsd:element name="Doc_x0020_Type" ma:index="10" ma:displayName="Doc Type" ma:format="Dropdown" ma:internalName="Doc_x0020_Type" ma:readOnly="false">
      <xsd:simpleType>
        <xsd:restriction base="dms:Choice">
          <xsd:enumeration value="Supporting material for drafting"/>
          <xsd:enumeration value="Manuscript draft"/>
          <xsd:enumeration value="Supplemental tables/figures"/>
        </xsd:restriction>
      </xsd:simpleType>
    </xsd:element>
    <xsd:element name="Manuscript" ma:index="11" ma:displayName="Manuscript" ma:list="{531ae158-c8eb-4e5b-b679-25855bb84dff}" ma:internalName="Manuscript" ma:readOnly="false" ma:showField="LinkTitleNoMenu">
      <xsd:simpleType>
        <xsd:restriction base="dms:Lookup"/>
      </xsd:simpleType>
    </xsd:element>
    <xsd:element name="Manuscript_x003a_PB_x0020_Personnel" ma:index="12" nillable="true" ma:displayName="Manuscript:PB Personnel" ma:list="{531ae158-c8eb-4e5b-b679-25855bb84dff}" ma:internalName="Manuscript_x003a_PB_x0020_Personnel" ma:readOnly="true" ma:showField="TEst2" ma:web="2b32e0aa-42a6-454e-a181-038051a58d41">
      <xsd:simpleType>
        <xsd:restriction base="dms:Lookup"/>
      </xsd:simpleType>
    </xsd:element>
    <xsd:element name="Manuscript_x003a_SWRL_x0020_Personnel" ma:index="13" nillable="true" ma:displayName="Manuscript:SWRL Personnel" ma:list="{531ae158-c8eb-4e5b-b679-25855bb84dff}" ma:internalName="Manuscript_x003a_SWRL_x0020_Personnel" ma:readOnly="true" ma:showField="SWRL_x0020_Personnel" ma:web="2b32e0aa-42a6-454e-a181-038051a58d41">
      <xsd:simpleType>
        <xsd:restriction base="dms:Lookup"/>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ma:index="9"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Document_x0020_Status xmlns="cb0df483-f812-47dd-8109-da156da661c8">Not applicable</Document_x0020_Status>
    <Doc_x0020_Type xmlns="cb0df483-f812-47dd-8109-da156da661c8">Manuscript draft</Doc_x0020_Type>
    <Manuscript xmlns="cb0df483-f812-47dd-8109-da156da661c8">31</Manuscript>
  </documentManagement>
</p:properties>
</file>

<file path=customXml/itemProps1.xml><?xml version="1.0" encoding="utf-8"?>
<ds:datastoreItem xmlns:ds="http://schemas.openxmlformats.org/officeDocument/2006/customXml" ds:itemID="{F1CB56A9-E365-49E1-BC27-65F881BC76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df483-f812-47dd-8109-da156da661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002BA3-76DC-4768-952A-35E855D607C2}">
  <ds:schemaRefs>
    <ds:schemaRef ds:uri="http://schemas.microsoft.com/sharepoint/v3/contenttype/forms"/>
  </ds:schemaRefs>
</ds:datastoreItem>
</file>

<file path=customXml/itemProps3.xml><?xml version="1.0" encoding="utf-8"?>
<ds:datastoreItem xmlns:ds="http://schemas.openxmlformats.org/officeDocument/2006/customXml" ds:itemID="{5E437747-27CD-4252-88C3-1CF1B9257BE5}">
  <ds:schemaRefs>
    <ds:schemaRef ds:uri="http://schemas.openxmlformats.org/package/2006/metadata/core-properties"/>
    <ds:schemaRef ds:uri="cb0df483-f812-47dd-8109-da156da661c8"/>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1361</Words>
  <Characters>8279</Characters>
  <Application>Microsoft Office Word</Application>
  <DocSecurity>0</DocSecurity>
  <Lines>229</Lines>
  <Paragraphs>120</Paragraphs>
  <ScaleCrop>false</ScaleCrop>
  <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Nguyen</dc:creator>
  <cp:keywords/>
  <dc:description/>
  <cp:lastModifiedBy>Jennifer Nguyen</cp:lastModifiedBy>
  <cp:revision>3</cp:revision>
  <cp:lastPrinted>2026-01-12T15:14:00Z</cp:lastPrinted>
  <dcterms:created xsi:type="dcterms:W3CDTF">2026-01-21T14:27:00Z</dcterms:created>
  <dcterms:modified xsi:type="dcterms:W3CDTF">2026-01-21T14:27:00Z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6a82b05e,3e49428a,59fb6d94</vt:lpwstr>
  </property>
  <property fmtid="{D5CDD505-2E9C-101B-9397-08002B2CF9AE}" pid="3" name="ClassificationContentMarkingFooterFontProps">
    <vt:lpwstr>#898989,12,Calibri</vt:lpwstr>
  </property>
  <property fmtid="{D5CDD505-2E9C-101B-9397-08002B2CF9AE}" pid="4" name="ClassificationContentMarkingFooterText">
    <vt:lpwstr>Regeneron - Internal</vt:lpwstr>
  </property>
  <property fmtid="{D5CDD505-2E9C-101B-9397-08002B2CF9AE}" pid="5" name="MSIP_Label_2da9790f-e5c1-4030-9332-9cdee48e94a8_Enabled">
    <vt:lpwstr>true</vt:lpwstr>
  </property>
  <property fmtid="{D5CDD505-2E9C-101B-9397-08002B2CF9AE}" pid="6" name="MSIP_Label_2da9790f-e5c1-4030-9332-9cdee48e94a8_SetDate">
    <vt:lpwstr>2024-10-14T19:00:47Z</vt:lpwstr>
  </property>
  <property fmtid="{D5CDD505-2E9C-101B-9397-08002B2CF9AE}" pid="7" name="MSIP_Label_2da9790f-e5c1-4030-9332-9cdee48e94a8_Method">
    <vt:lpwstr>Standard</vt:lpwstr>
  </property>
  <property fmtid="{D5CDD505-2E9C-101B-9397-08002B2CF9AE}" pid="8" name="MSIP_Label_2da9790f-e5c1-4030-9332-9cdee48e94a8_Name">
    <vt:lpwstr>Internal</vt:lpwstr>
  </property>
  <property fmtid="{D5CDD505-2E9C-101B-9397-08002B2CF9AE}" pid="9" name="MSIP_Label_2da9790f-e5c1-4030-9332-9cdee48e94a8_SiteId">
    <vt:lpwstr>3e9aadf8-6a16-490f-8dcd-c68860caae0b</vt:lpwstr>
  </property>
  <property fmtid="{D5CDD505-2E9C-101B-9397-08002B2CF9AE}" pid="10" name="MSIP_Label_2da9790f-e5c1-4030-9332-9cdee48e94a8_ActionId">
    <vt:lpwstr>1ecedc80-c2f6-4798-86dd-9108cc95596a</vt:lpwstr>
  </property>
  <property fmtid="{D5CDD505-2E9C-101B-9397-08002B2CF9AE}" pid="11" name="MSIP_Label_2da9790f-e5c1-4030-9332-9cdee48e94a8_ContentBits">
    <vt:lpwstr>2</vt:lpwstr>
  </property>
  <property fmtid="{D5CDD505-2E9C-101B-9397-08002B2CF9AE}" pid="12" name="ContentTypeId">
    <vt:lpwstr>0x010100C6E90F28A8C37E4192C7F0AAADB109A1</vt:lpwstr>
  </property>
</Properties>
</file>