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42A" w:rsidRDefault="00A1442A">
      <w:pPr>
        <w:pBdr>
          <w:top w:val="nil"/>
          <w:left w:val="nil"/>
          <w:bottom w:val="nil"/>
          <w:right w:val="nil"/>
          <w:between w:val="nil"/>
        </w:pBdr>
        <w:spacing w:before="8" w:after="1"/>
        <w:rPr>
          <w:rFonts w:ascii="Times New Roman" w:eastAsia="Times New Roman" w:hAnsi="Times New Roman" w:cs="Times New Roman"/>
          <w:color w:val="000000"/>
          <w:sz w:val="8"/>
          <w:szCs w:val="8"/>
        </w:rPr>
      </w:pPr>
    </w:p>
    <w:p w:rsidR="00A1442A" w:rsidRDefault="000F7885">
      <w:pPr>
        <w:pBdr>
          <w:top w:val="nil"/>
          <w:left w:val="nil"/>
          <w:bottom w:val="nil"/>
          <w:right w:val="nil"/>
          <w:between w:val="nil"/>
        </w:pBdr>
        <w:ind w:left="781"/>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lang w:val="pt-BR"/>
        </w:rPr>
        <w:drawing>
          <wp:inline distT="0" distB="0" distL="0" distR="0">
            <wp:extent cx="1197768" cy="1915668"/>
            <wp:effectExtent l="0" t="0" r="0" b="0"/>
            <wp:docPr id="29" name="image4.png"/>
            <wp:cNvGraphicFramePr/>
            <a:graphic xmlns:a="http://schemas.openxmlformats.org/drawingml/2006/main">
              <a:graphicData uri="http://schemas.openxmlformats.org/drawingml/2006/picture">
                <pic:pic xmlns:pic="http://schemas.openxmlformats.org/drawingml/2006/picture">
                  <pic:nvPicPr>
                    <pic:cNvPr id="208728416" name="image4.png"/>
                    <pic:cNvPicPr/>
                  </pic:nvPicPr>
                  <pic:blipFill>
                    <a:blip r:embed="rId8"/>
                    <a:stretch>
                      <a:fillRect/>
                    </a:stretch>
                  </pic:blipFill>
                  <pic:spPr>
                    <a:xfrm>
                      <a:off x="0" y="0"/>
                      <a:ext cx="1197768" cy="1915668"/>
                    </a:xfrm>
                    <a:prstGeom prst="rect">
                      <a:avLst/>
                    </a:prstGeom>
                  </pic:spPr>
                </pic:pic>
              </a:graphicData>
            </a:graphic>
          </wp:inline>
        </w:drawing>
      </w:r>
    </w:p>
    <w:p w:rsidR="00A1442A" w:rsidRDefault="00A1442A">
      <w:pPr>
        <w:pBdr>
          <w:top w:val="nil"/>
          <w:left w:val="nil"/>
          <w:bottom w:val="nil"/>
          <w:right w:val="nil"/>
          <w:between w:val="nil"/>
        </w:pBdr>
        <w:spacing w:before="7" w:after="1"/>
        <w:rPr>
          <w:rFonts w:ascii="Times New Roman" w:eastAsia="Times New Roman" w:hAnsi="Times New Roman" w:cs="Times New Roman"/>
          <w:color w:val="000000"/>
          <w:sz w:val="20"/>
          <w:szCs w:val="20"/>
        </w:rPr>
      </w:pPr>
    </w:p>
    <w:tbl>
      <w:tblPr>
        <w:tblStyle w:val="a"/>
        <w:tblW w:w="8390" w:type="dxa"/>
        <w:tblInd w:w="789" w:type="dxa"/>
        <w:tblBorders>
          <w:top w:val="nil"/>
          <w:left w:val="nil"/>
          <w:bottom w:val="nil"/>
          <w:right w:val="nil"/>
          <w:insideH w:val="nil"/>
          <w:insideV w:val="nil"/>
        </w:tblBorders>
        <w:tblLayout w:type="fixed"/>
        <w:tblLook w:val="0000" w:firstRow="0" w:lastRow="0" w:firstColumn="0" w:lastColumn="0" w:noHBand="0" w:noVBand="0"/>
      </w:tblPr>
      <w:tblGrid>
        <w:gridCol w:w="3333"/>
        <w:gridCol w:w="5057"/>
      </w:tblGrid>
      <w:tr w:rsidR="00136307" w:rsidRPr="00CB7288">
        <w:trPr>
          <w:trHeight w:val="1884"/>
        </w:trPr>
        <w:tc>
          <w:tcPr>
            <w:tcW w:w="3333" w:type="dxa"/>
            <w:tcBorders>
              <w:top w:val="single" w:sz="4" w:space="0" w:color="000000"/>
              <w:bottom w:val="single" w:sz="4" w:space="0" w:color="000000"/>
            </w:tcBorders>
          </w:tcPr>
          <w:p w:rsidR="00A1442A" w:rsidRDefault="000F7885">
            <w:pPr>
              <w:pBdr>
                <w:top w:val="nil"/>
                <w:left w:val="nil"/>
                <w:bottom w:val="nil"/>
                <w:right w:val="nil"/>
                <w:between w:val="nil"/>
              </w:pBdr>
              <w:spacing w:before="2"/>
              <w:ind w:left="69"/>
              <w:rPr>
                <w:color w:val="000000"/>
              </w:rPr>
            </w:pPr>
            <w:r>
              <w:rPr>
                <w:color w:val="000000"/>
                <w:lang w:val="en-US"/>
              </w:rPr>
              <w:t>Research protocol</w:t>
            </w:r>
          </w:p>
        </w:tc>
        <w:tc>
          <w:tcPr>
            <w:tcW w:w="5057" w:type="dxa"/>
            <w:tcBorders>
              <w:top w:val="single" w:sz="4" w:space="0" w:color="000000"/>
              <w:bottom w:val="single" w:sz="4" w:space="0" w:color="000000"/>
            </w:tcBorders>
          </w:tcPr>
          <w:p w:rsidR="00A1442A" w:rsidRPr="000F7885" w:rsidRDefault="000F7885">
            <w:pPr>
              <w:pBdr>
                <w:top w:val="nil"/>
                <w:left w:val="nil"/>
                <w:bottom w:val="nil"/>
                <w:right w:val="nil"/>
                <w:between w:val="nil"/>
              </w:pBdr>
              <w:spacing w:before="2"/>
              <w:ind w:left="68"/>
              <w:rPr>
                <w:color w:val="000000"/>
                <w:lang w:val="en-US"/>
              </w:rPr>
            </w:pPr>
            <w:r>
              <w:rPr>
                <w:color w:val="000000"/>
                <w:lang w:val="en-US"/>
              </w:rPr>
              <w:t>COV-04-IB</w:t>
            </w:r>
          </w:p>
          <w:p w:rsidR="00A1442A" w:rsidRPr="000F7885" w:rsidRDefault="00A1442A">
            <w:pPr>
              <w:pBdr>
                <w:top w:val="nil"/>
                <w:left w:val="nil"/>
                <w:bottom w:val="nil"/>
                <w:right w:val="nil"/>
                <w:between w:val="nil"/>
              </w:pBdr>
              <w:spacing w:before="9"/>
              <w:rPr>
                <w:rFonts w:ascii="Times New Roman" w:eastAsia="Times New Roman" w:hAnsi="Times New Roman" w:cs="Times New Roman"/>
                <w:color w:val="000000"/>
                <w:sz w:val="20"/>
                <w:szCs w:val="20"/>
                <w:lang w:val="en-US"/>
              </w:rPr>
            </w:pPr>
          </w:p>
          <w:p w:rsidR="00A1442A" w:rsidRPr="000F7885" w:rsidRDefault="000F7885">
            <w:pPr>
              <w:pBdr>
                <w:top w:val="nil"/>
                <w:left w:val="nil"/>
                <w:bottom w:val="nil"/>
                <w:right w:val="nil"/>
                <w:between w:val="nil"/>
              </w:pBdr>
              <w:spacing w:line="276" w:lineRule="auto"/>
              <w:ind w:left="68" w:right="71"/>
              <w:jc w:val="both"/>
              <w:rPr>
                <w:color w:val="000000"/>
                <w:lang w:val="en-US"/>
              </w:rPr>
            </w:pPr>
            <w:r>
              <w:rPr>
                <w:lang w:val="en-US"/>
              </w:rPr>
              <w:t xml:space="preserve">Stepped-wedge cluster randomized clinical trial to evaluate the </w:t>
            </w:r>
            <w:r>
              <w:rPr>
                <w:color w:val="000000"/>
                <w:lang w:val="en-US"/>
              </w:rPr>
              <w:t>effectiveness of using the adsorbed COVID-19 vaccine (inactivated) produced by Sinovac</w:t>
            </w:r>
          </w:p>
        </w:tc>
      </w:tr>
      <w:tr w:rsidR="00136307">
        <w:trPr>
          <w:trHeight w:val="496"/>
        </w:trPr>
        <w:tc>
          <w:tcPr>
            <w:tcW w:w="3333" w:type="dxa"/>
            <w:tcBorders>
              <w:top w:val="single" w:sz="4" w:space="0" w:color="000000"/>
              <w:bottom w:val="single" w:sz="4" w:space="0" w:color="000000"/>
            </w:tcBorders>
          </w:tcPr>
          <w:p w:rsidR="00A1442A" w:rsidRDefault="000F7885">
            <w:pPr>
              <w:pBdr>
                <w:top w:val="nil"/>
                <w:left w:val="nil"/>
                <w:bottom w:val="nil"/>
                <w:right w:val="nil"/>
                <w:between w:val="nil"/>
              </w:pBdr>
              <w:spacing w:before="2"/>
              <w:ind w:left="69"/>
              <w:rPr>
                <w:color w:val="000000"/>
              </w:rPr>
            </w:pPr>
            <w:r>
              <w:rPr>
                <w:color w:val="000000"/>
                <w:lang w:val="en-US"/>
              </w:rPr>
              <w:t>Study acronym</w:t>
            </w:r>
          </w:p>
        </w:tc>
        <w:tc>
          <w:tcPr>
            <w:tcW w:w="5057" w:type="dxa"/>
            <w:tcBorders>
              <w:top w:val="single" w:sz="4" w:space="0" w:color="000000"/>
              <w:bottom w:val="single" w:sz="4" w:space="0" w:color="000000"/>
            </w:tcBorders>
          </w:tcPr>
          <w:p w:rsidR="00A1442A" w:rsidRDefault="000F7885">
            <w:pPr>
              <w:pBdr>
                <w:top w:val="nil"/>
                <w:left w:val="nil"/>
                <w:bottom w:val="nil"/>
                <w:right w:val="nil"/>
                <w:between w:val="nil"/>
              </w:pBdr>
              <w:spacing w:before="2"/>
              <w:ind w:left="68"/>
              <w:rPr>
                <w:color w:val="000000"/>
              </w:rPr>
            </w:pPr>
            <w:r>
              <w:rPr>
                <w:color w:val="000000"/>
                <w:lang w:val="en-US"/>
              </w:rPr>
              <w:t>Project S</w:t>
            </w:r>
          </w:p>
        </w:tc>
      </w:tr>
      <w:tr w:rsidR="00136307">
        <w:trPr>
          <w:trHeight w:val="756"/>
        </w:trPr>
        <w:tc>
          <w:tcPr>
            <w:tcW w:w="3333" w:type="dxa"/>
            <w:tcBorders>
              <w:top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6"/>
                <w:szCs w:val="26"/>
              </w:rPr>
            </w:pPr>
          </w:p>
          <w:p w:rsidR="00A1442A" w:rsidRDefault="000F7885">
            <w:pPr>
              <w:pBdr>
                <w:top w:val="nil"/>
                <w:left w:val="nil"/>
                <w:bottom w:val="nil"/>
                <w:right w:val="nil"/>
                <w:between w:val="nil"/>
              </w:pBdr>
              <w:spacing w:before="199" w:line="238" w:lineRule="auto"/>
              <w:ind w:right="67"/>
              <w:jc w:val="right"/>
              <w:rPr>
                <w:color w:val="000000"/>
              </w:rPr>
            </w:pPr>
            <w:r>
              <w:rPr>
                <w:color w:val="000000"/>
                <w:lang w:val="en-US"/>
              </w:rPr>
              <w:t>Version:</w:t>
            </w:r>
          </w:p>
        </w:tc>
        <w:tc>
          <w:tcPr>
            <w:tcW w:w="5057" w:type="dxa"/>
            <w:tcBorders>
              <w:top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6"/>
                <w:szCs w:val="26"/>
              </w:rPr>
            </w:pPr>
          </w:p>
          <w:p w:rsidR="00A1442A" w:rsidRDefault="000F7885">
            <w:pPr>
              <w:pBdr>
                <w:top w:val="nil"/>
                <w:left w:val="nil"/>
                <w:bottom w:val="nil"/>
                <w:right w:val="nil"/>
                <w:between w:val="nil"/>
              </w:pBdr>
              <w:spacing w:before="199" w:line="238" w:lineRule="auto"/>
              <w:ind w:left="68"/>
              <w:rPr>
                <w:color w:val="000000"/>
              </w:rPr>
            </w:pPr>
            <w:r>
              <w:rPr>
                <w:color w:val="000000"/>
                <w:lang w:val="en-US"/>
              </w:rPr>
              <w:t>0.3 of July 03, 2023</w:t>
            </w:r>
          </w:p>
        </w:tc>
      </w:tr>
    </w:tbl>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p w:rsidR="00A1442A" w:rsidRDefault="00A1442A">
      <w:pPr>
        <w:pBdr>
          <w:top w:val="nil"/>
          <w:left w:val="nil"/>
          <w:bottom w:val="nil"/>
          <w:right w:val="nil"/>
          <w:between w:val="nil"/>
        </w:pBdr>
        <w:spacing w:before="11"/>
        <w:rPr>
          <w:rFonts w:ascii="Times New Roman" w:eastAsia="Times New Roman" w:hAnsi="Times New Roman" w:cs="Times New Roman"/>
          <w:color w:val="000000"/>
          <w:sz w:val="23"/>
          <w:szCs w:val="23"/>
        </w:rPr>
      </w:pPr>
    </w:p>
    <w:p w:rsidR="00A1442A" w:rsidRDefault="00A1442A">
      <w:pPr>
        <w:pBdr>
          <w:top w:val="nil"/>
          <w:left w:val="nil"/>
          <w:bottom w:val="nil"/>
          <w:right w:val="nil"/>
          <w:between w:val="nil"/>
        </w:pBdr>
        <w:rPr>
          <w:color w:val="000000"/>
          <w:lang w:val="en-US"/>
        </w:rPr>
      </w:pPr>
    </w:p>
    <w:p w:rsidR="00CB7288" w:rsidRDefault="00CB7288">
      <w:pPr>
        <w:pBdr>
          <w:top w:val="nil"/>
          <w:left w:val="nil"/>
          <w:bottom w:val="nil"/>
          <w:right w:val="nil"/>
          <w:between w:val="nil"/>
        </w:pBdr>
        <w:rPr>
          <w:color w:val="000000"/>
          <w:lang w:val="en-US"/>
        </w:rPr>
      </w:pPr>
    </w:p>
    <w:p w:rsidR="00CB7288" w:rsidRDefault="00CB7288">
      <w:pPr>
        <w:pBdr>
          <w:top w:val="nil"/>
          <w:left w:val="nil"/>
          <w:bottom w:val="nil"/>
          <w:right w:val="nil"/>
          <w:between w:val="nil"/>
        </w:pBdr>
        <w:rPr>
          <w:color w:val="000000"/>
          <w:lang w:val="en-US"/>
        </w:rPr>
      </w:pPr>
    </w:p>
    <w:p w:rsidR="00CB7288" w:rsidRDefault="00CB7288">
      <w:pPr>
        <w:pBdr>
          <w:top w:val="nil"/>
          <w:left w:val="nil"/>
          <w:bottom w:val="nil"/>
          <w:right w:val="nil"/>
          <w:between w:val="nil"/>
        </w:pBdr>
        <w:rPr>
          <w:color w:val="000000"/>
          <w:lang w:val="en-US"/>
        </w:rPr>
      </w:pPr>
    </w:p>
    <w:p w:rsidR="00CB7288" w:rsidRDefault="00CB7288">
      <w:pPr>
        <w:pBdr>
          <w:top w:val="nil"/>
          <w:left w:val="nil"/>
          <w:bottom w:val="nil"/>
          <w:right w:val="nil"/>
          <w:between w:val="nil"/>
        </w:pBdr>
        <w:rPr>
          <w:color w:val="000000"/>
          <w:sz w:val="20"/>
          <w:szCs w:val="20"/>
        </w:rPr>
      </w:pPr>
    </w:p>
    <w:p w:rsidR="00A1442A" w:rsidRDefault="00A1442A">
      <w:pPr>
        <w:pBdr>
          <w:top w:val="nil"/>
          <w:left w:val="nil"/>
          <w:bottom w:val="nil"/>
          <w:right w:val="nil"/>
          <w:between w:val="nil"/>
        </w:pBdr>
        <w:spacing w:before="7"/>
        <w:rPr>
          <w:color w:val="000000"/>
          <w:sz w:val="19"/>
          <w:szCs w:val="19"/>
        </w:rPr>
      </w:pPr>
    </w:p>
    <w:p w:rsidR="00A1442A" w:rsidRDefault="000F7885">
      <w:pPr>
        <w:ind w:left="4562"/>
        <w:rPr>
          <w:sz w:val="20"/>
          <w:szCs w:val="20"/>
        </w:rPr>
      </w:pPr>
      <w:r>
        <w:rPr>
          <w:sz w:val="20"/>
          <w:szCs w:val="20"/>
          <w:lang w:val="en-US"/>
        </w:rPr>
        <w:t>Instituto Butantan</w:t>
      </w:r>
    </w:p>
    <w:p w:rsidR="00A1442A" w:rsidRDefault="000F7885">
      <w:pPr>
        <w:spacing w:before="37" w:line="276" w:lineRule="auto"/>
        <w:ind w:left="3890" w:right="3439" w:firstLine="186"/>
        <w:rPr>
          <w:sz w:val="20"/>
          <w:szCs w:val="20"/>
        </w:rPr>
      </w:pPr>
      <w:r w:rsidRPr="000F7885">
        <w:rPr>
          <w:sz w:val="20"/>
          <w:szCs w:val="20"/>
          <w:lang w:val="pt-BR"/>
        </w:rPr>
        <w:t xml:space="preserve">Av. Vital Brasil, 1500, Butantã São Paulo – SP 05503-900 – </w:t>
      </w:r>
      <w:proofErr w:type="spellStart"/>
      <w:r w:rsidRPr="000F7885">
        <w:rPr>
          <w:sz w:val="20"/>
          <w:szCs w:val="20"/>
          <w:lang w:val="pt-BR"/>
        </w:rPr>
        <w:t>Brazil</w:t>
      </w:r>
      <w:proofErr w:type="spellEnd"/>
    </w:p>
    <w:p w:rsidR="00A1442A" w:rsidRDefault="000F7885">
      <w:pPr>
        <w:spacing w:before="1"/>
        <w:ind w:left="3444"/>
        <w:rPr>
          <w:sz w:val="20"/>
          <w:szCs w:val="20"/>
        </w:rPr>
        <w:sectPr w:rsidR="00A1442A">
          <w:pgSz w:w="11910" w:h="16850"/>
          <w:pgMar w:top="1600" w:right="740" w:bottom="280" w:left="920" w:header="360" w:footer="360" w:gutter="0"/>
          <w:pgNumType w:start="1"/>
          <w:cols w:space="720"/>
        </w:sectPr>
      </w:pPr>
      <w:r>
        <w:rPr>
          <w:sz w:val="20"/>
          <w:szCs w:val="20"/>
          <w:lang w:val="en-US"/>
        </w:rPr>
        <w:t>Phone: (11) 3723 2121 – Fax: (+55 11) 2627 9375</w:t>
      </w:r>
    </w:p>
    <w:p w:rsidR="00A1442A" w:rsidRDefault="00A1442A">
      <w:pPr>
        <w:pBdr>
          <w:top w:val="nil"/>
          <w:left w:val="nil"/>
          <w:bottom w:val="nil"/>
          <w:right w:val="nil"/>
          <w:between w:val="nil"/>
        </w:pBdr>
        <w:rPr>
          <w:color w:val="000000"/>
          <w:sz w:val="20"/>
          <w:szCs w:val="20"/>
        </w:rPr>
      </w:pPr>
    </w:p>
    <w:p w:rsidR="00A1442A" w:rsidRDefault="00A1442A">
      <w:pPr>
        <w:pBdr>
          <w:top w:val="nil"/>
          <w:left w:val="nil"/>
          <w:bottom w:val="nil"/>
          <w:right w:val="nil"/>
          <w:between w:val="nil"/>
        </w:pBdr>
        <w:spacing w:before="6"/>
        <w:rPr>
          <w:color w:val="000000"/>
          <w:sz w:val="29"/>
          <w:szCs w:val="29"/>
        </w:rPr>
      </w:pPr>
    </w:p>
    <w:p w:rsidR="000211B4" w:rsidRPr="002B57A7" w:rsidRDefault="000F7885" w:rsidP="000211B4">
      <w:pPr>
        <w:pStyle w:val="Ttulo1"/>
        <w:spacing w:before="101"/>
        <w:ind w:left="137" w:firstLine="0"/>
      </w:pPr>
      <w:r>
        <w:rPr>
          <w:lang w:val="en-US"/>
        </w:rPr>
        <w:t>CONTENT</w:t>
      </w:r>
    </w:p>
    <w:p w:rsidR="000211B4" w:rsidRPr="002B57A7" w:rsidRDefault="000211B4" w:rsidP="000211B4">
      <w:pPr>
        <w:sectPr w:rsidR="000211B4" w:rsidRPr="002B57A7">
          <w:headerReference w:type="default" r:id="rId9"/>
          <w:pgSz w:w="11910" w:h="16850"/>
          <w:pgMar w:top="1300" w:right="740" w:bottom="1536" w:left="940" w:header="564" w:footer="0" w:gutter="0"/>
          <w:pgNumType w:start="2"/>
          <w:cols w:space="720"/>
        </w:sectPr>
      </w:pPr>
    </w:p>
    <w:sdt>
      <w:sdtPr>
        <w:id w:val="1590657680"/>
        <w:docPartObj>
          <w:docPartGallery w:val="Table of Contents"/>
          <w:docPartUnique/>
        </w:docPartObj>
      </w:sdtPr>
      <w:sdtContent>
        <w:p w:rsidR="000211B4" w:rsidRPr="002B57A7" w:rsidRDefault="000F7885" w:rsidP="000211B4">
          <w:pPr>
            <w:pStyle w:val="Sumrio1"/>
            <w:numPr>
              <w:ilvl w:val="0"/>
              <w:numId w:val="34"/>
            </w:numPr>
            <w:tabs>
              <w:tab w:val="left" w:pos="401"/>
              <w:tab w:val="left" w:pos="402"/>
              <w:tab w:val="left" w:leader="dot" w:pos="9625"/>
            </w:tabs>
            <w:spacing w:before="423"/>
            <w:ind w:hanging="539"/>
          </w:pPr>
          <w:r>
            <w:t xml:space="preserve">ADMINISTRATIVE INFORMATION </w:t>
          </w:r>
          <w:hyperlink w:anchor="_bookmark0" w:history="1">
            <w:r>
              <w:tab/>
              <w:t>7</w:t>
            </w:r>
          </w:hyperlink>
        </w:p>
        <w:p w:rsidR="000211B4" w:rsidRPr="002B57A7" w:rsidRDefault="000F7885" w:rsidP="000211B4">
          <w:pPr>
            <w:pStyle w:val="Sumrio1"/>
            <w:numPr>
              <w:ilvl w:val="1"/>
              <w:numId w:val="34"/>
            </w:numPr>
            <w:tabs>
              <w:tab w:val="left" w:pos="600"/>
              <w:tab w:val="left" w:pos="601"/>
              <w:tab w:val="left" w:leader="dot" w:pos="9625"/>
            </w:tabs>
            <w:ind w:hanging="739"/>
          </w:pPr>
          <w:r>
            <w:t>Protocol title</w:t>
          </w:r>
          <w:hyperlink w:anchor="_bookmark1" w:history="1">
            <w:r>
              <w:tab/>
              <w:t>7</w:t>
            </w:r>
          </w:hyperlink>
        </w:p>
        <w:p w:rsidR="000211B4" w:rsidRPr="002B57A7" w:rsidRDefault="000F7885" w:rsidP="000211B4">
          <w:pPr>
            <w:pStyle w:val="Sumrio1"/>
            <w:numPr>
              <w:ilvl w:val="1"/>
              <w:numId w:val="34"/>
            </w:numPr>
            <w:tabs>
              <w:tab w:val="left" w:pos="600"/>
              <w:tab w:val="left" w:pos="601"/>
              <w:tab w:val="left" w:leader="dot" w:pos="9625"/>
            </w:tabs>
            <w:spacing w:before="280"/>
            <w:ind w:hanging="739"/>
          </w:pPr>
          <w:hyperlink w:anchor="_bookmark2" w:history="1">
            <w:r>
              <w:t>Registration information</w:t>
            </w:r>
            <w:r>
              <w:tab/>
              <w:t>7</w:t>
            </w:r>
          </w:hyperlink>
        </w:p>
        <w:p w:rsidR="000211B4" w:rsidRPr="002B57A7" w:rsidRDefault="000F7885" w:rsidP="000211B4">
          <w:pPr>
            <w:pStyle w:val="Sumrio1"/>
            <w:numPr>
              <w:ilvl w:val="1"/>
              <w:numId w:val="34"/>
            </w:numPr>
            <w:tabs>
              <w:tab w:val="left" w:pos="600"/>
              <w:tab w:val="left" w:pos="601"/>
              <w:tab w:val="left" w:leader="dot" w:pos="9505"/>
            </w:tabs>
            <w:spacing w:before="284"/>
            <w:ind w:hanging="739"/>
          </w:pPr>
          <w:hyperlink w:anchor="_bookmark3" w:history="1">
            <w:r>
              <w:t>Version history………………………………………………………………………… 10</w:t>
            </w:r>
          </w:hyperlink>
        </w:p>
        <w:p w:rsidR="000211B4" w:rsidRPr="002B57A7" w:rsidRDefault="000F7885" w:rsidP="000211B4">
          <w:pPr>
            <w:pStyle w:val="Sumrio1"/>
            <w:numPr>
              <w:ilvl w:val="1"/>
              <w:numId w:val="34"/>
            </w:numPr>
            <w:tabs>
              <w:tab w:val="left" w:pos="600"/>
              <w:tab w:val="left" w:pos="601"/>
              <w:tab w:val="left" w:leader="dot" w:pos="9505"/>
            </w:tabs>
            <w:ind w:hanging="739"/>
          </w:pPr>
          <w:hyperlink w:anchor="_bookmark4" w:history="1">
            <w:r>
              <w:t>Funding</w:t>
            </w:r>
            <w:r>
              <w:tab/>
              <w:t>10</w:t>
            </w:r>
          </w:hyperlink>
        </w:p>
        <w:p w:rsidR="000211B4" w:rsidRPr="002B57A7" w:rsidRDefault="000F7885" w:rsidP="000211B4">
          <w:pPr>
            <w:pStyle w:val="Sumrio1"/>
            <w:numPr>
              <w:ilvl w:val="1"/>
              <w:numId w:val="34"/>
            </w:numPr>
            <w:tabs>
              <w:tab w:val="left" w:pos="600"/>
              <w:tab w:val="left" w:pos="601"/>
              <w:tab w:val="left" w:leader="dot" w:pos="9505"/>
            </w:tabs>
            <w:ind w:hanging="739"/>
          </w:pPr>
          <w:r>
            <w:t>Parties responsible for the protocol</w:t>
          </w:r>
          <w:hyperlink w:anchor="_bookmark5" w:history="1">
            <w:r>
              <w:tab/>
              <w:t>10</w:t>
            </w:r>
          </w:hyperlink>
        </w:p>
        <w:p w:rsidR="000211B4" w:rsidRPr="002B57A7" w:rsidRDefault="000F7885" w:rsidP="000211B4">
          <w:pPr>
            <w:pStyle w:val="Sumrio2"/>
            <w:numPr>
              <w:ilvl w:val="2"/>
              <w:numId w:val="34"/>
            </w:numPr>
            <w:tabs>
              <w:tab w:val="left" w:pos="801"/>
              <w:tab w:val="left" w:pos="802"/>
              <w:tab w:val="left" w:leader="dot" w:pos="9306"/>
            </w:tabs>
            <w:spacing w:before="235"/>
            <w:ind w:hanging="1139"/>
          </w:pPr>
          <w:r>
            <w:t xml:space="preserve">Contributions to the protocol </w:t>
          </w:r>
          <w:hyperlink w:anchor="_bookmark6" w:history="1">
            <w:r>
              <w:tab/>
              <w:t>10</w:t>
            </w:r>
          </w:hyperlink>
        </w:p>
        <w:p w:rsidR="000211B4" w:rsidRPr="000F7885" w:rsidRDefault="000F7885" w:rsidP="000211B4">
          <w:pPr>
            <w:pStyle w:val="Sumrio2"/>
            <w:numPr>
              <w:ilvl w:val="2"/>
              <w:numId w:val="34"/>
            </w:numPr>
            <w:tabs>
              <w:tab w:val="left" w:pos="801"/>
              <w:tab w:val="left" w:pos="802"/>
              <w:tab w:val="left" w:leader="dot" w:pos="9306"/>
            </w:tabs>
            <w:spacing w:before="242"/>
            <w:ind w:hanging="1139"/>
          </w:pPr>
          <w:r>
            <w:t xml:space="preserve">Role of the sponsor and funding entities </w:t>
          </w:r>
          <w:hyperlink w:anchor="_bookmark7" w:history="1">
            <w:r>
              <w:tab/>
              <w:t>10</w:t>
            </w:r>
          </w:hyperlink>
        </w:p>
        <w:p w:rsidR="000211B4" w:rsidRPr="002B57A7" w:rsidRDefault="000F7885" w:rsidP="000211B4">
          <w:pPr>
            <w:pStyle w:val="Sumrio2"/>
            <w:numPr>
              <w:ilvl w:val="2"/>
              <w:numId w:val="34"/>
            </w:numPr>
            <w:tabs>
              <w:tab w:val="left" w:pos="801"/>
              <w:tab w:val="left" w:pos="802"/>
              <w:tab w:val="left" w:leader="dot" w:pos="9306"/>
            </w:tabs>
            <w:spacing w:before="241"/>
            <w:ind w:hanging="1139"/>
          </w:pPr>
          <w:hyperlink w:anchor="_bookmark8" w:history="1">
            <w:r>
              <w:t xml:space="preserve">Study committees </w:t>
            </w:r>
            <w:r>
              <w:tab/>
              <w:t>11</w:t>
            </w:r>
          </w:hyperlink>
        </w:p>
        <w:p w:rsidR="000211B4" w:rsidRPr="002B57A7" w:rsidRDefault="000F7885" w:rsidP="000211B4">
          <w:pPr>
            <w:pStyle w:val="Sumrio1"/>
            <w:numPr>
              <w:ilvl w:val="0"/>
              <w:numId w:val="34"/>
            </w:numPr>
            <w:tabs>
              <w:tab w:val="left" w:pos="401"/>
              <w:tab w:val="left" w:pos="402"/>
              <w:tab w:val="left" w:leader="dot" w:pos="9505"/>
            </w:tabs>
            <w:spacing w:before="408"/>
            <w:ind w:hanging="539"/>
          </w:pPr>
          <w:hyperlink w:anchor="_bookmark9" w:history="1">
            <w:r>
              <w:t>INTRODUCTION</w:t>
            </w:r>
            <w:r>
              <w:tab/>
              <w:t>11</w:t>
            </w:r>
          </w:hyperlink>
        </w:p>
        <w:p w:rsidR="000211B4" w:rsidRPr="000F7885" w:rsidRDefault="000F7885" w:rsidP="000211B4">
          <w:pPr>
            <w:pStyle w:val="Sumrio3"/>
            <w:numPr>
              <w:ilvl w:val="1"/>
              <w:numId w:val="34"/>
            </w:numPr>
            <w:tabs>
              <w:tab w:val="left" w:pos="737"/>
              <w:tab w:val="left" w:pos="739"/>
              <w:tab w:val="left" w:leader="dot" w:pos="9643"/>
            </w:tabs>
            <w:ind w:hanging="602"/>
          </w:pPr>
          <w:r>
            <w:t>Literature review/current state of knowledge regarding the project</w:t>
          </w:r>
        </w:p>
        <w:p w:rsidR="000211B4" w:rsidRPr="00A13056" w:rsidRDefault="000F7885" w:rsidP="000211B4">
          <w:pPr>
            <w:pStyle w:val="Sumrio2"/>
            <w:numPr>
              <w:ilvl w:val="2"/>
              <w:numId w:val="34"/>
            </w:numPr>
            <w:tabs>
              <w:tab w:val="left" w:pos="801"/>
              <w:tab w:val="left" w:pos="802"/>
              <w:tab w:val="left" w:leader="dot" w:pos="9306"/>
            </w:tabs>
            <w:spacing w:before="237"/>
            <w:ind w:hanging="1139"/>
            <w:rPr>
              <w:lang w:val="pt-BR"/>
            </w:rPr>
          </w:pPr>
          <w:r>
            <w:t xml:space="preserve">Coronavirus infections in humans </w:t>
          </w:r>
          <w:hyperlink w:anchor="_bookmark11" w:history="1">
            <w:r>
              <w:tab/>
              <w:t>11</w:t>
            </w:r>
          </w:hyperlink>
        </w:p>
        <w:p w:rsidR="000211B4" w:rsidRPr="000A1315" w:rsidRDefault="000F7885" w:rsidP="000211B4">
          <w:pPr>
            <w:pStyle w:val="Sumrio2"/>
            <w:numPr>
              <w:ilvl w:val="2"/>
              <w:numId w:val="34"/>
            </w:numPr>
            <w:tabs>
              <w:tab w:val="left" w:pos="801"/>
              <w:tab w:val="left" w:pos="802"/>
              <w:tab w:val="left" w:leader="dot" w:pos="9306"/>
            </w:tabs>
            <w:ind w:hanging="1139"/>
            <w:rPr>
              <w:lang w:val="pt-BR"/>
            </w:rPr>
          </w:pPr>
          <w:r>
            <w:t xml:space="preserve">SARS-CoV-2 </w:t>
          </w:r>
          <w:hyperlink w:anchor="_bookmark13" w:history="1">
            <w:r>
              <w:t>emergency</w:t>
            </w:r>
            <w:r>
              <w:tab/>
              <w:t>12</w:t>
            </w:r>
          </w:hyperlink>
        </w:p>
        <w:p w:rsidR="000211B4" w:rsidRPr="002B57A7" w:rsidRDefault="000F7885" w:rsidP="000211B4">
          <w:pPr>
            <w:pStyle w:val="Sumrio2"/>
            <w:numPr>
              <w:ilvl w:val="2"/>
              <w:numId w:val="34"/>
            </w:numPr>
            <w:tabs>
              <w:tab w:val="left" w:pos="801"/>
              <w:tab w:val="left" w:pos="802"/>
              <w:tab w:val="left" w:leader="dot" w:pos="9306"/>
            </w:tabs>
            <w:spacing w:before="243"/>
            <w:ind w:hanging="1139"/>
          </w:pPr>
          <w:hyperlink w:anchor="_bookmark15" w:history="1">
            <w:r>
              <w:t xml:space="preserve">Clinical presentation </w:t>
            </w:r>
            <w:r>
              <w:tab/>
              <w:t>14</w:t>
            </w:r>
          </w:hyperlink>
        </w:p>
        <w:p w:rsidR="000211B4" w:rsidRPr="002B57A7" w:rsidRDefault="000F7885" w:rsidP="000211B4">
          <w:pPr>
            <w:pStyle w:val="Sumrio2"/>
            <w:numPr>
              <w:ilvl w:val="2"/>
              <w:numId w:val="34"/>
            </w:numPr>
            <w:tabs>
              <w:tab w:val="left" w:pos="801"/>
              <w:tab w:val="left" w:pos="802"/>
              <w:tab w:val="left" w:leader="dot" w:pos="9306"/>
            </w:tabs>
            <w:ind w:hanging="1139"/>
          </w:pPr>
          <w:r>
            <w:t xml:space="preserve">COVID-19 </w:t>
          </w:r>
          <w:hyperlink w:anchor="_bookmark17" w:history="1">
            <w:r>
              <w:t>epidemiology</w:t>
            </w:r>
            <w:r>
              <w:tab/>
              <w:t>15</w:t>
            </w:r>
          </w:hyperlink>
        </w:p>
        <w:p w:rsidR="000211B4" w:rsidRPr="00CB7288" w:rsidRDefault="000F7885" w:rsidP="000211B4">
          <w:pPr>
            <w:pStyle w:val="Sumrio2"/>
            <w:numPr>
              <w:ilvl w:val="2"/>
              <w:numId w:val="34"/>
            </w:numPr>
            <w:tabs>
              <w:tab w:val="left" w:pos="801"/>
              <w:tab w:val="left" w:pos="802"/>
              <w:tab w:val="left" w:leader="dot" w:pos="9306"/>
            </w:tabs>
            <w:spacing w:before="242"/>
            <w:ind w:hanging="1139"/>
          </w:pPr>
          <w:r>
            <w:t xml:space="preserve">Immune response against SARS-CoV-2 </w:t>
          </w:r>
          <w:hyperlink w:anchor="_bookmark19" w:history="1">
            <w:r>
              <w:tab/>
              <w:t>16</w:t>
            </w:r>
          </w:hyperlink>
        </w:p>
        <w:p w:rsidR="000211B4" w:rsidRPr="00A13056" w:rsidRDefault="000F7885" w:rsidP="000211B4">
          <w:pPr>
            <w:pStyle w:val="Sumrio2"/>
            <w:numPr>
              <w:ilvl w:val="2"/>
              <w:numId w:val="34"/>
            </w:numPr>
            <w:tabs>
              <w:tab w:val="left" w:pos="801"/>
              <w:tab w:val="left" w:pos="802"/>
              <w:tab w:val="left" w:leader="dot" w:pos="9306"/>
            </w:tabs>
            <w:spacing w:before="241"/>
            <w:ind w:hanging="1139"/>
            <w:rPr>
              <w:lang w:val="pt-BR"/>
            </w:rPr>
          </w:pPr>
          <w:r>
            <w:t>Development of COVID-19 vaccines</w:t>
          </w:r>
          <w:hyperlink w:anchor="_bookmark20" w:history="1">
            <w:r>
              <w:tab/>
              <w:t>17</w:t>
            </w:r>
          </w:hyperlink>
        </w:p>
        <w:p w:rsidR="000211B4" w:rsidRDefault="000F7885" w:rsidP="000211B4">
          <w:pPr>
            <w:pStyle w:val="Sumrio4"/>
            <w:numPr>
              <w:ilvl w:val="2"/>
              <w:numId w:val="34"/>
            </w:numPr>
            <w:tabs>
              <w:tab w:val="left" w:pos="1138"/>
              <w:tab w:val="left" w:pos="1139"/>
              <w:tab w:val="left" w:leader="dot" w:pos="9643"/>
            </w:tabs>
            <w:spacing w:line="276" w:lineRule="auto"/>
            <w:ind w:left="337" w:right="340" w:firstLine="0"/>
          </w:pPr>
          <w:r>
            <w:t xml:space="preserve">Development of the adsorbed Covid-19 vaccine (inactivated) produced by Sinovac (CoronaVac)   ……………………………………………………………………………………   </w:t>
          </w:r>
          <w:hyperlink w:anchor="_bookmark21" w:history="1">
            <w:r>
              <w:t>17</w:t>
            </w:r>
          </w:hyperlink>
        </w:p>
        <w:p w:rsidR="00066083" w:rsidRPr="000F7885" w:rsidRDefault="000F7885" w:rsidP="00066083">
          <w:pPr>
            <w:pStyle w:val="Sumrio4"/>
            <w:tabs>
              <w:tab w:val="left" w:pos="1138"/>
              <w:tab w:val="left" w:pos="1139"/>
              <w:tab w:val="left" w:leader="dot" w:pos="9643"/>
            </w:tabs>
            <w:spacing w:line="276" w:lineRule="auto"/>
            <w:ind w:left="337" w:right="340" w:firstLine="0"/>
          </w:pPr>
          <w:r>
            <w:t>2.1.7.1 Summary of the development of vaccine strains</w:t>
          </w:r>
          <w:r>
            <w:tab/>
            <w:t>19</w:t>
          </w:r>
        </w:p>
        <w:p w:rsidR="00066083" w:rsidRPr="000F7885" w:rsidRDefault="000F7885" w:rsidP="00066083">
          <w:pPr>
            <w:pStyle w:val="Sumrio4"/>
            <w:tabs>
              <w:tab w:val="left" w:pos="1138"/>
              <w:tab w:val="left" w:pos="1139"/>
              <w:tab w:val="left" w:leader="dot" w:pos="9643"/>
            </w:tabs>
            <w:spacing w:line="276" w:lineRule="auto"/>
            <w:ind w:left="337" w:right="340" w:firstLine="0"/>
          </w:pPr>
          <w:r>
            <w:t>2.1.7.2 Non-clinical studies</w:t>
          </w:r>
          <w:r>
            <w:tab/>
            <w:t>19</w:t>
          </w:r>
        </w:p>
        <w:p w:rsidR="00066083" w:rsidRPr="000F7885" w:rsidRDefault="000F7885" w:rsidP="00066083">
          <w:pPr>
            <w:pStyle w:val="Sumrio4"/>
            <w:tabs>
              <w:tab w:val="left" w:pos="1138"/>
              <w:tab w:val="left" w:pos="1139"/>
              <w:tab w:val="left" w:leader="dot" w:pos="9643"/>
            </w:tabs>
            <w:spacing w:line="276" w:lineRule="auto"/>
            <w:ind w:left="337" w:right="340" w:firstLine="0"/>
          </w:pPr>
          <w:r>
            <w:t>2.1.7.2.1 Safety studies</w:t>
          </w:r>
          <w:r>
            <w:tab/>
            <w:t>19</w:t>
          </w:r>
        </w:p>
        <w:p w:rsidR="00066083" w:rsidRPr="000F7885" w:rsidRDefault="000F7885" w:rsidP="00066083">
          <w:pPr>
            <w:pStyle w:val="Sumrio4"/>
            <w:tabs>
              <w:tab w:val="left" w:pos="1138"/>
              <w:tab w:val="left" w:pos="1139"/>
              <w:tab w:val="left" w:leader="dot" w:pos="9643"/>
            </w:tabs>
            <w:spacing w:line="276" w:lineRule="auto"/>
            <w:ind w:left="337" w:right="340" w:firstLine="0"/>
          </w:pPr>
          <w:r>
            <w:t>2.1.7.2.2 Immunogenicity studies</w:t>
          </w:r>
          <w:r>
            <w:tab/>
            <w:t>19</w:t>
          </w:r>
        </w:p>
        <w:p w:rsidR="0023715E" w:rsidRPr="000F7885" w:rsidRDefault="000F7885" w:rsidP="00066083">
          <w:pPr>
            <w:pStyle w:val="Sumrio4"/>
            <w:tabs>
              <w:tab w:val="left" w:pos="1138"/>
              <w:tab w:val="left" w:pos="1139"/>
              <w:tab w:val="left" w:leader="dot" w:pos="9643"/>
            </w:tabs>
            <w:spacing w:line="276" w:lineRule="auto"/>
            <w:ind w:left="337" w:right="340" w:firstLine="0"/>
          </w:pPr>
          <w:r>
            <w:lastRenderedPageBreak/>
            <w:t>2.1.7.2.3 Viral challenge studies</w:t>
          </w:r>
          <w:r>
            <w:tab/>
            <w:t>19</w:t>
          </w:r>
        </w:p>
        <w:p w:rsidR="0023715E" w:rsidRPr="000F7885" w:rsidRDefault="000F7885" w:rsidP="00066083">
          <w:pPr>
            <w:pStyle w:val="Sumrio4"/>
            <w:tabs>
              <w:tab w:val="left" w:pos="1138"/>
              <w:tab w:val="left" w:pos="1139"/>
              <w:tab w:val="left" w:leader="dot" w:pos="9643"/>
            </w:tabs>
            <w:spacing w:line="276" w:lineRule="auto"/>
            <w:ind w:left="337" w:right="340" w:firstLine="0"/>
          </w:pPr>
          <w:r>
            <w:t>2.1.7.3 Clinical trials</w:t>
          </w:r>
          <w:r>
            <w:tab/>
            <w:t>21</w:t>
          </w:r>
        </w:p>
        <w:p w:rsidR="0023715E" w:rsidRPr="000F7885" w:rsidRDefault="000F7885" w:rsidP="00066083">
          <w:pPr>
            <w:pStyle w:val="Sumrio4"/>
            <w:tabs>
              <w:tab w:val="left" w:pos="1138"/>
              <w:tab w:val="left" w:pos="1139"/>
              <w:tab w:val="left" w:leader="dot" w:pos="9643"/>
            </w:tabs>
            <w:spacing w:line="276" w:lineRule="auto"/>
            <w:ind w:left="337" w:right="340" w:firstLine="0"/>
          </w:pPr>
          <w:r>
            <w:t>2.1.7.3.1 Studies in adults</w:t>
          </w:r>
          <w:r>
            <w:tab/>
            <w:t>21</w:t>
          </w:r>
        </w:p>
        <w:p w:rsidR="0023715E" w:rsidRPr="000F7885" w:rsidRDefault="000F7885" w:rsidP="00066083">
          <w:pPr>
            <w:pStyle w:val="Sumrio4"/>
            <w:tabs>
              <w:tab w:val="left" w:pos="1138"/>
              <w:tab w:val="left" w:pos="1139"/>
              <w:tab w:val="left" w:leader="dot" w:pos="9643"/>
            </w:tabs>
            <w:spacing w:line="276" w:lineRule="auto"/>
            <w:ind w:left="337" w:right="340" w:firstLine="0"/>
          </w:pPr>
          <w:r>
            <w:t>2.1.7.3.2 Studies in the elderly</w:t>
          </w:r>
          <w:r>
            <w:tab/>
            <w:t>23</w:t>
          </w:r>
        </w:p>
        <w:p w:rsidR="0023715E" w:rsidRPr="000F7885" w:rsidRDefault="000F7885" w:rsidP="00066083">
          <w:pPr>
            <w:pStyle w:val="Sumrio4"/>
            <w:tabs>
              <w:tab w:val="left" w:pos="1138"/>
              <w:tab w:val="left" w:pos="1139"/>
              <w:tab w:val="left" w:leader="dot" w:pos="9643"/>
            </w:tabs>
            <w:spacing w:line="276" w:lineRule="auto"/>
            <w:ind w:left="337" w:right="340" w:firstLine="0"/>
          </w:pPr>
          <w:r>
            <w:t>2.1.7.3.3 Results of the pivotal phase III study – PROFISCOV</w:t>
          </w:r>
          <w:r>
            <w:tab/>
            <w:t>24</w:t>
          </w:r>
        </w:p>
        <w:p w:rsidR="0023715E" w:rsidRPr="000F7885" w:rsidRDefault="000F7885" w:rsidP="00066083">
          <w:pPr>
            <w:pStyle w:val="Sumrio4"/>
            <w:tabs>
              <w:tab w:val="left" w:pos="1138"/>
              <w:tab w:val="left" w:pos="1139"/>
              <w:tab w:val="left" w:leader="dot" w:pos="9643"/>
            </w:tabs>
            <w:spacing w:line="276" w:lineRule="auto"/>
            <w:ind w:left="337" w:right="340" w:firstLine="0"/>
          </w:pPr>
          <w:r>
            <w:t>2.1.7.4 Vaccine-induced cellular immune response</w:t>
          </w:r>
          <w:r>
            <w:tab/>
            <w:t>26</w:t>
          </w:r>
        </w:p>
        <w:p w:rsidR="000211B4" w:rsidRPr="002B57A7" w:rsidRDefault="000F7885" w:rsidP="000211B4">
          <w:pPr>
            <w:pStyle w:val="Sumrio1"/>
            <w:numPr>
              <w:ilvl w:val="1"/>
              <w:numId w:val="34"/>
            </w:numPr>
            <w:tabs>
              <w:tab w:val="left" w:pos="600"/>
              <w:tab w:val="left" w:pos="739"/>
              <w:tab w:val="left" w:leader="dot" w:pos="9505"/>
            </w:tabs>
            <w:spacing w:before="246"/>
            <w:ind w:hanging="739"/>
          </w:pPr>
          <w:r>
            <w:t>Study justification</w:t>
          </w:r>
          <w:hyperlink w:anchor="_bookmark28" w:history="1">
            <w:r>
              <w:tab/>
              <w:t>27</w:t>
            </w:r>
          </w:hyperlink>
        </w:p>
        <w:p w:rsidR="000211B4" w:rsidRPr="002B57A7" w:rsidRDefault="000F7885" w:rsidP="000211B4">
          <w:pPr>
            <w:pStyle w:val="Sumrio1"/>
            <w:numPr>
              <w:ilvl w:val="1"/>
              <w:numId w:val="34"/>
            </w:numPr>
            <w:tabs>
              <w:tab w:val="left" w:pos="600"/>
              <w:tab w:val="left" w:pos="739"/>
              <w:tab w:val="left" w:leader="dot" w:pos="9505"/>
            </w:tabs>
            <w:ind w:hanging="739"/>
          </w:pPr>
          <w:hyperlink w:anchor="_bookmark29" w:history="1">
            <w:r>
              <w:t>Objectives</w:t>
            </w:r>
            <w:r>
              <w:tab/>
              <w:t>28</w:t>
            </w:r>
          </w:hyperlink>
        </w:p>
        <w:p w:rsidR="000211B4" w:rsidRPr="002B57A7" w:rsidRDefault="000F7885" w:rsidP="000211B4">
          <w:pPr>
            <w:pStyle w:val="Sumrio2"/>
            <w:numPr>
              <w:ilvl w:val="2"/>
              <w:numId w:val="34"/>
            </w:numPr>
            <w:tabs>
              <w:tab w:val="left" w:pos="801"/>
              <w:tab w:val="left" w:pos="802"/>
              <w:tab w:val="left" w:leader="dot" w:pos="9306"/>
            </w:tabs>
            <w:spacing w:before="235"/>
            <w:ind w:hanging="1139"/>
          </w:pPr>
          <w:r>
            <w:t>Primary objectives</w:t>
          </w:r>
          <w:hyperlink w:anchor="_bookmark30" w:history="1">
            <w:r>
              <w:tab/>
              <w:t>28</w:t>
            </w:r>
          </w:hyperlink>
        </w:p>
        <w:p w:rsidR="000211B4" w:rsidRPr="002B57A7" w:rsidRDefault="000F7885" w:rsidP="000211B4">
          <w:pPr>
            <w:pStyle w:val="Sumrio2"/>
            <w:numPr>
              <w:ilvl w:val="2"/>
              <w:numId w:val="34"/>
            </w:numPr>
            <w:tabs>
              <w:tab w:val="left" w:pos="801"/>
              <w:tab w:val="left" w:pos="802"/>
              <w:tab w:val="left" w:leader="dot" w:pos="9306"/>
            </w:tabs>
            <w:spacing w:before="243"/>
            <w:ind w:hanging="1139"/>
          </w:pPr>
          <w:r>
            <w:t xml:space="preserve">Secondary objectives </w:t>
          </w:r>
          <w:hyperlink w:anchor="_bookmark31" w:history="1">
            <w:r>
              <w:tab/>
              <w:t>28</w:t>
            </w:r>
          </w:hyperlink>
        </w:p>
        <w:p w:rsidR="000211B4" w:rsidRPr="002B57A7" w:rsidRDefault="000F7885" w:rsidP="000211B4">
          <w:pPr>
            <w:pStyle w:val="Sumrio2"/>
            <w:numPr>
              <w:ilvl w:val="2"/>
              <w:numId w:val="34"/>
            </w:numPr>
            <w:tabs>
              <w:tab w:val="left" w:pos="801"/>
              <w:tab w:val="left" w:pos="802"/>
              <w:tab w:val="left" w:leader="dot" w:pos="9306"/>
            </w:tabs>
            <w:spacing w:after="20"/>
            <w:ind w:hanging="1139"/>
          </w:pPr>
          <w:hyperlink w:anchor="_bookmark32" w:history="1">
            <w:r>
              <w:t xml:space="preserve">Exploratory objectives </w:t>
            </w:r>
            <w:r>
              <w:tab/>
              <w:t>29</w:t>
            </w:r>
          </w:hyperlink>
        </w:p>
        <w:p w:rsidR="000211B4" w:rsidRPr="002B57A7" w:rsidRDefault="000F7885" w:rsidP="000211B4">
          <w:pPr>
            <w:pStyle w:val="Sumrio1"/>
            <w:numPr>
              <w:ilvl w:val="1"/>
              <w:numId w:val="34"/>
            </w:numPr>
            <w:tabs>
              <w:tab w:val="left" w:pos="600"/>
              <w:tab w:val="left" w:pos="739"/>
              <w:tab w:val="left" w:leader="dot" w:pos="9505"/>
            </w:tabs>
            <w:spacing w:before="198"/>
            <w:ind w:hanging="739"/>
          </w:pPr>
          <w:r>
            <w:t xml:space="preserve">General study design </w:t>
          </w:r>
          <w:hyperlink w:anchor="_bookmark33" w:history="1">
            <w:r>
              <w:t xml:space="preserve"> </w:t>
            </w:r>
            <w:r>
              <w:tab/>
              <w:t>29</w:t>
            </w:r>
          </w:hyperlink>
        </w:p>
        <w:p w:rsidR="000211B4" w:rsidRPr="002B57A7" w:rsidRDefault="000F7885" w:rsidP="000211B4">
          <w:pPr>
            <w:pStyle w:val="Sumrio1"/>
            <w:numPr>
              <w:ilvl w:val="0"/>
              <w:numId w:val="34"/>
            </w:numPr>
            <w:tabs>
              <w:tab w:val="left" w:pos="401"/>
              <w:tab w:val="left" w:pos="402"/>
              <w:tab w:val="left" w:leader="dot" w:pos="9505"/>
            </w:tabs>
            <w:spacing w:before="401"/>
            <w:ind w:hanging="539"/>
          </w:pPr>
          <w:hyperlink w:anchor="_bookmark34" w:history="1">
            <w:r>
              <w:t xml:space="preserve">METHODS </w:t>
            </w:r>
            <w:r>
              <w:tab/>
              <w:t>30</w:t>
            </w:r>
          </w:hyperlink>
        </w:p>
        <w:p w:rsidR="000211B4" w:rsidRPr="002B57A7" w:rsidRDefault="000F7885" w:rsidP="000211B4">
          <w:pPr>
            <w:pStyle w:val="Sumrio1"/>
            <w:numPr>
              <w:ilvl w:val="1"/>
              <w:numId w:val="34"/>
            </w:numPr>
            <w:tabs>
              <w:tab w:val="left" w:pos="600"/>
              <w:tab w:val="left" w:pos="601"/>
              <w:tab w:val="left" w:leader="dot" w:pos="9505"/>
            </w:tabs>
            <w:ind w:hanging="739"/>
          </w:pPr>
          <w:hyperlink w:anchor="_bookmark35" w:history="1">
            <w:r>
              <w:t xml:space="preserve">Study sites </w:t>
            </w:r>
            <w:r>
              <w:tab/>
              <w:t>30</w:t>
            </w:r>
          </w:hyperlink>
        </w:p>
        <w:p w:rsidR="000211B4" w:rsidRPr="00A13056" w:rsidRDefault="000F7885" w:rsidP="000211B4">
          <w:pPr>
            <w:pStyle w:val="Sumrio1"/>
            <w:numPr>
              <w:ilvl w:val="1"/>
              <w:numId w:val="34"/>
            </w:numPr>
            <w:tabs>
              <w:tab w:val="left" w:pos="600"/>
              <w:tab w:val="left" w:pos="601"/>
              <w:tab w:val="left" w:leader="dot" w:pos="9505"/>
            </w:tabs>
            <w:ind w:hanging="739"/>
            <w:rPr>
              <w:lang w:val="pt-BR"/>
            </w:rPr>
          </w:pPr>
          <w:r>
            <w:t xml:space="preserve">Vaccination study subjects </w:t>
          </w:r>
          <w:hyperlink w:anchor="_bookmark36" w:history="1">
            <w:r>
              <w:tab/>
              <w:t>29</w:t>
            </w:r>
          </w:hyperlink>
        </w:p>
        <w:p w:rsidR="000211B4" w:rsidRPr="002B57A7" w:rsidRDefault="000F7885" w:rsidP="000211B4">
          <w:pPr>
            <w:pStyle w:val="Sumrio2"/>
            <w:numPr>
              <w:ilvl w:val="2"/>
              <w:numId w:val="34"/>
            </w:numPr>
            <w:tabs>
              <w:tab w:val="left" w:pos="801"/>
              <w:tab w:val="left" w:pos="802"/>
              <w:tab w:val="left" w:leader="dot" w:pos="9306"/>
            </w:tabs>
            <w:spacing w:before="238"/>
            <w:ind w:hanging="1139"/>
          </w:pPr>
          <w:r>
            <w:t xml:space="preserve">Inclusion criteria </w:t>
          </w:r>
          <w:hyperlink w:anchor="_bookmark37" w:history="1">
            <w:r>
              <w:tab/>
              <w:t>31</w:t>
            </w:r>
          </w:hyperlink>
        </w:p>
        <w:p w:rsidR="000211B4" w:rsidRPr="002B57A7" w:rsidRDefault="000F7885" w:rsidP="000211B4">
          <w:pPr>
            <w:pStyle w:val="Sumrio2"/>
            <w:numPr>
              <w:ilvl w:val="2"/>
              <w:numId w:val="34"/>
            </w:numPr>
            <w:tabs>
              <w:tab w:val="left" w:pos="801"/>
              <w:tab w:val="left" w:pos="802"/>
              <w:tab w:val="left" w:leader="dot" w:pos="9306"/>
            </w:tabs>
            <w:ind w:hanging="1139"/>
          </w:pPr>
          <w:hyperlink w:anchor="_bookmark38" w:history="1">
            <w:r>
              <w:t xml:space="preserve">Exclusion criteria </w:t>
            </w:r>
            <w:r>
              <w:tab/>
              <w:t>31</w:t>
            </w:r>
          </w:hyperlink>
        </w:p>
        <w:p w:rsidR="000211B4" w:rsidRPr="002B57A7" w:rsidRDefault="000F7885" w:rsidP="000211B4">
          <w:pPr>
            <w:pStyle w:val="Sumrio1"/>
            <w:numPr>
              <w:ilvl w:val="1"/>
              <w:numId w:val="34"/>
            </w:numPr>
            <w:tabs>
              <w:tab w:val="left" w:pos="600"/>
              <w:tab w:val="left" w:pos="601"/>
              <w:tab w:val="left" w:leader="dot" w:pos="9505"/>
            </w:tabs>
            <w:spacing w:before="288"/>
            <w:ind w:hanging="739"/>
          </w:pPr>
          <w:hyperlink w:anchor="_bookmark39" w:history="1">
            <w:r>
              <w:t>Endpoints</w:t>
            </w:r>
            <w:r>
              <w:tab/>
              <w:t>32</w:t>
            </w:r>
          </w:hyperlink>
        </w:p>
        <w:p w:rsidR="000211B4" w:rsidRPr="002B57A7" w:rsidRDefault="000F7885" w:rsidP="000211B4">
          <w:pPr>
            <w:pStyle w:val="Sumrio2"/>
            <w:numPr>
              <w:ilvl w:val="2"/>
              <w:numId w:val="34"/>
            </w:numPr>
            <w:tabs>
              <w:tab w:val="left" w:pos="801"/>
              <w:tab w:val="left" w:pos="802"/>
              <w:tab w:val="left" w:leader="dot" w:pos="9306"/>
            </w:tabs>
            <w:spacing w:before="235"/>
            <w:ind w:hanging="1139"/>
          </w:pPr>
          <w:hyperlink w:anchor="_bookmark40" w:history="1">
            <w:r>
              <w:t xml:space="preserve">Primary endpoints </w:t>
            </w:r>
            <w:r>
              <w:tab/>
              <w:t>32</w:t>
            </w:r>
          </w:hyperlink>
        </w:p>
        <w:p w:rsidR="000211B4" w:rsidRPr="002B57A7" w:rsidRDefault="000F7885" w:rsidP="000211B4">
          <w:pPr>
            <w:pStyle w:val="Sumrio2"/>
            <w:numPr>
              <w:ilvl w:val="2"/>
              <w:numId w:val="34"/>
            </w:numPr>
            <w:tabs>
              <w:tab w:val="left" w:pos="801"/>
              <w:tab w:val="left" w:pos="802"/>
              <w:tab w:val="left" w:leader="dot" w:pos="9306"/>
            </w:tabs>
            <w:spacing w:before="243"/>
            <w:ind w:hanging="1139"/>
          </w:pPr>
          <w:r>
            <w:t xml:space="preserve">Secondary endpoints </w:t>
          </w:r>
          <w:hyperlink w:anchor="_bookmark41" w:history="1">
            <w:r>
              <w:tab/>
              <w:t>32</w:t>
            </w:r>
          </w:hyperlink>
        </w:p>
        <w:p w:rsidR="000211B4" w:rsidRPr="002B57A7" w:rsidRDefault="000F7885" w:rsidP="000211B4">
          <w:pPr>
            <w:pStyle w:val="Sumrio2"/>
            <w:numPr>
              <w:ilvl w:val="2"/>
              <w:numId w:val="34"/>
            </w:numPr>
            <w:tabs>
              <w:tab w:val="left" w:pos="801"/>
              <w:tab w:val="left" w:pos="802"/>
              <w:tab w:val="left" w:leader="dot" w:pos="9306"/>
            </w:tabs>
            <w:ind w:hanging="1139"/>
          </w:pPr>
          <w:hyperlink w:anchor="_bookmark42" w:history="1">
            <w:r>
              <w:t xml:space="preserve">Exploratory endpoints </w:t>
            </w:r>
            <w:r>
              <w:tab/>
              <w:t>34</w:t>
            </w:r>
          </w:hyperlink>
        </w:p>
        <w:p w:rsidR="000211B4" w:rsidRPr="002B57A7" w:rsidRDefault="000F7885" w:rsidP="000211B4">
          <w:pPr>
            <w:pStyle w:val="Sumrio1"/>
            <w:numPr>
              <w:ilvl w:val="1"/>
              <w:numId w:val="34"/>
            </w:numPr>
            <w:tabs>
              <w:tab w:val="left" w:pos="600"/>
              <w:tab w:val="left" w:pos="601"/>
              <w:tab w:val="left" w:leader="dot" w:pos="9505"/>
            </w:tabs>
            <w:spacing w:before="288"/>
            <w:ind w:hanging="739"/>
          </w:pPr>
          <w:hyperlink w:anchor="_bookmark43" w:history="1">
            <w:r>
              <w:t>Intervention</w:t>
            </w:r>
            <w:r>
              <w:tab/>
              <w:t>32</w:t>
            </w:r>
          </w:hyperlink>
        </w:p>
        <w:p w:rsidR="000211B4" w:rsidRDefault="000F7885" w:rsidP="000211B4">
          <w:pPr>
            <w:pStyle w:val="Sumrio4"/>
            <w:numPr>
              <w:ilvl w:val="2"/>
              <w:numId w:val="34"/>
            </w:numPr>
            <w:tabs>
              <w:tab w:val="left" w:pos="1138"/>
              <w:tab w:val="left" w:pos="1139"/>
            </w:tabs>
            <w:spacing w:before="235" w:line="276" w:lineRule="auto"/>
            <w:ind w:left="337" w:right="514" w:firstLine="0"/>
          </w:pPr>
          <w:r>
            <w:t>Final composition and formulations of the adsorbed Covid-19 vaccine (inactivated) produced by Sinovac ……………………………………………………………………………………  34</w:t>
          </w:r>
        </w:p>
        <w:p w:rsidR="00266288" w:rsidRPr="000F7885" w:rsidRDefault="000F7885" w:rsidP="00266288">
          <w:pPr>
            <w:pStyle w:val="Sumrio4"/>
            <w:tabs>
              <w:tab w:val="left" w:pos="1138"/>
              <w:tab w:val="left" w:pos="1139"/>
            </w:tabs>
            <w:spacing w:before="235" w:line="276" w:lineRule="auto"/>
            <w:ind w:left="337" w:right="514" w:firstLine="0"/>
          </w:pPr>
          <w:r>
            <w:t xml:space="preserve">3.4.1.1 adsorbed Covid-19 vaccine (inactivated) (Coronavac) produced by Sinovac                    </w:t>
          </w:r>
          <w:r>
            <w:lastRenderedPageBreak/>
            <w:t>35</w:t>
          </w:r>
        </w:p>
        <w:p w:rsidR="00266288" w:rsidRPr="000F7885" w:rsidRDefault="000F7885" w:rsidP="00266288">
          <w:pPr>
            <w:pStyle w:val="Sumrio4"/>
            <w:tabs>
              <w:tab w:val="left" w:pos="1138"/>
              <w:tab w:val="left" w:pos="1139"/>
            </w:tabs>
            <w:spacing w:before="235" w:line="276" w:lineRule="auto"/>
            <w:ind w:left="337" w:right="514" w:firstLine="0"/>
          </w:pPr>
          <w:r>
            <w:t>3.4.1.1.1 Pharmaceutical form and packaging                                                                                 35</w:t>
          </w:r>
        </w:p>
        <w:p w:rsidR="00266288" w:rsidRPr="000F7885" w:rsidRDefault="000F7885" w:rsidP="00266288">
          <w:pPr>
            <w:pStyle w:val="Sumrio4"/>
            <w:tabs>
              <w:tab w:val="left" w:pos="1138"/>
              <w:tab w:val="left" w:pos="1139"/>
            </w:tabs>
            <w:spacing w:before="235" w:line="276" w:lineRule="auto"/>
            <w:ind w:left="337" w:right="514" w:firstLine="0"/>
          </w:pPr>
          <w:r>
            <w:t>3.4.1.1.2 Dose/Administration/Storage                                                                           35</w:t>
          </w:r>
        </w:p>
        <w:p w:rsidR="00266288" w:rsidRPr="000F7885" w:rsidRDefault="000F7885" w:rsidP="00266288">
          <w:pPr>
            <w:pStyle w:val="Sumrio4"/>
            <w:tabs>
              <w:tab w:val="left" w:pos="1138"/>
              <w:tab w:val="left" w:pos="1139"/>
            </w:tabs>
            <w:spacing w:before="235" w:line="276" w:lineRule="auto"/>
            <w:ind w:left="337" w:right="514" w:firstLine="0"/>
          </w:pPr>
          <w:r>
            <w:t>3.4.1.1.3 Vaccine batches                                                                                                              35</w:t>
          </w:r>
        </w:p>
        <w:p w:rsidR="00266288" w:rsidRPr="000F7885" w:rsidRDefault="000F7885" w:rsidP="00266288">
          <w:pPr>
            <w:pStyle w:val="Sumrio4"/>
            <w:tabs>
              <w:tab w:val="left" w:pos="1138"/>
              <w:tab w:val="left" w:pos="1139"/>
            </w:tabs>
            <w:spacing w:before="235" w:line="276" w:lineRule="auto"/>
            <w:ind w:left="337" w:right="514" w:firstLine="0"/>
          </w:pPr>
          <w:r>
            <w:t>3.4.1.2 Indications for use/Contraindications/Warnings/Precautions                                         35</w:t>
          </w:r>
        </w:p>
        <w:p w:rsidR="00266288" w:rsidRDefault="000F7885" w:rsidP="00266288">
          <w:pPr>
            <w:pStyle w:val="Sumrio4"/>
            <w:tabs>
              <w:tab w:val="left" w:pos="1138"/>
              <w:tab w:val="left" w:pos="1139"/>
            </w:tabs>
            <w:spacing w:before="235" w:line="276" w:lineRule="auto"/>
            <w:ind w:left="337" w:right="514" w:firstLine="0"/>
            <w:rPr>
              <w:lang w:val="pt-BR"/>
            </w:rPr>
          </w:pPr>
          <w:r>
            <w:t>3.4.1.3 Investigational product label                                                                                   35</w:t>
          </w:r>
        </w:p>
        <w:p w:rsidR="000211B4" w:rsidRPr="000F7885" w:rsidRDefault="000F7885" w:rsidP="000211B4">
          <w:pPr>
            <w:pStyle w:val="Sumrio4"/>
            <w:numPr>
              <w:ilvl w:val="2"/>
              <w:numId w:val="34"/>
            </w:numPr>
            <w:tabs>
              <w:tab w:val="left" w:pos="1138"/>
              <w:tab w:val="left" w:pos="1139"/>
              <w:tab w:val="left" w:leader="dot" w:pos="9643"/>
            </w:tabs>
            <w:spacing w:before="201" w:line="276" w:lineRule="auto"/>
            <w:ind w:left="337" w:right="340" w:firstLine="0"/>
          </w:pPr>
          <w:r>
            <w:t>Permitted, not recommended and prohibited concomitant interventions or treatment regimes</w:t>
          </w:r>
          <w:hyperlink w:anchor="_bookmark45" w:history="1">
            <w:r>
              <w:tab/>
              <w:t>33</w:t>
            </w:r>
          </w:hyperlink>
        </w:p>
        <w:p w:rsidR="000211B4" w:rsidRPr="000F7885" w:rsidRDefault="000F7885" w:rsidP="000211B4">
          <w:pPr>
            <w:pStyle w:val="Sumrio2"/>
            <w:numPr>
              <w:ilvl w:val="2"/>
              <w:numId w:val="34"/>
            </w:numPr>
            <w:tabs>
              <w:tab w:val="left" w:pos="801"/>
              <w:tab w:val="left" w:pos="802"/>
              <w:tab w:val="left" w:leader="dot" w:pos="9306"/>
            </w:tabs>
            <w:ind w:hanging="1139"/>
          </w:pPr>
          <w:r>
            <w:t>Procedures to assess treatment compliance</w:t>
          </w:r>
          <w:hyperlink w:anchor="_bookmark47" w:history="1">
            <w:r>
              <w:tab/>
              <w:t>36</w:t>
            </w:r>
          </w:hyperlink>
        </w:p>
        <w:p w:rsidR="000211B4" w:rsidRPr="000F7885" w:rsidRDefault="000F7885" w:rsidP="000211B4">
          <w:pPr>
            <w:pStyle w:val="Sumrio1"/>
            <w:numPr>
              <w:ilvl w:val="1"/>
              <w:numId w:val="34"/>
            </w:numPr>
            <w:tabs>
              <w:tab w:val="left" w:pos="600"/>
              <w:tab w:val="left" w:pos="601"/>
              <w:tab w:val="left" w:leader="dot" w:pos="9505"/>
            </w:tabs>
            <w:spacing w:before="236"/>
            <w:ind w:hanging="739"/>
          </w:pPr>
          <w:r>
            <w:t xml:space="preserve">Procedures for subjects in vaccination actions </w:t>
          </w:r>
          <w:hyperlink w:anchor="_bookmark49" w:history="1">
            <w:r>
              <w:tab/>
              <w:t>36</w:t>
            </w:r>
          </w:hyperlink>
        </w:p>
        <w:p w:rsidR="000211B4" w:rsidRPr="000F7885" w:rsidRDefault="000F7885" w:rsidP="000211B4">
          <w:pPr>
            <w:pStyle w:val="Sumrio2"/>
            <w:numPr>
              <w:ilvl w:val="2"/>
              <w:numId w:val="34"/>
            </w:numPr>
            <w:tabs>
              <w:tab w:val="left" w:pos="801"/>
              <w:tab w:val="left" w:pos="802"/>
              <w:tab w:val="left" w:leader="dot" w:pos="9306"/>
            </w:tabs>
            <w:spacing w:before="236"/>
            <w:ind w:hanging="1139"/>
          </w:pPr>
          <w:r>
            <w:t xml:space="preserve">Procedures for conducting the study </w:t>
          </w:r>
          <w:hyperlink w:anchor="_bookmark50" w:history="1">
            <w:r>
              <w:tab/>
              <w:t>36</w:t>
            </w:r>
          </w:hyperlink>
        </w:p>
        <w:p w:rsidR="000211B4" w:rsidRPr="000F7885" w:rsidRDefault="000F7885" w:rsidP="000211B4">
          <w:pPr>
            <w:pStyle w:val="Sumrio4"/>
            <w:numPr>
              <w:ilvl w:val="2"/>
              <w:numId w:val="34"/>
            </w:numPr>
            <w:tabs>
              <w:tab w:val="left" w:pos="1138"/>
              <w:tab w:val="left" w:pos="1139"/>
              <w:tab w:val="left" w:leader="dot" w:pos="9643"/>
            </w:tabs>
          </w:pPr>
          <w:r>
            <w:t xml:space="preserve">Description of procedures for vaccination visits (V1 and V2) </w:t>
          </w:r>
          <w:hyperlink w:anchor="_bookmark51" w:history="1">
            <w:r>
              <w:tab/>
              <w:t>36</w:t>
            </w:r>
          </w:hyperlink>
        </w:p>
        <w:p w:rsidR="000211B4" w:rsidRPr="002B57A7" w:rsidRDefault="000F7885" w:rsidP="000211B4">
          <w:pPr>
            <w:pStyle w:val="Sumrio2"/>
            <w:numPr>
              <w:ilvl w:val="2"/>
              <w:numId w:val="34"/>
            </w:numPr>
            <w:tabs>
              <w:tab w:val="left" w:pos="801"/>
              <w:tab w:val="left" w:pos="802"/>
              <w:tab w:val="left" w:leader="dot" w:pos="9306"/>
            </w:tabs>
            <w:spacing w:before="242"/>
            <w:ind w:hanging="1139"/>
          </w:pPr>
          <w:hyperlink w:anchor="_bookmark52" w:history="1">
            <w:r>
              <w:t>Vaccination</w:t>
            </w:r>
            <w:r>
              <w:tab/>
              <w:t>37</w:t>
            </w:r>
          </w:hyperlink>
        </w:p>
        <w:p w:rsidR="000211B4" w:rsidRPr="002B57A7" w:rsidRDefault="000F7885" w:rsidP="000211B4">
          <w:pPr>
            <w:pStyle w:val="Sumrio2"/>
            <w:numPr>
              <w:ilvl w:val="2"/>
              <w:numId w:val="34"/>
            </w:numPr>
            <w:tabs>
              <w:tab w:val="left" w:pos="801"/>
              <w:tab w:val="left" w:pos="802"/>
              <w:tab w:val="left" w:leader="dot" w:pos="9306"/>
            </w:tabs>
            <w:ind w:hanging="1139"/>
          </w:pPr>
          <w:r>
            <w:t>Subject follow-up</w:t>
          </w:r>
          <w:hyperlink w:anchor="_bookmark53" w:history="1">
            <w:r>
              <w:tab/>
              <w:t>37</w:t>
            </w:r>
          </w:hyperlink>
        </w:p>
        <w:p w:rsidR="000211B4" w:rsidRPr="000F7885" w:rsidRDefault="000F7885" w:rsidP="000211B4">
          <w:pPr>
            <w:pStyle w:val="Sumrio4"/>
            <w:numPr>
              <w:ilvl w:val="2"/>
              <w:numId w:val="34"/>
            </w:numPr>
            <w:tabs>
              <w:tab w:val="left" w:pos="1138"/>
              <w:tab w:val="left" w:pos="1139"/>
              <w:tab w:val="left" w:leader="dot" w:pos="9643"/>
            </w:tabs>
            <w:spacing w:before="243"/>
          </w:pPr>
          <w:r>
            <w:t xml:space="preserve">Procedures in case of missing the date of the second vaccination </w:t>
          </w:r>
          <w:hyperlink w:anchor="_bookmark54" w:history="1">
            <w:r>
              <w:tab/>
              <w:t>38</w:t>
            </w:r>
          </w:hyperlink>
        </w:p>
        <w:p w:rsidR="000211B4" w:rsidRPr="000F7885" w:rsidRDefault="000F7885" w:rsidP="000211B4">
          <w:pPr>
            <w:pStyle w:val="Sumrio1"/>
            <w:numPr>
              <w:ilvl w:val="1"/>
              <w:numId w:val="34"/>
            </w:numPr>
            <w:tabs>
              <w:tab w:val="left" w:pos="600"/>
              <w:tab w:val="left" w:pos="601"/>
              <w:tab w:val="left" w:leader="dot" w:pos="9505"/>
            </w:tabs>
            <w:spacing w:before="286"/>
            <w:ind w:hanging="739"/>
          </w:pPr>
          <w:r>
            <w:t xml:space="preserve">Diagram of study procedures for vaccination  </w:t>
          </w:r>
          <w:hyperlink w:anchor="_bookmark55" w:history="1">
            <w:r>
              <w:tab/>
              <w:t>38</w:t>
            </w:r>
          </w:hyperlink>
        </w:p>
        <w:p w:rsidR="000211B4" w:rsidRPr="000F7885" w:rsidRDefault="000F7885" w:rsidP="000211B4">
          <w:pPr>
            <w:pStyle w:val="Sumrio1"/>
            <w:numPr>
              <w:ilvl w:val="1"/>
              <w:numId w:val="34"/>
            </w:numPr>
            <w:tabs>
              <w:tab w:val="left" w:pos="600"/>
              <w:tab w:val="left" w:pos="601"/>
              <w:tab w:val="left" w:leader="dot" w:pos="9505"/>
            </w:tabs>
            <w:spacing w:before="283" w:after="185"/>
            <w:ind w:hanging="739"/>
          </w:pPr>
          <w:r>
            <w:t xml:space="preserve">Source population and recruitment area </w:t>
          </w:r>
          <w:hyperlink w:anchor="_bookmark57" w:history="1">
            <w:r>
              <w:tab/>
              <w:t>39</w:t>
            </w:r>
          </w:hyperlink>
        </w:p>
        <w:p w:rsidR="000211B4" w:rsidRPr="002B57A7" w:rsidRDefault="000F7885" w:rsidP="000211B4">
          <w:pPr>
            <w:pStyle w:val="Sumrio1"/>
            <w:numPr>
              <w:ilvl w:val="1"/>
              <w:numId w:val="34"/>
            </w:numPr>
            <w:tabs>
              <w:tab w:val="left" w:pos="600"/>
              <w:tab w:val="left" w:pos="601"/>
              <w:tab w:val="right" w:leader="dot" w:pos="9745"/>
            </w:tabs>
            <w:spacing w:before="198"/>
            <w:ind w:hanging="739"/>
          </w:pPr>
          <w:r>
            <w:t xml:space="preserve">Allocation of clusters </w:t>
          </w:r>
          <w:hyperlink w:anchor="_bookmark58" w:history="1">
            <w:r>
              <w:tab/>
              <w:t>40</w:t>
            </w:r>
          </w:hyperlink>
        </w:p>
        <w:p w:rsidR="000211B4" w:rsidRPr="00A13056" w:rsidRDefault="000F7885" w:rsidP="000211B4">
          <w:pPr>
            <w:pStyle w:val="Sumrio2"/>
            <w:numPr>
              <w:ilvl w:val="2"/>
              <w:numId w:val="34"/>
            </w:numPr>
            <w:tabs>
              <w:tab w:val="left" w:pos="801"/>
              <w:tab w:val="left" w:pos="802"/>
              <w:tab w:val="right" w:leader="dot" w:pos="9546"/>
            </w:tabs>
            <w:spacing w:before="236"/>
            <w:ind w:hanging="1139"/>
            <w:rPr>
              <w:lang w:val="pt-BR"/>
            </w:rPr>
          </w:pPr>
          <w:r>
            <w:t xml:space="preserve">Generation of allocation sequence </w:t>
          </w:r>
          <w:hyperlink w:anchor="_bookmark59" w:history="1">
            <w:r>
              <w:tab/>
              <w:t>40</w:t>
            </w:r>
          </w:hyperlink>
        </w:p>
        <w:p w:rsidR="000211B4" w:rsidRPr="002B57A7" w:rsidRDefault="000F7885" w:rsidP="000211B4">
          <w:pPr>
            <w:pStyle w:val="Sumrio1"/>
            <w:numPr>
              <w:ilvl w:val="1"/>
              <w:numId w:val="34"/>
            </w:numPr>
            <w:tabs>
              <w:tab w:val="left" w:pos="600"/>
              <w:tab w:val="left" w:pos="601"/>
              <w:tab w:val="right" w:leader="dot" w:pos="9745"/>
            </w:tabs>
            <w:spacing w:before="285"/>
            <w:ind w:hanging="739"/>
          </w:pPr>
          <w:hyperlink w:anchor="_bookmark61" w:history="1">
            <w:r>
              <w:t xml:space="preserve">Data collection </w:t>
            </w:r>
            <w:r>
              <w:tab/>
              <w:t>40</w:t>
            </w:r>
          </w:hyperlink>
        </w:p>
        <w:p w:rsidR="000211B4" w:rsidRPr="000F7885" w:rsidRDefault="000F7885" w:rsidP="00777734">
          <w:pPr>
            <w:pStyle w:val="Sumrio1"/>
            <w:numPr>
              <w:ilvl w:val="1"/>
              <w:numId w:val="34"/>
            </w:numPr>
            <w:tabs>
              <w:tab w:val="left" w:pos="799"/>
              <w:tab w:val="right" w:leader="dot" w:pos="9745"/>
            </w:tabs>
            <w:spacing w:before="284"/>
            <w:ind w:left="1560" w:hanging="1561"/>
          </w:pPr>
          <w:r>
            <w:t>Data analysis program and processing program</w:t>
          </w:r>
          <w:r>
            <w:tab/>
            <w:t xml:space="preserve">40 </w:t>
          </w:r>
        </w:p>
        <w:p w:rsidR="000211B4" w:rsidRPr="000F7885" w:rsidRDefault="000F7885" w:rsidP="00836E78">
          <w:pPr>
            <w:pStyle w:val="Sumrio1"/>
            <w:numPr>
              <w:ilvl w:val="1"/>
              <w:numId w:val="34"/>
            </w:numPr>
            <w:tabs>
              <w:tab w:val="left" w:pos="799"/>
              <w:tab w:val="left" w:pos="800"/>
              <w:tab w:val="right" w:leader="dot" w:pos="9745"/>
            </w:tabs>
            <w:spacing w:before="280"/>
          </w:pPr>
          <w:r>
            <w:t xml:space="preserve">Data Analysis Plan, including statistical methodology </w:t>
          </w:r>
          <w:hyperlink w:anchor="_bookmark63" w:history="1">
            <w:r>
              <w:tab/>
              <w:t>41</w:t>
            </w:r>
          </w:hyperlink>
        </w:p>
        <w:p w:rsidR="000211B4" w:rsidRPr="000F7885" w:rsidRDefault="000F7885" w:rsidP="000211B4">
          <w:pPr>
            <w:pStyle w:val="Sumrio2"/>
            <w:numPr>
              <w:ilvl w:val="2"/>
              <w:numId w:val="34"/>
            </w:numPr>
            <w:tabs>
              <w:tab w:val="left" w:pos="801"/>
              <w:tab w:val="left" w:pos="802"/>
              <w:tab w:val="left" w:pos="4126"/>
              <w:tab w:val="right" w:leader="dot" w:pos="9546"/>
            </w:tabs>
            <w:spacing w:before="236"/>
            <w:ind w:hanging="1139"/>
          </w:pPr>
          <w:r>
            <w:t xml:space="preserve">Definition of populations to be analyzed </w:t>
          </w:r>
          <w:hyperlink w:anchor="_bookmark64" w:history="1">
            <w:r>
              <w:tab/>
              <w:t xml:space="preserve"> 41</w:t>
            </w:r>
          </w:hyperlink>
        </w:p>
        <w:p w:rsidR="000211B4" w:rsidRPr="002B57A7" w:rsidRDefault="000F7885" w:rsidP="000211B4">
          <w:pPr>
            <w:pStyle w:val="Sumrio2"/>
            <w:numPr>
              <w:ilvl w:val="2"/>
              <w:numId w:val="34"/>
            </w:numPr>
            <w:tabs>
              <w:tab w:val="left" w:pos="801"/>
              <w:tab w:val="left" w:pos="802"/>
              <w:tab w:val="right" w:leader="dot" w:pos="9546"/>
            </w:tabs>
            <w:spacing w:before="243"/>
            <w:ind w:hanging="1139"/>
          </w:pPr>
          <w:r>
            <w:t xml:space="preserve">Descriptive methodology </w:t>
          </w:r>
          <w:hyperlink w:anchor="_bookmark65" w:history="1">
            <w:r>
              <w:tab/>
              <w:t>42</w:t>
            </w:r>
          </w:hyperlink>
        </w:p>
        <w:p w:rsidR="000211B4" w:rsidRPr="002B57A7" w:rsidRDefault="000F7885" w:rsidP="000211B4">
          <w:pPr>
            <w:pStyle w:val="Sumrio2"/>
            <w:numPr>
              <w:ilvl w:val="2"/>
              <w:numId w:val="34"/>
            </w:numPr>
            <w:tabs>
              <w:tab w:val="left" w:pos="801"/>
              <w:tab w:val="left" w:pos="802"/>
              <w:tab w:val="right" w:leader="dot" w:pos="9546"/>
            </w:tabs>
            <w:ind w:hanging="1139"/>
          </w:pPr>
          <w:r>
            <w:t xml:space="preserve">Primary effectiveness analysis </w:t>
          </w:r>
          <w:hyperlink w:anchor="_bookmark66" w:history="1">
            <w:r>
              <w:tab/>
              <w:t>42</w:t>
            </w:r>
          </w:hyperlink>
        </w:p>
        <w:p w:rsidR="000211B4" w:rsidRPr="002B57A7" w:rsidRDefault="000F7885" w:rsidP="000211B4">
          <w:pPr>
            <w:pStyle w:val="Sumrio2"/>
            <w:numPr>
              <w:ilvl w:val="2"/>
              <w:numId w:val="34"/>
            </w:numPr>
            <w:tabs>
              <w:tab w:val="left" w:pos="801"/>
              <w:tab w:val="left" w:pos="802"/>
              <w:tab w:val="right" w:leader="dot" w:pos="9546"/>
            </w:tabs>
            <w:spacing w:before="242"/>
            <w:ind w:hanging="1139"/>
          </w:pPr>
          <w:hyperlink w:anchor="_bookmark67" w:history="1">
            <w:r>
              <w:t xml:space="preserve">Safety analysis </w:t>
            </w:r>
            <w:r>
              <w:tab/>
              <w:t>42</w:t>
            </w:r>
          </w:hyperlink>
        </w:p>
        <w:p w:rsidR="000211B4" w:rsidRPr="002B57A7" w:rsidRDefault="000F7885" w:rsidP="000211B4">
          <w:pPr>
            <w:pStyle w:val="Sumrio2"/>
            <w:numPr>
              <w:ilvl w:val="2"/>
              <w:numId w:val="34"/>
            </w:numPr>
            <w:tabs>
              <w:tab w:val="left" w:pos="801"/>
              <w:tab w:val="left" w:pos="802"/>
              <w:tab w:val="right" w:leader="dot" w:pos="9546"/>
            </w:tabs>
            <w:ind w:hanging="1139"/>
          </w:pPr>
          <w:r>
            <w:t>Acceptability analysis</w:t>
          </w:r>
          <w:hyperlink w:anchor="_bookmark68" w:history="1">
            <w:r>
              <w:tab/>
              <w:t>43</w:t>
            </w:r>
          </w:hyperlink>
        </w:p>
        <w:p w:rsidR="000211B4" w:rsidRPr="000F7885" w:rsidRDefault="000F7885" w:rsidP="000211B4">
          <w:pPr>
            <w:pStyle w:val="Sumrio2"/>
            <w:numPr>
              <w:ilvl w:val="2"/>
              <w:numId w:val="34"/>
            </w:numPr>
            <w:tabs>
              <w:tab w:val="left" w:pos="801"/>
              <w:tab w:val="left" w:pos="802"/>
              <w:tab w:val="right" w:leader="dot" w:pos="9546"/>
            </w:tabs>
            <w:spacing w:before="242"/>
            <w:ind w:hanging="1139"/>
          </w:pPr>
          <w:r>
            <w:t xml:space="preserve">Management of absent/missing data </w:t>
          </w:r>
          <w:hyperlink w:anchor="_bookmark69" w:history="1">
            <w:r>
              <w:tab/>
              <w:t>43</w:t>
            </w:r>
          </w:hyperlink>
        </w:p>
        <w:p w:rsidR="000211B4" w:rsidRPr="000F7885" w:rsidRDefault="000F7885" w:rsidP="00777734">
          <w:pPr>
            <w:pStyle w:val="Sumrio2"/>
            <w:numPr>
              <w:ilvl w:val="2"/>
              <w:numId w:val="34"/>
            </w:numPr>
            <w:tabs>
              <w:tab w:val="left" w:pos="801"/>
              <w:tab w:val="left" w:pos="802"/>
              <w:tab w:val="right" w:leader="dot" w:pos="9546"/>
            </w:tabs>
            <w:spacing w:before="236"/>
            <w:jc w:val="left"/>
          </w:pPr>
          <w:r>
            <w:t xml:space="preserve">Criteria for study suspension or interruption </w:t>
          </w:r>
          <w:hyperlink w:anchor="_bookmark71" w:history="1">
            <w:r>
              <w:tab/>
              <w:t xml:space="preserve">                 43</w:t>
            </w:r>
          </w:hyperlink>
        </w:p>
        <w:p w:rsidR="000211B4" w:rsidRPr="002B57A7" w:rsidRDefault="000F7885" w:rsidP="000211B4">
          <w:pPr>
            <w:pStyle w:val="Sumrio1"/>
            <w:numPr>
              <w:ilvl w:val="1"/>
              <w:numId w:val="34"/>
            </w:numPr>
            <w:tabs>
              <w:tab w:val="left" w:pos="799"/>
              <w:tab w:val="left" w:pos="800"/>
              <w:tab w:val="right" w:leader="dot" w:pos="9745"/>
            </w:tabs>
            <w:spacing w:before="286"/>
            <w:ind w:left="937" w:hanging="938"/>
          </w:pPr>
          <w:hyperlink w:anchor="_bookmark72" w:history="1">
            <w:r>
              <w:t xml:space="preserve">Evaluation of safety </w:t>
            </w:r>
            <w:r>
              <w:tab/>
              <w:t>43</w:t>
            </w:r>
          </w:hyperlink>
        </w:p>
        <w:p w:rsidR="000211B4" w:rsidRPr="002B57A7" w:rsidRDefault="000F7885" w:rsidP="000211B4">
          <w:pPr>
            <w:pStyle w:val="Sumrio2"/>
            <w:numPr>
              <w:ilvl w:val="2"/>
              <w:numId w:val="34"/>
            </w:numPr>
            <w:tabs>
              <w:tab w:val="left" w:pos="801"/>
              <w:tab w:val="left" w:pos="802"/>
              <w:tab w:val="right" w:leader="dot" w:pos="9546"/>
            </w:tabs>
            <w:spacing w:before="237"/>
            <w:ind w:hanging="1139"/>
          </w:pPr>
          <w:hyperlink w:anchor="_bookmark73" w:history="1">
            <w:r>
              <w:t>Definitions</w:t>
            </w:r>
            <w:r>
              <w:tab/>
              <w:t>43</w:t>
            </w:r>
          </w:hyperlink>
        </w:p>
        <w:p w:rsidR="000211B4" w:rsidRDefault="000F7885" w:rsidP="000211B4">
          <w:pPr>
            <w:pStyle w:val="Sumrio2"/>
            <w:numPr>
              <w:ilvl w:val="2"/>
              <w:numId w:val="34"/>
            </w:numPr>
            <w:tabs>
              <w:tab w:val="left" w:pos="801"/>
              <w:tab w:val="left" w:pos="802"/>
              <w:tab w:val="right" w:leader="dot" w:pos="9546"/>
            </w:tabs>
            <w:ind w:hanging="1139"/>
          </w:pPr>
          <w:r>
            <w:t xml:space="preserve">Adverse event </w:t>
          </w:r>
          <w:hyperlink w:anchor="_bookmark74" w:history="1">
            <w:r>
              <w:tab/>
              <w:t>43</w:t>
            </w:r>
          </w:hyperlink>
        </w:p>
        <w:p w:rsidR="00777734" w:rsidRDefault="000F7885" w:rsidP="000211B4">
          <w:pPr>
            <w:pStyle w:val="Sumrio2"/>
            <w:numPr>
              <w:ilvl w:val="2"/>
              <w:numId w:val="34"/>
            </w:numPr>
            <w:tabs>
              <w:tab w:val="left" w:pos="801"/>
              <w:tab w:val="left" w:pos="802"/>
              <w:tab w:val="right" w:leader="dot" w:pos="9546"/>
            </w:tabs>
            <w:ind w:hanging="1139"/>
          </w:pPr>
          <w:r>
            <w:t>Serious adverse event</w:t>
          </w:r>
          <w:r>
            <w:tab/>
            <w:t>44</w:t>
          </w:r>
        </w:p>
        <w:p w:rsidR="00777734" w:rsidRDefault="000F7885" w:rsidP="000211B4">
          <w:pPr>
            <w:pStyle w:val="Sumrio2"/>
            <w:numPr>
              <w:ilvl w:val="2"/>
              <w:numId w:val="34"/>
            </w:numPr>
            <w:tabs>
              <w:tab w:val="left" w:pos="801"/>
              <w:tab w:val="left" w:pos="802"/>
              <w:tab w:val="right" w:leader="dot" w:pos="9546"/>
            </w:tabs>
            <w:ind w:hanging="1139"/>
          </w:pPr>
          <w:r>
            <w:t xml:space="preserve"> Adverse reaction</w:t>
          </w:r>
          <w:r>
            <w:tab/>
            <w:t>45</w:t>
          </w:r>
        </w:p>
        <w:p w:rsidR="00777734" w:rsidRPr="000F7885" w:rsidRDefault="000F7885" w:rsidP="00777734">
          <w:pPr>
            <w:pStyle w:val="Sumrio2"/>
            <w:tabs>
              <w:tab w:val="left" w:pos="801"/>
              <w:tab w:val="left" w:pos="802"/>
              <w:tab w:val="right" w:leader="dot" w:pos="9546"/>
            </w:tabs>
            <w:ind w:left="-1" w:firstLine="285"/>
            <w:jc w:val="left"/>
          </w:pPr>
          <w:r>
            <w:t>3.12.2.3 Pre-existing conditions/worsening of pre-existing condition</w:t>
          </w:r>
          <w:r>
            <w:tab/>
            <w:t>44</w:t>
          </w:r>
        </w:p>
        <w:p w:rsidR="00777734" w:rsidRPr="000F7885" w:rsidRDefault="000F7885" w:rsidP="00777734">
          <w:pPr>
            <w:pStyle w:val="Sumrio2"/>
            <w:tabs>
              <w:tab w:val="left" w:pos="801"/>
              <w:tab w:val="left" w:pos="802"/>
              <w:tab w:val="right" w:leader="dot" w:pos="9546"/>
            </w:tabs>
            <w:ind w:left="-1" w:firstLine="285"/>
            <w:jc w:val="left"/>
          </w:pPr>
          <w:r>
            <w:t>3.12.3 Monitoring of adverse events</w:t>
          </w:r>
          <w:r>
            <w:tab/>
            <w:t>44</w:t>
          </w:r>
        </w:p>
        <w:p w:rsidR="000211B4" w:rsidRPr="000F7885" w:rsidRDefault="000F7885" w:rsidP="00B5225F">
          <w:pPr>
            <w:pStyle w:val="Sumrio2"/>
            <w:tabs>
              <w:tab w:val="left" w:pos="801"/>
              <w:tab w:val="left" w:pos="802"/>
              <w:tab w:val="right" w:leader="dot" w:pos="9546"/>
            </w:tabs>
            <w:spacing w:before="243"/>
            <w:ind w:left="336" w:hanging="336"/>
          </w:pPr>
          <w:r>
            <w:t>3.12.4 Classification of intensity</w:t>
          </w:r>
          <w:hyperlink w:anchor="_bookmark75" w:history="1">
            <w:r>
              <w:tab/>
              <w:t>45</w:t>
            </w:r>
          </w:hyperlink>
        </w:p>
        <w:p w:rsidR="000211B4" w:rsidRPr="002B57A7" w:rsidRDefault="000F7885" w:rsidP="000211B4">
          <w:pPr>
            <w:pStyle w:val="Sumrio2"/>
            <w:numPr>
              <w:ilvl w:val="2"/>
              <w:numId w:val="34"/>
            </w:numPr>
            <w:tabs>
              <w:tab w:val="left" w:pos="801"/>
              <w:tab w:val="left" w:pos="802"/>
              <w:tab w:val="right" w:leader="dot" w:pos="9546"/>
            </w:tabs>
            <w:ind w:hanging="1139"/>
          </w:pPr>
          <w:r>
            <w:t xml:space="preserve">Classification of causal relationship </w:t>
          </w:r>
          <w:hyperlink w:anchor="_bookmark79" w:history="1">
            <w:r>
              <w:tab/>
              <w:t>45</w:t>
            </w:r>
          </w:hyperlink>
        </w:p>
        <w:p w:rsidR="000211B4" w:rsidRPr="00B5225F" w:rsidRDefault="000F7885" w:rsidP="000211B4">
          <w:pPr>
            <w:pStyle w:val="Sumrio2"/>
            <w:numPr>
              <w:ilvl w:val="2"/>
              <w:numId w:val="34"/>
            </w:numPr>
            <w:tabs>
              <w:tab w:val="left" w:pos="801"/>
              <w:tab w:val="left" w:pos="802"/>
              <w:tab w:val="right" w:leader="dot" w:pos="9546"/>
            </w:tabs>
            <w:spacing w:before="242"/>
            <w:ind w:hanging="1139"/>
            <w:rPr>
              <w:lang w:val="pt-BR"/>
            </w:rPr>
          </w:pPr>
          <w:r>
            <w:t xml:space="preserve">Identification and reporting of adverse events ……………………………………………... </w:t>
          </w:r>
          <w:hyperlink w:anchor="_bookmark81" w:history="1">
            <w:r>
              <w:t>47</w:t>
            </w:r>
          </w:hyperlink>
        </w:p>
        <w:p w:rsidR="00B5225F" w:rsidRDefault="000F7885" w:rsidP="00B5225F">
          <w:pPr>
            <w:pStyle w:val="Sumrio2"/>
            <w:tabs>
              <w:tab w:val="left" w:pos="801"/>
              <w:tab w:val="left" w:pos="802"/>
              <w:tab w:val="right" w:leader="dot" w:pos="9546"/>
            </w:tabs>
            <w:spacing w:before="242"/>
            <w:ind w:hanging="712"/>
            <w:jc w:val="left"/>
            <w:rPr>
              <w:lang w:val="pt-BR"/>
            </w:rPr>
          </w:pPr>
          <w:r>
            <w:t>3.12.6.1 Report of adverse events</w:t>
          </w:r>
          <w:r>
            <w:tab/>
            <w:t>47</w:t>
          </w:r>
        </w:p>
        <w:p w:rsidR="00B5225F" w:rsidRPr="000F7885" w:rsidRDefault="000F7885" w:rsidP="00B5225F">
          <w:pPr>
            <w:pStyle w:val="Sumrio2"/>
            <w:tabs>
              <w:tab w:val="left" w:pos="801"/>
              <w:tab w:val="left" w:pos="802"/>
              <w:tab w:val="right" w:leader="dot" w:pos="9546"/>
            </w:tabs>
            <w:spacing w:before="242"/>
            <w:ind w:hanging="712"/>
            <w:jc w:val="left"/>
          </w:pPr>
          <w:r>
            <w:t>3.12.6.2 Urgent reporting of events of special interest</w:t>
          </w:r>
          <w:r>
            <w:tab/>
            <w:t>47</w:t>
          </w:r>
        </w:p>
        <w:p w:rsidR="000211B4" w:rsidRPr="000F7885" w:rsidRDefault="000F7885" w:rsidP="000211B4">
          <w:pPr>
            <w:pStyle w:val="Sumrio2"/>
            <w:numPr>
              <w:ilvl w:val="2"/>
              <w:numId w:val="34"/>
            </w:numPr>
            <w:tabs>
              <w:tab w:val="left" w:pos="801"/>
              <w:tab w:val="left" w:pos="802"/>
              <w:tab w:val="right" w:leader="dot" w:pos="9546"/>
            </w:tabs>
            <w:spacing w:before="243"/>
            <w:ind w:hanging="1139"/>
          </w:pPr>
          <w:r>
            <w:t xml:space="preserve">Period of evaluation of safety </w:t>
          </w:r>
          <w:hyperlink w:anchor="_bookmark82" w:history="1">
            <w:r>
              <w:tab/>
              <w:t>48</w:t>
            </w:r>
          </w:hyperlink>
        </w:p>
        <w:p w:rsidR="000211B4" w:rsidRPr="002B57A7" w:rsidRDefault="000F7885" w:rsidP="000211B4">
          <w:pPr>
            <w:pStyle w:val="Sumrio2"/>
            <w:numPr>
              <w:ilvl w:val="2"/>
              <w:numId w:val="34"/>
            </w:numPr>
            <w:tabs>
              <w:tab w:val="left" w:pos="801"/>
              <w:tab w:val="left" w:pos="802"/>
              <w:tab w:val="right" w:leader="dot" w:pos="9546"/>
            </w:tabs>
            <w:ind w:hanging="1139"/>
          </w:pPr>
          <w:r>
            <w:t xml:space="preserve">Definition of </w:t>
          </w:r>
          <w:hyperlink w:anchor="_bookmark83" w:history="1">
            <w:r>
              <w:t xml:space="preserve">COVID -19 cases </w:t>
            </w:r>
            <w:r>
              <w:tab/>
              <w:t>48</w:t>
            </w:r>
          </w:hyperlink>
        </w:p>
        <w:p w:rsidR="000211B4" w:rsidRPr="000F7885" w:rsidRDefault="000F7885" w:rsidP="000211B4">
          <w:pPr>
            <w:pStyle w:val="Sumrio2"/>
            <w:numPr>
              <w:ilvl w:val="2"/>
              <w:numId w:val="34"/>
            </w:numPr>
            <w:tabs>
              <w:tab w:val="left" w:pos="801"/>
              <w:tab w:val="left" w:pos="802"/>
              <w:tab w:val="right" w:leader="dot" w:pos="9546"/>
            </w:tabs>
            <w:spacing w:before="243"/>
            <w:ind w:hanging="1139"/>
          </w:pPr>
          <w:r>
            <w:t xml:space="preserve">Responding to unexpected findings and changes in study environment </w:t>
          </w:r>
          <w:hyperlink w:anchor="_bookmark85" w:history="1">
            <w:r>
              <w:tab/>
              <w:t>50</w:t>
            </w:r>
          </w:hyperlink>
        </w:p>
        <w:p w:rsidR="000211B4" w:rsidRPr="00A13056" w:rsidRDefault="000F7885" w:rsidP="000211B4">
          <w:pPr>
            <w:pStyle w:val="Sumrio1"/>
            <w:numPr>
              <w:ilvl w:val="1"/>
              <w:numId w:val="34"/>
            </w:numPr>
            <w:tabs>
              <w:tab w:val="left" w:pos="799"/>
              <w:tab w:val="left" w:pos="800"/>
              <w:tab w:val="right" w:leader="dot" w:pos="9745"/>
            </w:tabs>
            <w:spacing w:before="285"/>
            <w:ind w:left="937" w:hanging="938"/>
            <w:rPr>
              <w:lang w:val="pt-BR"/>
            </w:rPr>
          </w:pPr>
          <w:r>
            <w:t xml:space="preserve">Data quality assurance/control </w:t>
          </w:r>
          <w:hyperlink w:anchor="_bookmark86" w:history="1">
            <w:r>
              <w:tab/>
              <w:t>50</w:t>
            </w:r>
          </w:hyperlink>
        </w:p>
        <w:p w:rsidR="000211B4" w:rsidRPr="002B57A7" w:rsidRDefault="000F7885" w:rsidP="000211B4">
          <w:pPr>
            <w:pStyle w:val="Sumrio2"/>
            <w:numPr>
              <w:ilvl w:val="2"/>
              <w:numId w:val="34"/>
            </w:numPr>
            <w:tabs>
              <w:tab w:val="left" w:pos="801"/>
              <w:tab w:val="left" w:pos="802"/>
              <w:tab w:val="right" w:leader="dot" w:pos="9546"/>
            </w:tabs>
            <w:spacing w:before="236"/>
            <w:ind w:hanging="1139"/>
          </w:pPr>
          <w:r>
            <w:t xml:space="preserve">Clinical monitoring </w:t>
          </w:r>
          <w:hyperlink w:anchor="_bookmark87" w:history="1">
            <w:r>
              <w:tab/>
              <w:t>50</w:t>
            </w:r>
          </w:hyperlink>
        </w:p>
        <w:p w:rsidR="000211B4" w:rsidRPr="002B57A7" w:rsidRDefault="000F7885" w:rsidP="000211B4">
          <w:pPr>
            <w:pStyle w:val="Sumrio2"/>
            <w:numPr>
              <w:ilvl w:val="2"/>
              <w:numId w:val="34"/>
            </w:numPr>
            <w:tabs>
              <w:tab w:val="left" w:pos="801"/>
              <w:tab w:val="left" w:pos="802"/>
              <w:tab w:val="right" w:leader="dot" w:pos="9546"/>
            </w:tabs>
            <w:spacing w:before="242"/>
            <w:ind w:hanging="1139"/>
          </w:pPr>
          <w:r>
            <w:t xml:space="preserve">Access to source documents </w:t>
          </w:r>
          <w:hyperlink w:anchor="_bookmark88" w:history="1">
            <w:r>
              <w:tab/>
              <w:t>50</w:t>
            </w:r>
          </w:hyperlink>
        </w:p>
        <w:p w:rsidR="000211B4" w:rsidRPr="002B57A7" w:rsidRDefault="000F7885" w:rsidP="000211B4">
          <w:pPr>
            <w:pStyle w:val="Sumrio1"/>
            <w:numPr>
              <w:ilvl w:val="0"/>
              <w:numId w:val="34"/>
            </w:numPr>
            <w:tabs>
              <w:tab w:val="left" w:pos="402"/>
              <w:tab w:val="left" w:pos="403"/>
              <w:tab w:val="right" w:leader="dot" w:pos="9745"/>
            </w:tabs>
            <w:spacing w:before="408" w:after="183"/>
            <w:ind w:left="540" w:hanging="540"/>
          </w:pPr>
          <w:r>
            <w:t xml:space="preserve">ETHICS AND PUBLICATIONS </w:t>
          </w:r>
          <w:hyperlink w:anchor="_bookmark89" w:history="1">
            <w:r>
              <w:tab/>
              <w:t>50</w:t>
            </w:r>
          </w:hyperlink>
        </w:p>
        <w:p w:rsidR="000211B4" w:rsidRPr="00A13056" w:rsidRDefault="000F7885" w:rsidP="000211B4">
          <w:pPr>
            <w:pStyle w:val="Sumrio1"/>
            <w:numPr>
              <w:ilvl w:val="1"/>
              <w:numId w:val="34"/>
            </w:numPr>
            <w:tabs>
              <w:tab w:val="left" w:pos="600"/>
              <w:tab w:val="left" w:pos="601"/>
              <w:tab w:val="left" w:leader="dot" w:pos="9505"/>
            </w:tabs>
            <w:spacing w:before="198"/>
            <w:ind w:hanging="739"/>
            <w:rPr>
              <w:lang w:val="pt-BR"/>
            </w:rPr>
          </w:pPr>
          <w:r>
            <w:t xml:space="preserve">Approvals for research conduction </w:t>
          </w:r>
          <w:hyperlink w:anchor="_bookmark90" w:history="1">
            <w:r>
              <w:tab/>
              <w:t>50</w:t>
            </w:r>
          </w:hyperlink>
        </w:p>
        <w:p w:rsidR="000211B4" w:rsidRPr="000F7885" w:rsidRDefault="000F7885" w:rsidP="000211B4">
          <w:pPr>
            <w:pStyle w:val="Sumrio2"/>
            <w:numPr>
              <w:ilvl w:val="2"/>
              <w:numId w:val="34"/>
            </w:numPr>
            <w:tabs>
              <w:tab w:val="left" w:pos="801"/>
              <w:tab w:val="left" w:pos="802"/>
              <w:tab w:val="left" w:leader="dot" w:pos="9306"/>
            </w:tabs>
            <w:spacing w:before="236"/>
            <w:ind w:hanging="1139"/>
          </w:pPr>
          <w:hyperlink w:anchor="_bookmark91" w:history="1">
            <w:r>
              <w:t>Statement on the regulatory framework of the study</w:t>
            </w:r>
            <w:r>
              <w:tab/>
              <w:t>52</w:t>
            </w:r>
          </w:hyperlink>
        </w:p>
        <w:p w:rsidR="000211B4" w:rsidRPr="002B57A7" w:rsidRDefault="000F7885" w:rsidP="000211B4">
          <w:pPr>
            <w:pStyle w:val="Sumrio2"/>
            <w:numPr>
              <w:ilvl w:val="2"/>
              <w:numId w:val="34"/>
            </w:numPr>
            <w:tabs>
              <w:tab w:val="left" w:pos="801"/>
              <w:tab w:val="left" w:pos="802"/>
              <w:tab w:val="left" w:leader="dot" w:pos="9306"/>
            </w:tabs>
            <w:ind w:hanging="1139"/>
          </w:pPr>
          <w:hyperlink w:anchor="_bookmark92" w:history="1">
            <w:r>
              <w:t xml:space="preserve"> Study approvals ……………………………………………………………………52</w:t>
            </w:r>
          </w:hyperlink>
        </w:p>
        <w:p w:rsidR="000211B4" w:rsidRPr="002B57A7" w:rsidRDefault="000F7885" w:rsidP="000211B4">
          <w:pPr>
            <w:pStyle w:val="Sumrio1"/>
            <w:numPr>
              <w:ilvl w:val="1"/>
              <w:numId w:val="34"/>
            </w:numPr>
            <w:tabs>
              <w:tab w:val="left" w:pos="600"/>
              <w:tab w:val="left" w:pos="601"/>
              <w:tab w:val="left" w:leader="dot" w:pos="9505"/>
            </w:tabs>
            <w:spacing w:before="288"/>
            <w:ind w:hanging="739"/>
          </w:pPr>
          <w:r>
            <w:lastRenderedPageBreak/>
            <w:t xml:space="preserve">Protocol amendments </w:t>
          </w:r>
          <w:hyperlink w:anchor="_bookmark93" w:history="1">
            <w:r>
              <w:tab/>
              <w:t>52</w:t>
            </w:r>
          </w:hyperlink>
        </w:p>
        <w:p w:rsidR="000211B4" w:rsidRPr="002B57A7" w:rsidRDefault="000F7885" w:rsidP="000211B4">
          <w:pPr>
            <w:pStyle w:val="Sumrio1"/>
            <w:numPr>
              <w:ilvl w:val="1"/>
              <w:numId w:val="34"/>
            </w:numPr>
            <w:tabs>
              <w:tab w:val="left" w:pos="600"/>
              <w:tab w:val="left" w:pos="601"/>
              <w:tab w:val="left" w:leader="dot" w:pos="9505"/>
            </w:tabs>
            <w:ind w:hanging="739"/>
          </w:pPr>
          <w:r>
            <w:t>Informed consent form</w:t>
          </w:r>
          <w:hyperlink w:anchor="_bookmark94" w:history="1">
            <w:r>
              <w:tab/>
              <w:t>52</w:t>
            </w:r>
          </w:hyperlink>
        </w:p>
        <w:p w:rsidR="000211B4" w:rsidRPr="000F7885" w:rsidRDefault="000F7885" w:rsidP="000211B4">
          <w:pPr>
            <w:pStyle w:val="Sumrio4"/>
            <w:numPr>
              <w:ilvl w:val="2"/>
              <w:numId w:val="34"/>
            </w:numPr>
            <w:tabs>
              <w:tab w:val="left" w:pos="1138"/>
              <w:tab w:val="left" w:pos="1139"/>
            </w:tabs>
            <w:spacing w:before="41"/>
            <w:ind w:left="337" w:firstLine="0"/>
          </w:pPr>
          <w:r>
            <w:t xml:space="preserve">Procedures for implementing and documenting informed consent </w:t>
          </w:r>
          <w:hyperlink w:anchor="_bookmark95" w:history="1">
            <w:r>
              <w:tab/>
              <w:t>52</w:t>
            </w:r>
          </w:hyperlink>
        </w:p>
        <w:p w:rsidR="004E1DBC" w:rsidRPr="000F7885" w:rsidRDefault="000F7885" w:rsidP="000211B4">
          <w:pPr>
            <w:pStyle w:val="Sumrio4"/>
            <w:numPr>
              <w:ilvl w:val="2"/>
              <w:numId w:val="34"/>
            </w:numPr>
            <w:tabs>
              <w:tab w:val="left" w:pos="1138"/>
              <w:tab w:val="left" w:pos="1139"/>
              <w:tab w:val="left" w:leader="dot" w:pos="9643"/>
            </w:tabs>
            <w:spacing w:before="241"/>
          </w:pPr>
          <w:r>
            <w:t>Waiver of ICF for the unvaccinated population and extension of follow-up time</w:t>
          </w:r>
          <w:r>
            <w:tab/>
          </w:r>
          <w:r>
            <w:tab/>
            <w:t>53</w:t>
          </w:r>
        </w:p>
        <w:p w:rsidR="000211B4" w:rsidRPr="000F7885" w:rsidRDefault="000F7885" w:rsidP="004E1DBC">
          <w:pPr>
            <w:pStyle w:val="Sumrio4"/>
            <w:numPr>
              <w:ilvl w:val="2"/>
              <w:numId w:val="34"/>
            </w:numPr>
            <w:tabs>
              <w:tab w:val="left" w:pos="1138"/>
              <w:tab w:val="left" w:pos="1139"/>
              <w:tab w:val="left" w:leader="dot" w:pos="9643"/>
            </w:tabs>
            <w:spacing w:before="241"/>
          </w:pPr>
          <w:r>
            <w:t xml:space="preserve">Storage of biological samples and use of biorepositories </w:t>
          </w:r>
          <w:hyperlink w:anchor="_bookmark96" w:history="1">
            <w:r>
              <w:tab/>
              <w:t>53</w:t>
            </w:r>
          </w:hyperlink>
        </w:p>
        <w:p w:rsidR="000211B4" w:rsidRPr="000F7885" w:rsidRDefault="000F7885" w:rsidP="000211B4">
          <w:pPr>
            <w:pStyle w:val="Sumrio3"/>
            <w:numPr>
              <w:ilvl w:val="1"/>
              <w:numId w:val="34"/>
            </w:numPr>
            <w:tabs>
              <w:tab w:val="left" w:pos="737"/>
              <w:tab w:val="left" w:pos="739"/>
              <w:tab w:val="left" w:leader="dot" w:pos="9643"/>
            </w:tabs>
            <w:spacing w:before="285" w:line="278" w:lineRule="auto"/>
            <w:ind w:left="137" w:right="340" w:firstLine="0"/>
          </w:pPr>
          <w:r>
            <w:t xml:space="preserve">Description of physical, social and psychological risks for the individual or group and methods to minimize these risks </w:t>
          </w:r>
          <w:hyperlink w:anchor="_bookmark97" w:history="1">
            <w:r>
              <w:tab/>
              <w:t>54</w:t>
            </w:r>
          </w:hyperlink>
        </w:p>
        <w:p w:rsidR="000211B4" w:rsidRDefault="000F7885" w:rsidP="000211B4">
          <w:pPr>
            <w:pStyle w:val="Sumrio4"/>
            <w:numPr>
              <w:ilvl w:val="2"/>
              <w:numId w:val="34"/>
            </w:numPr>
            <w:tabs>
              <w:tab w:val="left" w:pos="1138"/>
              <w:tab w:val="left" w:pos="1139"/>
              <w:tab w:val="left" w:leader="dot" w:pos="9643"/>
            </w:tabs>
            <w:spacing w:before="243"/>
          </w:pPr>
          <w:r>
            <w:t>Detailed study risk</w:t>
          </w:r>
          <w:hyperlink w:anchor="_bookmark100" w:history="1">
            <w:r>
              <w:tab/>
              <w:t>54</w:t>
            </w:r>
          </w:hyperlink>
        </w:p>
        <w:p w:rsidR="004E1DBC" w:rsidRDefault="000F7885" w:rsidP="004E1DBC">
          <w:pPr>
            <w:pStyle w:val="Sumrio4"/>
            <w:tabs>
              <w:tab w:val="left" w:pos="1138"/>
              <w:tab w:val="left" w:pos="1139"/>
              <w:tab w:val="left" w:leader="dot" w:pos="9643"/>
            </w:tabs>
            <w:spacing w:before="243"/>
            <w:ind w:firstLine="0"/>
          </w:pPr>
          <w:r>
            <w:t>4.4.1.1 Venipuncture</w:t>
          </w:r>
          <w:r>
            <w:tab/>
            <w:t>54</w:t>
          </w:r>
        </w:p>
        <w:p w:rsidR="004E1DBC" w:rsidRPr="002B57A7" w:rsidRDefault="000F7885" w:rsidP="004E1DBC">
          <w:pPr>
            <w:pStyle w:val="Sumrio4"/>
            <w:tabs>
              <w:tab w:val="left" w:pos="1138"/>
              <w:tab w:val="left" w:pos="1139"/>
              <w:tab w:val="left" w:leader="dot" w:pos="9643"/>
            </w:tabs>
            <w:spacing w:before="243"/>
            <w:ind w:firstLine="0"/>
          </w:pPr>
          <w:r>
            <w:t>4.4.1.2 Vaccination</w:t>
          </w:r>
          <w:r>
            <w:tab/>
            <w:t>54</w:t>
          </w:r>
        </w:p>
        <w:p w:rsidR="000211B4" w:rsidRPr="000F7885" w:rsidRDefault="000F7885" w:rsidP="000211B4">
          <w:pPr>
            <w:pStyle w:val="Sumrio4"/>
            <w:numPr>
              <w:ilvl w:val="2"/>
              <w:numId w:val="34"/>
            </w:numPr>
            <w:tabs>
              <w:tab w:val="left" w:pos="1138"/>
              <w:tab w:val="left" w:pos="1139"/>
              <w:tab w:val="left" w:leader="dot" w:pos="9643"/>
            </w:tabs>
            <w:spacing w:before="240"/>
          </w:pPr>
          <w:r>
            <w:t xml:space="preserve">Description of costs and justification of refunds and compensations to be used </w:t>
          </w:r>
          <w:hyperlink w:anchor="_bookmark101" w:history="1">
            <w:r>
              <w:tab/>
              <w:t>55</w:t>
            </w:r>
          </w:hyperlink>
        </w:p>
        <w:p w:rsidR="004E1DBC" w:rsidRPr="000F7885" w:rsidRDefault="000F7885" w:rsidP="000211B4">
          <w:pPr>
            <w:pStyle w:val="Sumrio4"/>
            <w:numPr>
              <w:ilvl w:val="2"/>
              <w:numId w:val="34"/>
            </w:numPr>
            <w:tabs>
              <w:tab w:val="left" w:pos="1138"/>
              <w:tab w:val="left" w:pos="1139"/>
              <w:tab w:val="left" w:leader="dot" w:pos="9643"/>
            </w:tabs>
            <w:spacing w:before="240"/>
          </w:pPr>
          <w:r>
            <w:t>Description of the relationship between potential risks and anticipated benefits</w:t>
          </w:r>
          <w:r>
            <w:tab/>
            <w:t>55</w:t>
          </w:r>
        </w:p>
        <w:p w:rsidR="004E1DBC" w:rsidRPr="000F7885" w:rsidRDefault="000F7885" w:rsidP="000211B4">
          <w:pPr>
            <w:pStyle w:val="Sumrio4"/>
            <w:numPr>
              <w:ilvl w:val="2"/>
              <w:numId w:val="34"/>
            </w:numPr>
            <w:tabs>
              <w:tab w:val="left" w:pos="1138"/>
              <w:tab w:val="left" w:pos="1139"/>
              <w:tab w:val="left" w:leader="dot" w:pos="9643"/>
            </w:tabs>
            <w:spacing w:before="240"/>
          </w:pPr>
          <w:r>
            <w:t>Description of costs and justification of refunds and compensations to be used</w:t>
          </w:r>
          <w:r>
            <w:tab/>
            <w:t>55</w:t>
          </w:r>
        </w:p>
        <w:p w:rsidR="000211B4" w:rsidRPr="002B57A7" w:rsidRDefault="000F7885" w:rsidP="000211B4">
          <w:pPr>
            <w:pStyle w:val="Sumrio1"/>
            <w:numPr>
              <w:ilvl w:val="1"/>
              <w:numId w:val="34"/>
            </w:numPr>
            <w:tabs>
              <w:tab w:val="left" w:pos="600"/>
              <w:tab w:val="left" w:pos="601"/>
              <w:tab w:val="left" w:leader="dot" w:pos="9505"/>
            </w:tabs>
            <w:spacing w:before="289"/>
            <w:ind w:hanging="739"/>
          </w:pPr>
          <w:hyperlink w:anchor="_bookmark102" w:history="1">
            <w:r>
              <w:t>Confidentiality</w:t>
            </w:r>
            <w:r>
              <w:tab/>
              <w:t>55</w:t>
            </w:r>
          </w:hyperlink>
        </w:p>
        <w:p w:rsidR="000211B4" w:rsidRPr="00A13056" w:rsidRDefault="000F7885" w:rsidP="000211B4">
          <w:pPr>
            <w:pStyle w:val="Sumrio1"/>
            <w:numPr>
              <w:ilvl w:val="1"/>
              <w:numId w:val="34"/>
            </w:numPr>
            <w:tabs>
              <w:tab w:val="left" w:pos="600"/>
              <w:tab w:val="left" w:pos="601"/>
              <w:tab w:val="left" w:leader="dot" w:pos="9505"/>
            </w:tabs>
            <w:spacing w:before="280"/>
            <w:ind w:hanging="739"/>
            <w:rPr>
              <w:lang w:val="pt-BR"/>
            </w:rPr>
          </w:pPr>
          <w:r>
            <w:t xml:space="preserve">Conflict of interest statement </w:t>
          </w:r>
          <w:hyperlink w:anchor="_bookmark103" w:history="1">
            <w:r>
              <w:tab/>
            </w:r>
            <w:r>
              <w:t>5</w:t>
            </w:r>
            <w:r>
              <w:t>5</w:t>
            </w:r>
          </w:hyperlink>
        </w:p>
        <w:p w:rsidR="000211B4" w:rsidRPr="002B57A7" w:rsidRDefault="000F7885" w:rsidP="000211B4">
          <w:pPr>
            <w:pStyle w:val="Sumrio1"/>
            <w:numPr>
              <w:ilvl w:val="1"/>
              <w:numId w:val="34"/>
            </w:numPr>
            <w:tabs>
              <w:tab w:val="left" w:pos="600"/>
              <w:tab w:val="left" w:pos="601"/>
              <w:tab w:val="left" w:leader="dot" w:pos="9505"/>
            </w:tabs>
            <w:ind w:hanging="739"/>
          </w:pPr>
          <w:hyperlink w:anchor="_bookmark104" w:history="1">
            <w:r>
              <w:t>Data access</w:t>
            </w:r>
            <w:r>
              <w:tab/>
              <w:t>56</w:t>
            </w:r>
          </w:hyperlink>
        </w:p>
        <w:p w:rsidR="000211B4" w:rsidRPr="00A13056" w:rsidRDefault="000F7885" w:rsidP="000211B4">
          <w:pPr>
            <w:pStyle w:val="Sumrio1"/>
            <w:numPr>
              <w:ilvl w:val="1"/>
              <w:numId w:val="34"/>
            </w:numPr>
            <w:tabs>
              <w:tab w:val="left" w:pos="600"/>
              <w:tab w:val="left" w:pos="601"/>
              <w:tab w:val="left" w:leader="dot" w:pos="9505"/>
            </w:tabs>
            <w:ind w:hanging="739"/>
            <w:rPr>
              <w:lang w:val="pt-BR"/>
            </w:rPr>
          </w:pPr>
          <w:r>
            <w:t xml:space="preserve">Insurance and emergency care </w:t>
          </w:r>
          <w:hyperlink w:anchor="_bookmark105" w:history="1">
            <w:r>
              <w:tab/>
              <w:t>56</w:t>
            </w:r>
          </w:hyperlink>
        </w:p>
        <w:p w:rsidR="000211B4" w:rsidRPr="00A13056" w:rsidRDefault="000F7885" w:rsidP="000211B4">
          <w:pPr>
            <w:pStyle w:val="Sumrio3"/>
            <w:numPr>
              <w:ilvl w:val="1"/>
              <w:numId w:val="34"/>
            </w:numPr>
            <w:tabs>
              <w:tab w:val="left" w:pos="737"/>
              <w:tab w:val="left" w:pos="739"/>
              <w:tab w:val="left" w:leader="dot" w:pos="9643"/>
            </w:tabs>
            <w:spacing w:before="283"/>
            <w:ind w:hanging="602"/>
            <w:rPr>
              <w:lang w:val="pt-BR"/>
            </w:rPr>
          </w:pPr>
          <w:r>
            <w:t xml:space="preserve">Communicating results to subjects </w:t>
          </w:r>
          <w:hyperlink w:anchor="_bookmark106" w:history="1">
            <w:r>
              <w:tab/>
              <w:t>56</w:t>
            </w:r>
          </w:hyperlink>
        </w:p>
        <w:p w:rsidR="000211B4" w:rsidRPr="000F7885" w:rsidRDefault="000F7885" w:rsidP="000211B4">
          <w:pPr>
            <w:pStyle w:val="Sumrio4"/>
            <w:numPr>
              <w:ilvl w:val="2"/>
              <w:numId w:val="34"/>
            </w:numPr>
            <w:tabs>
              <w:tab w:val="left" w:pos="1138"/>
              <w:tab w:val="left" w:pos="1139"/>
              <w:tab w:val="left" w:leader="dot" w:pos="9643"/>
            </w:tabs>
            <w:spacing w:before="236"/>
          </w:pPr>
          <w:r>
            <w:t xml:space="preserve">Disclosure of results to the public </w:t>
          </w:r>
          <w:hyperlink w:anchor="_bookmark107" w:history="1">
            <w:r>
              <w:tab/>
              <w:t>56</w:t>
            </w:r>
          </w:hyperlink>
        </w:p>
        <w:p w:rsidR="000211B4" w:rsidRPr="000F7885" w:rsidRDefault="000F7885" w:rsidP="000211B4">
          <w:pPr>
            <w:pStyle w:val="Sumrio4"/>
            <w:numPr>
              <w:ilvl w:val="2"/>
              <w:numId w:val="34"/>
            </w:numPr>
            <w:tabs>
              <w:tab w:val="left" w:pos="1138"/>
              <w:tab w:val="left" w:pos="1139"/>
              <w:tab w:val="left" w:leader="dot" w:pos="9643"/>
            </w:tabs>
            <w:spacing w:before="240"/>
          </w:pPr>
          <w:r>
            <w:t xml:space="preserve">Communication of study findings to subjects </w:t>
          </w:r>
          <w:hyperlink w:anchor="_bookmark108" w:history="1">
            <w:r>
              <w:tab/>
              <w:t>57</w:t>
            </w:r>
          </w:hyperlink>
        </w:p>
        <w:p w:rsidR="000211B4" w:rsidRPr="000F7885" w:rsidRDefault="000F7885" w:rsidP="000211B4">
          <w:pPr>
            <w:pStyle w:val="Sumrio4"/>
            <w:numPr>
              <w:ilvl w:val="2"/>
              <w:numId w:val="34"/>
            </w:numPr>
            <w:tabs>
              <w:tab w:val="left" w:pos="1138"/>
              <w:tab w:val="left" w:pos="1139"/>
              <w:tab w:val="left" w:leader="dot" w:pos="9643"/>
            </w:tabs>
            <w:spacing w:before="243"/>
          </w:pPr>
          <w:hyperlink w:anchor="_bookmark109" w:history="1">
            <w:r>
              <w:t>Third-party access to study data</w:t>
            </w:r>
            <w:r>
              <w:tab/>
              <w:t>58</w:t>
            </w:r>
          </w:hyperlink>
        </w:p>
        <w:p w:rsidR="000211B4" w:rsidRPr="002B57A7" w:rsidRDefault="000F7885" w:rsidP="000211B4">
          <w:pPr>
            <w:pStyle w:val="Sumrio1"/>
            <w:numPr>
              <w:ilvl w:val="0"/>
              <w:numId w:val="34"/>
            </w:numPr>
            <w:tabs>
              <w:tab w:val="left" w:pos="401"/>
              <w:tab w:val="left" w:pos="402"/>
              <w:tab w:val="left" w:leader="dot" w:pos="9505"/>
            </w:tabs>
            <w:spacing w:before="408"/>
            <w:ind w:hanging="539"/>
          </w:pPr>
          <w:hyperlink w:anchor="_bookmark110" w:history="1">
            <w:r>
              <w:t>REFERENCES</w:t>
            </w:r>
            <w:r>
              <w:tab/>
              <w:t>60</w:t>
            </w:r>
          </w:hyperlink>
        </w:p>
      </w:sdtContent>
    </w:sdt>
    <w:p w:rsidR="000211B4" w:rsidRPr="002B57A7" w:rsidRDefault="000211B4" w:rsidP="000211B4">
      <w:pPr>
        <w:jc w:val="right"/>
        <w:sectPr w:rsidR="000211B4" w:rsidRPr="002B57A7">
          <w:type w:val="continuous"/>
          <w:pgSz w:w="11910" w:h="16850"/>
          <w:pgMar w:top="1320" w:right="740" w:bottom="1536" w:left="940" w:header="720" w:footer="720" w:gutter="0"/>
          <w:cols w:space="720"/>
        </w:sectPr>
      </w:pPr>
    </w:p>
    <w:p w:rsidR="00A1442A" w:rsidRDefault="00A1442A">
      <w:pPr>
        <w:pBdr>
          <w:top w:val="nil"/>
          <w:left w:val="nil"/>
          <w:bottom w:val="nil"/>
          <w:right w:val="nil"/>
          <w:between w:val="nil"/>
        </w:pBdr>
        <w:spacing w:before="5"/>
        <w:rPr>
          <w:color w:val="000000"/>
          <w:sz w:val="9"/>
          <w:szCs w:val="9"/>
        </w:rPr>
      </w:pPr>
    </w:p>
    <w:p w:rsidR="00A1442A" w:rsidRDefault="00A1442A">
      <w:pPr>
        <w:pBdr>
          <w:top w:val="nil"/>
          <w:left w:val="nil"/>
          <w:bottom w:val="nil"/>
          <w:right w:val="nil"/>
          <w:between w:val="nil"/>
        </w:pBdr>
        <w:spacing w:before="7"/>
        <w:rPr>
          <w:color w:val="000000"/>
          <w:sz w:val="8"/>
          <w:szCs w:val="8"/>
        </w:rPr>
      </w:pPr>
    </w:p>
    <w:p w:rsidR="00A1442A" w:rsidRPr="00846BEA" w:rsidRDefault="000F7885">
      <w:pPr>
        <w:pStyle w:val="Ttulo4"/>
        <w:spacing w:before="101"/>
        <w:ind w:firstLine="157"/>
        <w:rPr>
          <w:lang w:val="en-US"/>
        </w:rPr>
      </w:pPr>
      <w:r>
        <w:rPr>
          <w:bCs/>
          <w:lang w:val="en-US"/>
        </w:rPr>
        <w:t>Table Index</w:t>
      </w:r>
    </w:p>
    <w:p w:rsidR="00A1442A" w:rsidRPr="000F7885" w:rsidRDefault="000F7885">
      <w:pPr>
        <w:tabs>
          <w:tab w:val="left" w:pos="9663"/>
        </w:tabs>
        <w:spacing w:before="236" w:line="276" w:lineRule="auto"/>
        <w:ind w:left="157" w:right="340"/>
        <w:rPr>
          <w:rFonts w:ascii="Times New Roman" w:eastAsia="Times New Roman" w:hAnsi="Times New Roman" w:cs="Times New Roman"/>
          <w:sz w:val="24"/>
          <w:szCs w:val="24"/>
          <w:lang w:val="en-US"/>
        </w:rPr>
      </w:pPr>
      <w:hyperlink w:anchor="_z337ya" w:history="1">
        <w:r>
          <w:rPr>
            <w:rFonts w:ascii="Times New Roman" w:eastAsia="Times New Roman" w:hAnsi="Times New Roman" w:cs="Times New Roman"/>
            <w:sz w:val="24"/>
            <w:szCs w:val="24"/>
            <w:lang w:val="en-US"/>
          </w:rPr>
          <w:t>Table 1 Estimates of mortality and hospitalization rates by age group among cases infected</w:t>
        </w:r>
      </w:hyperlink>
      <w:r w:rsidR="00846BEA">
        <w:rPr>
          <w:rFonts w:ascii="Times New Roman" w:eastAsia="Times New Roman" w:hAnsi="Times New Roman" w:cs="Times New Roman"/>
          <w:sz w:val="24"/>
          <w:szCs w:val="24"/>
          <w:lang w:val="en-US"/>
        </w:rPr>
        <w:t xml:space="preserve"> </w:t>
      </w:r>
      <w:hyperlink w:anchor="_z337ya" w:history="1">
        <w:r>
          <w:rPr>
            <w:rFonts w:ascii="Times New Roman" w:eastAsia="Times New Roman" w:hAnsi="Times New Roman" w:cs="Times New Roman"/>
            <w:sz w:val="24"/>
            <w:szCs w:val="24"/>
            <w:lang w:val="en-US"/>
          </w:rPr>
          <w:t>with SARS-CoV-2 in China [19].</w:t>
        </w:r>
        <w:r>
          <w:rPr>
            <w:rFonts w:ascii="Times New Roman" w:eastAsia="Times New Roman" w:hAnsi="Times New Roman" w:cs="Times New Roman"/>
            <w:sz w:val="24"/>
            <w:szCs w:val="24"/>
            <w:lang w:val="en-US"/>
          </w:rPr>
          <w:tab/>
          <w:t>16</w:t>
        </w:r>
      </w:hyperlink>
    </w:p>
    <w:p w:rsidR="00A1442A" w:rsidRPr="000F7885" w:rsidRDefault="000F7885">
      <w:pPr>
        <w:tabs>
          <w:tab w:val="left" w:pos="9663"/>
        </w:tabs>
        <w:spacing w:before="200" w:line="276" w:lineRule="auto"/>
        <w:ind w:left="157" w:right="340"/>
        <w:rPr>
          <w:rFonts w:ascii="Times New Roman" w:eastAsia="Times New Roman" w:hAnsi="Times New Roman" w:cs="Times New Roman"/>
          <w:sz w:val="24"/>
          <w:szCs w:val="24"/>
          <w:lang w:val="en-US"/>
        </w:rPr>
      </w:pPr>
      <w:hyperlink w:anchor="_2xcytpi" w:history="1">
        <w:r>
          <w:rPr>
            <w:rFonts w:ascii="Times New Roman" w:eastAsia="Times New Roman" w:hAnsi="Times New Roman" w:cs="Times New Roman"/>
            <w:sz w:val="24"/>
            <w:szCs w:val="24"/>
            <w:lang w:val="en-US"/>
          </w:rPr>
          <w:t>Table 2. Incidence of adverse reactions in the phase II study of the adsorbed COVID-19 vaccine</w:t>
        </w:r>
      </w:hyperlink>
      <w:r>
        <w:rPr>
          <w:rFonts w:ascii="Times New Roman" w:eastAsia="Times New Roman" w:hAnsi="Times New Roman" w:cs="Times New Roman"/>
          <w:sz w:val="24"/>
          <w:szCs w:val="24"/>
          <w:lang w:val="en-US"/>
        </w:rPr>
        <w:t xml:space="preserve"> </w:t>
      </w:r>
      <w:hyperlink w:anchor="_2xcytpi" w:history="1">
        <w:r>
          <w:rPr>
            <w:rFonts w:ascii="Times New Roman" w:eastAsia="Times New Roman" w:hAnsi="Times New Roman" w:cs="Times New Roman"/>
            <w:sz w:val="24"/>
            <w:szCs w:val="24"/>
            <w:lang w:val="en-US"/>
          </w:rPr>
          <w:t>(inactivated) [31]</w:t>
        </w:r>
        <w:r>
          <w:rPr>
            <w:rFonts w:ascii="Times New Roman" w:eastAsia="Times New Roman" w:hAnsi="Times New Roman" w:cs="Times New Roman"/>
            <w:sz w:val="24"/>
            <w:szCs w:val="24"/>
            <w:lang w:val="en-US"/>
          </w:rPr>
          <w:tab/>
          <w:t>19</w:t>
        </w:r>
      </w:hyperlink>
    </w:p>
    <w:p w:rsidR="00A1442A" w:rsidRPr="000F7885" w:rsidRDefault="000F7885">
      <w:pPr>
        <w:tabs>
          <w:tab w:val="left" w:pos="9663"/>
        </w:tabs>
        <w:spacing w:before="200"/>
        <w:ind w:left="157"/>
        <w:rPr>
          <w:rFonts w:ascii="Times New Roman" w:eastAsia="Times New Roman" w:hAnsi="Times New Roman" w:cs="Times New Roman"/>
          <w:sz w:val="24"/>
          <w:szCs w:val="24"/>
          <w:lang w:val="en-US"/>
        </w:rPr>
      </w:pPr>
      <w:hyperlink w:anchor="_1ci93xb" w:history="1">
        <w:r>
          <w:rPr>
            <w:rFonts w:ascii="Times New Roman" w:eastAsia="Times New Roman" w:hAnsi="Times New Roman" w:cs="Times New Roman"/>
            <w:sz w:val="24"/>
            <w:szCs w:val="24"/>
            <w:lang w:val="en-US"/>
          </w:rPr>
          <w:t>Table 3. Seroconversion rates by neutralizing antibodies and IgG ELISA [31]</w:t>
        </w:r>
        <w:r>
          <w:rPr>
            <w:rFonts w:ascii="Times New Roman" w:eastAsia="Times New Roman" w:hAnsi="Times New Roman" w:cs="Times New Roman"/>
            <w:sz w:val="24"/>
            <w:szCs w:val="24"/>
            <w:lang w:val="en-US"/>
          </w:rPr>
          <w:tab/>
          <w:t>20</w:t>
        </w:r>
      </w:hyperlink>
    </w:p>
    <w:p w:rsidR="00A1442A" w:rsidRPr="000F7885" w:rsidRDefault="000F7885">
      <w:pPr>
        <w:tabs>
          <w:tab w:val="left" w:pos="9663"/>
        </w:tabs>
        <w:spacing w:before="240" w:line="278" w:lineRule="auto"/>
        <w:ind w:left="157" w:right="340"/>
        <w:rPr>
          <w:rFonts w:ascii="Times New Roman" w:eastAsia="Times New Roman" w:hAnsi="Times New Roman" w:cs="Times New Roman"/>
          <w:sz w:val="24"/>
          <w:szCs w:val="24"/>
          <w:lang w:val="en-US"/>
        </w:rPr>
      </w:pPr>
      <w:hyperlink w:anchor="_3whwml4" w:history="1">
        <w:r>
          <w:rPr>
            <w:rFonts w:ascii="Times New Roman" w:eastAsia="Times New Roman" w:hAnsi="Times New Roman" w:cs="Times New Roman"/>
            <w:sz w:val="24"/>
            <w:szCs w:val="24"/>
            <w:lang w:val="en-US"/>
          </w:rPr>
          <w:t>Table 4. Adverse reactions reported in the first 28 days after the first and second doses in</w:t>
        </w:r>
      </w:hyperlink>
      <w:r>
        <w:rPr>
          <w:rFonts w:ascii="Times New Roman" w:eastAsia="Times New Roman" w:hAnsi="Times New Roman" w:cs="Times New Roman"/>
          <w:sz w:val="24"/>
          <w:szCs w:val="24"/>
          <w:lang w:val="en-US"/>
        </w:rPr>
        <w:t xml:space="preserve"> </w:t>
      </w:r>
      <w:hyperlink w:anchor="_3whwml4" w:history="1">
        <w:r>
          <w:rPr>
            <w:rFonts w:ascii="Times New Roman" w:eastAsia="Times New Roman" w:hAnsi="Times New Roman" w:cs="Times New Roman"/>
            <w:sz w:val="24"/>
            <w:szCs w:val="24"/>
            <w:lang w:val="en-US"/>
          </w:rPr>
          <w:t>subjects over 60 years of age in the phase I/II clinical trial</w:t>
        </w:r>
        <w:r>
          <w:rPr>
            <w:rFonts w:ascii="Times New Roman" w:eastAsia="Times New Roman" w:hAnsi="Times New Roman" w:cs="Times New Roman"/>
            <w:sz w:val="24"/>
            <w:szCs w:val="24"/>
            <w:lang w:val="en-US"/>
          </w:rPr>
          <w:tab/>
          <w:t>21</w:t>
        </w:r>
      </w:hyperlink>
    </w:p>
    <w:p w:rsidR="00A1442A" w:rsidRPr="000F7885" w:rsidRDefault="000F7885">
      <w:pPr>
        <w:tabs>
          <w:tab w:val="left" w:pos="9663"/>
        </w:tabs>
        <w:spacing w:before="196" w:line="276" w:lineRule="auto"/>
        <w:ind w:left="157" w:right="340"/>
        <w:rPr>
          <w:rFonts w:ascii="Times New Roman" w:eastAsia="Times New Roman" w:hAnsi="Times New Roman" w:cs="Times New Roman"/>
          <w:sz w:val="24"/>
          <w:szCs w:val="24"/>
          <w:lang w:val="en-US"/>
        </w:rPr>
      </w:pPr>
      <w:hyperlink w:anchor="_2bn6wsx" w:history="1">
        <w:r>
          <w:rPr>
            <w:rFonts w:ascii="Times New Roman" w:eastAsia="Times New Roman" w:hAnsi="Times New Roman" w:cs="Times New Roman"/>
            <w:sz w:val="24"/>
            <w:szCs w:val="24"/>
            <w:lang w:val="en-US"/>
          </w:rPr>
          <w:t>Table 5. Neutralizing antibody responses against SARS-CoV-2 virus on day 28 after second</w:t>
        </w:r>
      </w:hyperlink>
      <w:r>
        <w:rPr>
          <w:rFonts w:ascii="Times New Roman" w:eastAsia="Times New Roman" w:hAnsi="Times New Roman" w:cs="Times New Roman"/>
          <w:sz w:val="24"/>
          <w:szCs w:val="24"/>
          <w:lang w:val="en-US"/>
        </w:rPr>
        <w:t xml:space="preserve"> </w:t>
      </w:r>
      <w:hyperlink w:anchor="_2bn6wsx" w:history="1">
        <w:r>
          <w:rPr>
            <w:rFonts w:ascii="Times New Roman" w:eastAsia="Times New Roman" w:hAnsi="Times New Roman" w:cs="Times New Roman"/>
            <w:sz w:val="24"/>
            <w:szCs w:val="24"/>
            <w:lang w:val="en-US"/>
          </w:rPr>
          <w:t>dose in the phase II clinical trial</w:t>
        </w:r>
        <w:r>
          <w:rPr>
            <w:rFonts w:ascii="Times New Roman" w:eastAsia="Times New Roman" w:hAnsi="Times New Roman" w:cs="Times New Roman"/>
            <w:sz w:val="24"/>
            <w:szCs w:val="24"/>
            <w:lang w:val="en-US"/>
          </w:rPr>
          <w:tab/>
          <w:t>22</w:t>
        </w:r>
      </w:hyperlink>
    </w:p>
    <w:p w:rsidR="00A1442A" w:rsidRPr="000F7885" w:rsidRDefault="000F7885">
      <w:pPr>
        <w:tabs>
          <w:tab w:val="left" w:pos="9663"/>
        </w:tabs>
        <w:spacing w:before="200" w:line="276" w:lineRule="auto"/>
        <w:ind w:left="157" w:right="340"/>
        <w:rPr>
          <w:rFonts w:ascii="Times New Roman" w:eastAsia="Times New Roman" w:hAnsi="Times New Roman" w:cs="Times New Roman"/>
          <w:sz w:val="24"/>
          <w:szCs w:val="24"/>
          <w:lang w:val="en-US"/>
        </w:rPr>
      </w:pPr>
      <w:hyperlink w:anchor="_qsh70q" w:history="1">
        <w:r>
          <w:rPr>
            <w:rFonts w:ascii="Times New Roman" w:eastAsia="Times New Roman" w:hAnsi="Times New Roman" w:cs="Times New Roman"/>
            <w:sz w:val="24"/>
            <w:szCs w:val="24"/>
            <w:lang w:val="en-US"/>
          </w:rPr>
          <w:t>Table 6. Incidence of adverse reactions in the phase III study of the adsorbed COVID-19 vaccine</w:t>
        </w:r>
      </w:hyperlink>
      <w:r>
        <w:rPr>
          <w:rFonts w:ascii="Times New Roman" w:eastAsia="Times New Roman" w:hAnsi="Times New Roman" w:cs="Times New Roman"/>
          <w:sz w:val="24"/>
          <w:szCs w:val="24"/>
          <w:lang w:val="en-US"/>
        </w:rPr>
        <w:t xml:space="preserve"> </w:t>
      </w:r>
      <w:hyperlink w:anchor="_qsh70q" w:history="1">
        <w:r>
          <w:rPr>
            <w:rFonts w:ascii="Times New Roman" w:eastAsia="Times New Roman" w:hAnsi="Times New Roman" w:cs="Times New Roman"/>
            <w:sz w:val="24"/>
            <w:szCs w:val="24"/>
            <w:lang w:val="en-US"/>
          </w:rPr>
          <w:t>(inactivated)</w:t>
        </w:r>
        <w:r>
          <w:rPr>
            <w:rFonts w:ascii="Times New Roman" w:eastAsia="Times New Roman" w:hAnsi="Times New Roman" w:cs="Times New Roman"/>
            <w:sz w:val="24"/>
            <w:szCs w:val="24"/>
            <w:lang w:val="en-US"/>
          </w:rPr>
          <w:tab/>
          <w:t>23</w:t>
        </w:r>
      </w:hyperlink>
    </w:p>
    <w:p w:rsidR="00A1442A" w:rsidRPr="000F7885" w:rsidRDefault="000F7885">
      <w:pPr>
        <w:tabs>
          <w:tab w:val="left" w:pos="9663"/>
        </w:tabs>
        <w:spacing w:before="201" w:line="276" w:lineRule="auto"/>
        <w:ind w:left="157" w:right="340"/>
        <w:rPr>
          <w:rFonts w:ascii="Times New Roman" w:eastAsia="Times New Roman" w:hAnsi="Times New Roman" w:cs="Times New Roman"/>
          <w:sz w:val="24"/>
          <w:szCs w:val="24"/>
          <w:lang w:val="en-US"/>
        </w:rPr>
      </w:pPr>
      <w:hyperlink w:anchor="_3as4poj" w:history="1">
        <w:r>
          <w:rPr>
            <w:rFonts w:ascii="Times New Roman" w:eastAsia="Times New Roman" w:hAnsi="Times New Roman" w:cs="Times New Roman"/>
            <w:sz w:val="24"/>
            <w:szCs w:val="24"/>
            <w:lang w:val="en-US"/>
          </w:rPr>
          <w:t>Table 7. Vaccine efficacy in 9242 healthcare professionals in direct contact with patients with</w:t>
        </w:r>
      </w:hyperlink>
      <w:r>
        <w:rPr>
          <w:rFonts w:ascii="Times New Roman" w:eastAsia="Times New Roman" w:hAnsi="Times New Roman" w:cs="Times New Roman"/>
          <w:sz w:val="24"/>
          <w:szCs w:val="24"/>
          <w:lang w:val="en-US"/>
        </w:rPr>
        <w:t xml:space="preserve"> </w:t>
      </w:r>
      <w:hyperlink w:anchor="_3as4poj" w:history="1">
        <w:r>
          <w:rPr>
            <w:rFonts w:ascii="Times New Roman" w:eastAsia="Times New Roman" w:hAnsi="Times New Roman" w:cs="Times New Roman"/>
            <w:sz w:val="24"/>
            <w:szCs w:val="24"/>
            <w:lang w:val="en-US"/>
          </w:rPr>
          <w:t>COVID-19</w:t>
        </w:r>
        <w:r>
          <w:rPr>
            <w:rFonts w:ascii="Times New Roman" w:eastAsia="Times New Roman" w:hAnsi="Times New Roman" w:cs="Times New Roman"/>
            <w:sz w:val="24"/>
            <w:szCs w:val="24"/>
            <w:lang w:val="en-US"/>
          </w:rPr>
          <w:tab/>
          <w:t>24</w:t>
        </w:r>
      </w:hyperlink>
    </w:p>
    <w:p w:rsidR="00A1442A" w:rsidRPr="000F7885" w:rsidRDefault="000F7885">
      <w:pPr>
        <w:tabs>
          <w:tab w:val="left" w:pos="9663"/>
        </w:tabs>
        <w:spacing w:before="200"/>
        <w:ind w:left="157"/>
        <w:rPr>
          <w:rFonts w:ascii="Times New Roman" w:eastAsia="Times New Roman" w:hAnsi="Times New Roman" w:cs="Times New Roman"/>
          <w:sz w:val="24"/>
          <w:szCs w:val="24"/>
          <w:lang w:val="en-US"/>
        </w:rPr>
      </w:pPr>
      <w:hyperlink w:anchor="_2zbgiuw" w:history="1">
        <w:r>
          <w:rPr>
            <w:rFonts w:ascii="Times New Roman" w:eastAsia="Times New Roman" w:hAnsi="Times New Roman" w:cs="Times New Roman"/>
            <w:sz w:val="24"/>
            <w:szCs w:val="24"/>
            <w:lang w:val="en-US"/>
          </w:rPr>
          <w:t>Table 8 Diagram of study procedures</w:t>
        </w:r>
        <w:r>
          <w:rPr>
            <w:rFonts w:ascii="Times New Roman" w:eastAsia="Times New Roman" w:hAnsi="Times New Roman" w:cs="Times New Roman"/>
            <w:sz w:val="24"/>
            <w:szCs w:val="24"/>
            <w:lang w:val="en-US"/>
          </w:rPr>
          <w:tab/>
          <w:t>37</w:t>
        </w:r>
      </w:hyperlink>
    </w:p>
    <w:p w:rsidR="00A1442A" w:rsidRPr="000F7885" w:rsidRDefault="000F7885">
      <w:pPr>
        <w:tabs>
          <w:tab w:val="left" w:pos="9663"/>
        </w:tabs>
        <w:spacing w:before="198"/>
        <w:ind w:left="157"/>
        <w:rPr>
          <w:rFonts w:ascii="Times New Roman" w:eastAsia="Times New Roman" w:hAnsi="Times New Roman" w:cs="Times New Roman"/>
          <w:sz w:val="24"/>
          <w:szCs w:val="24"/>
          <w:lang w:val="en-US"/>
        </w:rPr>
      </w:pPr>
      <w:hyperlink w:anchor="_2afmg28" w:history="1">
        <w:r>
          <w:rPr>
            <w:rFonts w:ascii="Times New Roman" w:eastAsia="Times New Roman" w:hAnsi="Times New Roman" w:cs="Times New Roman"/>
            <w:sz w:val="24"/>
            <w:szCs w:val="24"/>
            <w:lang w:val="en-US"/>
          </w:rPr>
          <w:t>Table 9 Classification of the causal relationship of Adverse Events with the investigational product</w:t>
        </w:r>
        <w:r>
          <w:rPr>
            <w:rFonts w:ascii="Times New Roman" w:eastAsia="Times New Roman" w:hAnsi="Times New Roman" w:cs="Times New Roman"/>
            <w:sz w:val="24"/>
            <w:szCs w:val="24"/>
            <w:lang w:val="en-US"/>
          </w:rPr>
          <w:tab/>
          <w:t>49</w:t>
        </w:r>
      </w:hyperlink>
    </w:p>
    <w:p w:rsidR="00A1442A" w:rsidRPr="000F7885" w:rsidRDefault="000F7885">
      <w:pPr>
        <w:tabs>
          <w:tab w:val="left" w:pos="9663"/>
        </w:tabs>
        <w:spacing w:before="242" w:line="276" w:lineRule="auto"/>
        <w:ind w:left="157" w:right="340"/>
        <w:rPr>
          <w:rFonts w:ascii="Times New Roman" w:eastAsia="Times New Roman" w:hAnsi="Times New Roman" w:cs="Times New Roman"/>
          <w:sz w:val="24"/>
          <w:szCs w:val="24"/>
          <w:lang w:val="en-US"/>
        </w:rPr>
        <w:sectPr w:rsidR="00A1442A" w:rsidRPr="000F7885">
          <w:headerReference w:type="default" r:id="rId10"/>
          <w:pgSz w:w="11910" w:h="16850"/>
          <w:pgMar w:top="1300" w:right="740" w:bottom="280" w:left="920" w:header="564" w:footer="0" w:gutter="0"/>
          <w:cols w:space="720"/>
        </w:sectPr>
      </w:pPr>
      <w:hyperlink w:anchor="_48pi1tg" w:history="1">
        <w:r>
          <w:rPr>
            <w:rFonts w:ascii="Times New Roman" w:eastAsia="Times New Roman" w:hAnsi="Times New Roman" w:cs="Times New Roman"/>
            <w:sz w:val="24"/>
            <w:szCs w:val="24"/>
            <w:lang w:val="en-US"/>
          </w:rPr>
          <w:t xml:space="preserve">Table 10 Clinical progression scale of SARS- CoV-2 infection Adaptation of </w:t>
        </w:r>
      </w:hyperlink>
      <w:r>
        <w:rPr>
          <w:rFonts w:ascii="Times New Roman" w:eastAsia="Times New Roman" w:hAnsi="Times New Roman" w:cs="Times New Roman"/>
          <w:sz w:val="24"/>
          <w:szCs w:val="24"/>
          <w:lang w:val="en-US"/>
        </w:rPr>
        <w:t xml:space="preserve"> </w:t>
      </w:r>
      <w:hyperlink w:anchor="_48pi1tg" w:history="1">
        <w:r>
          <w:rPr>
            <w:rFonts w:ascii="Times New Roman" w:eastAsia="Times New Roman" w:hAnsi="Times New Roman" w:cs="Times New Roman"/>
            <w:sz w:val="24"/>
            <w:szCs w:val="24"/>
            <w:lang w:val="en-US"/>
          </w:rPr>
          <w:t>World Health Organization proposal[49]</w:t>
        </w:r>
        <w:r>
          <w:rPr>
            <w:rFonts w:ascii="Times New Roman" w:eastAsia="Times New Roman" w:hAnsi="Times New Roman" w:cs="Times New Roman"/>
            <w:sz w:val="24"/>
            <w:szCs w:val="24"/>
            <w:lang w:val="en-US"/>
          </w:rPr>
          <w:tab/>
          <w:t>53</w:t>
        </w:r>
      </w:hyperlink>
    </w:p>
    <w:p w:rsidR="000A4520" w:rsidRPr="000F7885" w:rsidRDefault="000A4520">
      <w:pPr>
        <w:spacing w:before="201"/>
        <w:ind w:left="157"/>
        <w:rPr>
          <w:b/>
          <w:lang w:val="en-US"/>
        </w:rPr>
      </w:pPr>
    </w:p>
    <w:p w:rsidR="00A1442A" w:rsidRPr="000F7885" w:rsidRDefault="000F7885">
      <w:pPr>
        <w:spacing w:before="201"/>
        <w:ind w:left="157"/>
        <w:rPr>
          <w:b/>
          <w:lang w:val="en-US"/>
        </w:rPr>
      </w:pPr>
      <w:r>
        <w:rPr>
          <w:b/>
          <w:bCs/>
          <w:lang w:val="en-US"/>
        </w:rPr>
        <w:t>Figure Index</w:t>
      </w:r>
    </w:p>
    <w:p w:rsidR="00A1442A" w:rsidRPr="000F7885" w:rsidRDefault="00A1442A">
      <w:pPr>
        <w:pBdr>
          <w:top w:val="nil"/>
          <w:left w:val="nil"/>
          <w:bottom w:val="nil"/>
          <w:right w:val="nil"/>
          <w:between w:val="nil"/>
        </w:pBdr>
        <w:spacing w:before="2"/>
        <w:rPr>
          <w:b/>
          <w:color w:val="000000"/>
          <w:sz w:val="20"/>
          <w:szCs w:val="20"/>
          <w:lang w:val="en-US"/>
        </w:rPr>
      </w:pPr>
    </w:p>
    <w:p w:rsidR="00A1442A" w:rsidRPr="000F7885" w:rsidRDefault="000F7885">
      <w:pPr>
        <w:tabs>
          <w:tab w:val="left" w:pos="9663"/>
        </w:tabs>
        <w:ind w:left="157"/>
        <w:rPr>
          <w:rFonts w:ascii="Times New Roman" w:eastAsia="Times New Roman" w:hAnsi="Times New Roman" w:cs="Times New Roman"/>
          <w:sz w:val="24"/>
          <w:szCs w:val="24"/>
          <w:lang w:val="en-US"/>
        </w:rPr>
      </w:pPr>
      <w:hyperlink w:anchor="_26in1rg" w:history="1">
        <w:r>
          <w:rPr>
            <w:rFonts w:ascii="Times New Roman" w:eastAsia="Times New Roman" w:hAnsi="Times New Roman" w:cs="Times New Roman"/>
            <w:b/>
            <w:bCs/>
            <w:sz w:val="24"/>
            <w:szCs w:val="24"/>
            <w:lang w:val="en-US"/>
          </w:rPr>
          <w:t xml:space="preserve">Figure 1 </w:t>
        </w:r>
      </w:hyperlink>
      <w:hyperlink w:anchor="_26in1rg" w:history="1">
        <w:r>
          <w:rPr>
            <w:rFonts w:ascii="Times New Roman" w:eastAsia="Times New Roman" w:hAnsi="Times New Roman" w:cs="Times New Roman"/>
            <w:sz w:val="24"/>
            <w:szCs w:val="24"/>
            <w:lang w:val="en-US"/>
          </w:rPr>
          <w:t>36-month follow-up of SARS-CoV-1 antibody titers [4]</w:t>
        </w:r>
        <w:r>
          <w:rPr>
            <w:rFonts w:ascii="Times New Roman" w:eastAsia="Times New Roman" w:hAnsi="Times New Roman" w:cs="Times New Roman"/>
            <w:sz w:val="24"/>
            <w:szCs w:val="24"/>
            <w:lang w:val="en-US"/>
          </w:rPr>
          <w:tab/>
          <w:t>12</w:t>
        </w:r>
      </w:hyperlink>
    </w:p>
    <w:p w:rsidR="00A1442A" w:rsidRPr="000F7885" w:rsidRDefault="00A1442A">
      <w:pPr>
        <w:pBdr>
          <w:top w:val="nil"/>
          <w:left w:val="nil"/>
          <w:bottom w:val="nil"/>
          <w:right w:val="nil"/>
          <w:between w:val="nil"/>
        </w:pBdr>
        <w:spacing w:before="1"/>
        <w:rPr>
          <w:rFonts w:ascii="Times New Roman" w:eastAsia="Times New Roman" w:hAnsi="Times New Roman" w:cs="Times New Roman"/>
          <w:color w:val="000000"/>
          <w:sz w:val="21"/>
          <w:szCs w:val="21"/>
          <w:lang w:val="en-US"/>
        </w:rPr>
      </w:pPr>
    </w:p>
    <w:p w:rsidR="00A1442A" w:rsidRPr="000F7885" w:rsidRDefault="000F7885">
      <w:pPr>
        <w:tabs>
          <w:tab w:val="left" w:pos="9663"/>
        </w:tabs>
        <w:ind w:left="157"/>
        <w:rPr>
          <w:rFonts w:ascii="Times New Roman" w:eastAsia="Times New Roman" w:hAnsi="Times New Roman" w:cs="Times New Roman"/>
          <w:sz w:val="24"/>
          <w:szCs w:val="24"/>
          <w:lang w:val="en-US"/>
        </w:rPr>
      </w:pPr>
      <w:hyperlink w:anchor="_35nkun2" w:history="1">
        <w:r>
          <w:rPr>
            <w:rFonts w:ascii="Times New Roman" w:eastAsia="Times New Roman" w:hAnsi="Times New Roman" w:cs="Times New Roman"/>
            <w:b/>
            <w:bCs/>
            <w:sz w:val="24"/>
            <w:szCs w:val="24"/>
            <w:lang w:val="en-US"/>
          </w:rPr>
          <w:t xml:space="preserve">Figure 2 </w:t>
        </w:r>
      </w:hyperlink>
      <w:hyperlink w:anchor="_35nkun2" w:history="1">
        <w:r>
          <w:rPr>
            <w:rFonts w:ascii="Times New Roman" w:eastAsia="Times New Roman" w:hAnsi="Times New Roman" w:cs="Times New Roman"/>
            <w:sz w:val="24"/>
            <w:szCs w:val="24"/>
            <w:lang w:val="en-US"/>
          </w:rPr>
          <w:t>Schematic representation of the genome (A) and phylogeny (B) of SARS-CoV-2 [7]</w:t>
        </w:r>
        <w:r>
          <w:rPr>
            <w:rFonts w:ascii="Times New Roman" w:eastAsia="Times New Roman" w:hAnsi="Times New Roman" w:cs="Times New Roman"/>
            <w:sz w:val="24"/>
            <w:szCs w:val="24"/>
            <w:lang w:val="en-US"/>
          </w:rPr>
          <w:tab/>
          <w:t>13</w:t>
        </w:r>
      </w:hyperlink>
    </w:p>
    <w:p w:rsidR="00A1442A" w:rsidRPr="000F7885" w:rsidRDefault="00A1442A">
      <w:pPr>
        <w:pBdr>
          <w:top w:val="nil"/>
          <w:left w:val="nil"/>
          <w:bottom w:val="nil"/>
          <w:right w:val="nil"/>
          <w:between w:val="nil"/>
        </w:pBdr>
        <w:spacing w:before="10"/>
        <w:rPr>
          <w:rFonts w:ascii="Times New Roman" w:eastAsia="Times New Roman" w:hAnsi="Times New Roman" w:cs="Times New Roman"/>
          <w:color w:val="000000"/>
          <w:sz w:val="20"/>
          <w:szCs w:val="20"/>
          <w:lang w:val="en-US"/>
        </w:rPr>
      </w:pPr>
    </w:p>
    <w:p w:rsidR="00A1442A" w:rsidRPr="000F7885" w:rsidRDefault="000F7885">
      <w:pPr>
        <w:tabs>
          <w:tab w:val="left" w:pos="9663"/>
        </w:tabs>
        <w:spacing w:line="276" w:lineRule="auto"/>
        <w:ind w:left="157" w:right="340"/>
        <w:rPr>
          <w:rFonts w:ascii="Times New Roman" w:eastAsia="Times New Roman" w:hAnsi="Times New Roman" w:cs="Times New Roman"/>
          <w:sz w:val="24"/>
          <w:szCs w:val="24"/>
          <w:lang w:val="en-US"/>
        </w:rPr>
      </w:pPr>
      <w:hyperlink w:anchor="_44sinio" w:history="1">
        <w:r>
          <w:rPr>
            <w:rFonts w:ascii="Times New Roman" w:eastAsia="Times New Roman" w:hAnsi="Times New Roman" w:cs="Times New Roman"/>
            <w:b/>
            <w:bCs/>
            <w:sz w:val="24"/>
            <w:szCs w:val="24"/>
            <w:lang w:val="en-US"/>
          </w:rPr>
          <w:t xml:space="preserve">Figure 3 </w:t>
        </w:r>
      </w:hyperlink>
      <w:hyperlink w:anchor="_44sinio" w:history="1">
        <w:r>
          <w:rPr>
            <w:rFonts w:ascii="Times New Roman" w:eastAsia="Times New Roman" w:hAnsi="Times New Roman" w:cs="Times New Roman"/>
            <w:sz w:val="24"/>
            <w:szCs w:val="24"/>
            <w:lang w:val="en-US"/>
          </w:rPr>
          <w:t>Distribution of PCR and serology results by time interval between symptom</w:t>
        </w:r>
      </w:hyperlink>
      <w:r>
        <w:rPr>
          <w:rFonts w:ascii="Times New Roman" w:eastAsia="Times New Roman" w:hAnsi="Times New Roman" w:cs="Times New Roman"/>
          <w:sz w:val="24"/>
          <w:szCs w:val="24"/>
          <w:lang w:val="en-US"/>
        </w:rPr>
        <w:t xml:space="preserve"> </w:t>
      </w:r>
      <w:hyperlink w:anchor="_44sinio" w:history="1">
        <w:r>
          <w:rPr>
            <w:rFonts w:ascii="Times New Roman" w:eastAsia="Times New Roman" w:hAnsi="Times New Roman" w:cs="Times New Roman"/>
            <w:sz w:val="24"/>
            <w:szCs w:val="24"/>
            <w:lang w:val="en-US"/>
          </w:rPr>
          <w:t>onset and sample collection in 496 COVID-19 cases in a community</w:t>
        </w:r>
      </w:hyperlink>
      <w:r>
        <w:rPr>
          <w:rFonts w:ascii="Times New Roman" w:eastAsia="Times New Roman" w:hAnsi="Times New Roman" w:cs="Times New Roman"/>
          <w:sz w:val="24"/>
          <w:szCs w:val="24"/>
          <w:lang w:val="en-US"/>
        </w:rPr>
        <w:t xml:space="preserve"> </w:t>
      </w:r>
      <w:hyperlink w:anchor="_44sinio" w:history="1">
        <w:r>
          <w:rPr>
            <w:rFonts w:ascii="Times New Roman" w:eastAsia="Times New Roman" w:hAnsi="Times New Roman" w:cs="Times New Roman"/>
            <w:sz w:val="24"/>
            <w:szCs w:val="24"/>
            <w:lang w:val="en-US"/>
          </w:rPr>
          <w:t>surveillance program [18]</w:t>
        </w:r>
        <w:r>
          <w:rPr>
            <w:rFonts w:ascii="Times New Roman" w:eastAsia="Times New Roman" w:hAnsi="Times New Roman" w:cs="Times New Roman"/>
            <w:sz w:val="24"/>
            <w:szCs w:val="24"/>
            <w:lang w:val="en-US"/>
          </w:rPr>
          <w:tab/>
          <w:t>15</w:t>
        </w:r>
      </w:hyperlink>
    </w:p>
    <w:p w:rsidR="00A1442A" w:rsidRDefault="000F7885" w:rsidP="000F7885">
      <w:pPr>
        <w:tabs>
          <w:tab w:val="left" w:pos="9663"/>
        </w:tabs>
        <w:spacing w:before="200" w:line="278" w:lineRule="auto"/>
        <w:ind w:left="157" w:right="340"/>
        <w:rPr>
          <w:rFonts w:ascii="Times New Roman" w:eastAsia="Times New Roman" w:hAnsi="Times New Roman" w:cs="Times New Roman"/>
          <w:sz w:val="24"/>
          <w:szCs w:val="24"/>
        </w:rPr>
      </w:pPr>
      <w:hyperlink w:anchor="_sqyw64" w:history="1">
        <w:r>
          <w:rPr>
            <w:rFonts w:ascii="Times New Roman" w:eastAsia="Times New Roman" w:hAnsi="Times New Roman" w:cs="Times New Roman"/>
            <w:b/>
            <w:bCs/>
            <w:sz w:val="24"/>
            <w:szCs w:val="24"/>
            <w:lang w:val="en-US"/>
          </w:rPr>
          <w:t>Figure 4.</w:t>
        </w:r>
        <w:r>
          <w:rPr>
            <w:rFonts w:ascii="Times New Roman" w:eastAsia="Times New Roman" w:hAnsi="Times New Roman" w:cs="Times New Roman"/>
            <w:sz w:val="24"/>
            <w:szCs w:val="24"/>
            <w:lang w:val="en-US"/>
          </w:rPr>
          <w:t xml:space="preserve"> Vaccine introduction sequence in steps. A set of clusters will start</w:t>
        </w:r>
      </w:hyperlink>
      <w:r>
        <w:rPr>
          <w:rFonts w:ascii="Times New Roman" w:eastAsia="Times New Roman" w:hAnsi="Times New Roman" w:cs="Times New Roman"/>
          <w:sz w:val="24"/>
          <w:szCs w:val="24"/>
          <w:lang w:val="en-US"/>
        </w:rPr>
        <w:t xml:space="preserve"> </w:t>
      </w:r>
      <w:hyperlink w:anchor="_sqyw64" w:history="1">
        <w:r>
          <w:rPr>
            <w:rFonts w:ascii="Times New Roman" w:eastAsia="Times New Roman" w:hAnsi="Times New Roman" w:cs="Times New Roman"/>
            <w:sz w:val="24"/>
            <w:szCs w:val="24"/>
            <w:lang w:val="en-US"/>
          </w:rPr>
          <w:t>at each step.                38</w:t>
        </w:r>
      </w:hyperlink>
    </w:p>
    <w:p w:rsidR="00437ECB" w:rsidRDefault="00437ECB" w:rsidP="00437ECB">
      <w:pPr>
        <w:tabs>
          <w:tab w:val="left" w:pos="9663"/>
        </w:tabs>
        <w:spacing w:before="200" w:line="278" w:lineRule="auto"/>
        <w:ind w:right="340"/>
        <w:rPr>
          <w:rFonts w:ascii="Times New Roman" w:eastAsia="Times New Roman" w:hAnsi="Times New Roman" w:cs="Times New Roman"/>
          <w:sz w:val="24"/>
          <w:szCs w:val="24"/>
        </w:rPr>
      </w:pPr>
    </w:p>
    <w:p w:rsidR="00A1442A" w:rsidRDefault="00A1442A">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0F7885" w:rsidRDefault="000F7885">
      <w:pPr>
        <w:rPr>
          <w:rFonts w:ascii="Times New Roman" w:eastAsia="Times New Roman" w:hAnsi="Times New Roman" w:cs="Times New Roman"/>
          <w:color w:val="000000"/>
          <w:sz w:val="8"/>
          <w:szCs w:val="8"/>
        </w:rPr>
      </w:pPr>
      <w:r>
        <w:rPr>
          <w:rFonts w:ascii="Times New Roman" w:eastAsia="Times New Roman" w:hAnsi="Times New Roman" w:cs="Times New Roman"/>
          <w:color w:val="000000"/>
          <w:sz w:val="8"/>
          <w:szCs w:val="8"/>
        </w:rPr>
        <w:br w:type="page"/>
      </w: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C22CE4" w:rsidRDefault="00C22CE4">
      <w:pPr>
        <w:pBdr>
          <w:top w:val="nil"/>
          <w:left w:val="nil"/>
          <w:bottom w:val="nil"/>
          <w:right w:val="nil"/>
          <w:between w:val="nil"/>
        </w:pBdr>
        <w:spacing w:before="8"/>
        <w:rPr>
          <w:rFonts w:ascii="Times New Roman" w:eastAsia="Times New Roman" w:hAnsi="Times New Roman" w:cs="Times New Roman"/>
          <w:color w:val="000000"/>
          <w:sz w:val="8"/>
          <w:szCs w:val="8"/>
        </w:rPr>
      </w:pPr>
    </w:p>
    <w:p w:rsidR="00A1442A" w:rsidRDefault="000F7885">
      <w:pPr>
        <w:pStyle w:val="Ttulo1"/>
        <w:numPr>
          <w:ilvl w:val="0"/>
          <w:numId w:val="5"/>
        </w:numPr>
        <w:tabs>
          <w:tab w:val="left" w:pos="589"/>
          <w:tab w:val="left" w:pos="591"/>
        </w:tabs>
        <w:spacing w:before="100"/>
        <w:ind w:hanging="434"/>
      </w:pPr>
      <w:bookmarkStart w:id="0" w:name="_gjdgxs"/>
      <w:bookmarkEnd w:id="0"/>
      <w:r>
        <w:rPr>
          <w:sz w:val="36"/>
          <w:szCs w:val="36"/>
          <w:lang w:val="en-US"/>
        </w:rPr>
        <w:t>A</w:t>
      </w:r>
      <w:r>
        <w:rPr>
          <w:lang w:val="en-US"/>
        </w:rPr>
        <w:t>DMINISTRATIVE INFORMATION</w:t>
      </w:r>
    </w:p>
    <w:p w:rsidR="00A1442A" w:rsidRDefault="000F7885">
      <w:pPr>
        <w:numPr>
          <w:ilvl w:val="1"/>
          <w:numId w:val="5"/>
        </w:numPr>
        <w:pBdr>
          <w:top w:val="nil"/>
          <w:left w:val="nil"/>
          <w:bottom w:val="nil"/>
          <w:right w:val="nil"/>
          <w:between w:val="nil"/>
        </w:pBdr>
        <w:tabs>
          <w:tab w:val="left" w:pos="733"/>
          <w:tab w:val="left" w:pos="735"/>
        </w:tabs>
        <w:spacing w:before="305"/>
        <w:ind w:hanging="578"/>
        <w:rPr>
          <w:color w:val="000000"/>
        </w:rPr>
      </w:pPr>
      <w:bookmarkStart w:id="1" w:name="_30j0zll"/>
      <w:bookmarkEnd w:id="1"/>
      <w:r>
        <w:rPr>
          <w:color w:val="000000"/>
          <w:sz w:val="28"/>
          <w:szCs w:val="28"/>
          <w:lang w:val="en-US"/>
        </w:rPr>
        <w:t>P</w:t>
      </w:r>
      <w:r>
        <w:rPr>
          <w:color w:val="000000"/>
          <w:lang w:val="en-US"/>
        </w:rPr>
        <w:t>ROTOCOL TITLE</w:t>
      </w:r>
    </w:p>
    <w:p w:rsidR="00A1442A" w:rsidRDefault="00A1442A">
      <w:pPr>
        <w:pBdr>
          <w:top w:val="nil"/>
          <w:left w:val="nil"/>
          <w:bottom w:val="nil"/>
          <w:right w:val="nil"/>
          <w:between w:val="nil"/>
        </w:pBdr>
        <w:spacing w:before="9"/>
        <w:rPr>
          <w:color w:val="000000"/>
          <w:sz w:val="24"/>
          <w:szCs w:val="24"/>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COV-04-IB – Stepped-wedge cluster randomized clinical trial to evaluate the effectiveness of using the adsorbed COVID-19 vaccine (inactivated) produced by Sinovac – Project S</w:t>
      </w:r>
    </w:p>
    <w:p w:rsidR="00A1442A" w:rsidRDefault="000F7885">
      <w:pPr>
        <w:numPr>
          <w:ilvl w:val="1"/>
          <w:numId w:val="5"/>
        </w:numPr>
        <w:pBdr>
          <w:top w:val="nil"/>
          <w:left w:val="nil"/>
          <w:bottom w:val="nil"/>
          <w:right w:val="nil"/>
          <w:between w:val="nil"/>
        </w:pBdr>
        <w:tabs>
          <w:tab w:val="left" w:pos="733"/>
          <w:tab w:val="left" w:pos="735"/>
        </w:tabs>
        <w:spacing w:before="198"/>
        <w:ind w:hanging="578"/>
        <w:rPr>
          <w:color w:val="000000"/>
        </w:rPr>
      </w:pPr>
      <w:bookmarkStart w:id="2" w:name="_1fob9te"/>
      <w:bookmarkEnd w:id="2"/>
      <w:r>
        <w:rPr>
          <w:color w:val="000000"/>
          <w:sz w:val="28"/>
          <w:szCs w:val="28"/>
          <w:lang w:val="en-US"/>
        </w:rPr>
        <w:t>R</w:t>
      </w:r>
      <w:r>
        <w:rPr>
          <w:color w:val="000000"/>
          <w:lang w:val="en-US"/>
        </w:rPr>
        <w:t>EGISTRATION INFORMATION</w:t>
      </w:r>
    </w:p>
    <w:p w:rsidR="00A1442A" w:rsidRDefault="00A1442A">
      <w:pPr>
        <w:pBdr>
          <w:top w:val="nil"/>
          <w:left w:val="nil"/>
          <w:bottom w:val="nil"/>
          <w:right w:val="nil"/>
          <w:between w:val="nil"/>
        </w:pBdr>
        <w:spacing w:before="7"/>
        <w:rPr>
          <w:color w:val="000000"/>
          <w:sz w:val="24"/>
          <w:szCs w:val="24"/>
        </w:rPr>
      </w:pPr>
    </w:p>
    <w:tbl>
      <w:tblPr>
        <w:tblStyle w:val="a5"/>
        <w:tblW w:w="9807" w:type="dxa"/>
        <w:tblInd w:w="136" w:type="dxa"/>
        <w:tblBorders>
          <w:top w:val="nil"/>
          <w:left w:val="nil"/>
          <w:bottom w:val="nil"/>
          <w:right w:val="nil"/>
          <w:insideH w:val="nil"/>
          <w:insideV w:val="nil"/>
        </w:tblBorders>
        <w:tblLayout w:type="fixed"/>
        <w:tblLook w:val="0000" w:firstRow="0" w:lastRow="0" w:firstColumn="0" w:lastColumn="0" w:noHBand="0" w:noVBand="0"/>
      </w:tblPr>
      <w:tblGrid>
        <w:gridCol w:w="1604"/>
        <w:gridCol w:w="1009"/>
        <w:gridCol w:w="7194"/>
      </w:tblGrid>
      <w:tr w:rsidR="00136307">
        <w:trPr>
          <w:trHeight w:val="270"/>
        </w:trPr>
        <w:tc>
          <w:tcPr>
            <w:tcW w:w="1604" w:type="dxa"/>
            <w:tcBorders>
              <w:bottom w:val="single" w:sz="4" w:space="0" w:color="000000"/>
            </w:tcBorders>
          </w:tcPr>
          <w:p w:rsidR="00A1442A" w:rsidRDefault="000F7885">
            <w:pPr>
              <w:pBdr>
                <w:top w:val="nil"/>
                <w:left w:val="nil"/>
                <w:bottom w:val="nil"/>
                <w:right w:val="nil"/>
                <w:between w:val="nil"/>
              </w:pBdr>
              <w:spacing w:line="234" w:lineRule="auto"/>
              <w:ind w:left="144"/>
              <w:rPr>
                <w:b/>
                <w:color w:val="000000"/>
                <w:sz w:val="20"/>
                <w:szCs w:val="20"/>
              </w:rPr>
            </w:pPr>
            <w:r>
              <w:rPr>
                <w:b/>
                <w:bCs/>
                <w:color w:val="000000"/>
                <w:sz w:val="20"/>
                <w:szCs w:val="20"/>
                <w:lang w:val="en-US"/>
              </w:rPr>
              <w:t>Category</w:t>
            </w:r>
          </w:p>
        </w:tc>
        <w:tc>
          <w:tcPr>
            <w:tcW w:w="1009" w:type="dxa"/>
            <w:tcBorders>
              <w:bottom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7194" w:type="dxa"/>
            <w:tcBorders>
              <w:bottom w:val="single" w:sz="4" w:space="0" w:color="000000"/>
            </w:tcBorders>
          </w:tcPr>
          <w:p w:rsidR="00A1442A" w:rsidRDefault="000F7885">
            <w:pPr>
              <w:pBdr>
                <w:top w:val="nil"/>
                <w:left w:val="nil"/>
                <w:bottom w:val="nil"/>
                <w:right w:val="nil"/>
                <w:between w:val="nil"/>
              </w:pBdr>
              <w:spacing w:line="234" w:lineRule="auto"/>
              <w:ind w:left="131"/>
              <w:rPr>
                <w:b/>
                <w:color w:val="000000"/>
                <w:sz w:val="20"/>
                <w:szCs w:val="20"/>
              </w:rPr>
            </w:pPr>
            <w:r>
              <w:rPr>
                <w:b/>
                <w:bCs/>
                <w:color w:val="000000"/>
                <w:sz w:val="20"/>
                <w:szCs w:val="20"/>
                <w:lang w:val="en-US"/>
              </w:rPr>
              <w:t>Information</w:t>
            </w:r>
          </w:p>
        </w:tc>
      </w:tr>
      <w:tr w:rsidR="00136307">
        <w:trPr>
          <w:trHeight w:val="268"/>
        </w:trPr>
        <w:tc>
          <w:tcPr>
            <w:tcW w:w="2613" w:type="dxa"/>
            <w:gridSpan w:val="2"/>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Primary registration</w:t>
            </w:r>
          </w:p>
        </w:tc>
        <w:tc>
          <w:tcPr>
            <w:tcW w:w="7194"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31"/>
              <w:rPr>
                <w:color w:val="000000"/>
                <w:sz w:val="20"/>
                <w:szCs w:val="20"/>
              </w:rPr>
            </w:pPr>
            <w:r>
              <w:rPr>
                <w:color w:val="000000"/>
                <w:sz w:val="20"/>
                <w:szCs w:val="20"/>
                <w:lang w:val="en-US"/>
              </w:rPr>
              <w:t>NCT04747821</w:t>
            </w:r>
          </w:p>
        </w:tc>
      </w:tr>
      <w:tr w:rsidR="00136307">
        <w:trPr>
          <w:trHeight w:val="271"/>
        </w:trPr>
        <w:tc>
          <w:tcPr>
            <w:tcW w:w="1604" w:type="dxa"/>
            <w:tcBorders>
              <w:top w:val="single" w:sz="4" w:space="0" w:color="000000"/>
              <w:bottom w:val="single" w:sz="4" w:space="0" w:color="000000"/>
            </w:tcBorders>
          </w:tcPr>
          <w:p w:rsidR="00A1442A" w:rsidRDefault="000F7885">
            <w:pPr>
              <w:pBdr>
                <w:top w:val="nil"/>
                <w:left w:val="nil"/>
                <w:bottom w:val="nil"/>
                <w:right w:val="nil"/>
                <w:between w:val="nil"/>
              </w:pBdr>
              <w:ind w:left="144"/>
              <w:rPr>
                <w:color w:val="000000"/>
                <w:sz w:val="20"/>
                <w:szCs w:val="20"/>
              </w:rPr>
            </w:pPr>
            <w:r>
              <w:rPr>
                <w:color w:val="000000"/>
                <w:sz w:val="20"/>
                <w:szCs w:val="20"/>
                <w:lang w:val="en-US"/>
              </w:rPr>
              <w:t>Date of registration</w:t>
            </w:r>
          </w:p>
        </w:tc>
        <w:tc>
          <w:tcPr>
            <w:tcW w:w="1009" w:type="dxa"/>
            <w:tcBorders>
              <w:top w:val="single" w:sz="4" w:space="0" w:color="000000"/>
              <w:bottom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7194" w:type="dxa"/>
            <w:tcBorders>
              <w:top w:val="single" w:sz="4" w:space="0" w:color="000000"/>
              <w:bottom w:val="single" w:sz="4" w:space="0" w:color="000000"/>
            </w:tcBorders>
          </w:tcPr>
          <w:p w:rsidR="00A1442A" w:rsidRDefault="000F7885">
            <w:pPr>
              <w:pBdr>
                <w:top w:val="nil"/>
                <w:left w:val="nil"/>
                <w:bottom w:val="nil"/>
                <w:right w:val="nil"/>
                <w:between w:val="nil"/>
              </w:pBdr>
              <w:ind w:left="131"/>
              <w:rPr>
                <w:color w:val="000000"/>
                <w:sz w:val="20"/>
                <w:szCs w:val="20"/>
              </w:rPr>
            </w:pPr>
            <w:r>
              <w:rPr>
                <w:color w:val="000000"/>
                <w:sz w:val="20"/>
                <w:szCs w:val="20"/>
                <w:lang w:val="en-US"/>
              </w:rPr>
              <w:t>21-Jan-2021</w:t>
            </w:r>
          </w:p>
        </w:tc>
      </w:tr>
      <w:tr w:rsidR="00136307">
        <w:trPr>
          <w:trHeight w:val="537"/>
        </w:trPr>
        <w:tc>
          <w:tcPr>
            <w:tcW w:w="2613" w:type="dxa"/>
            <w:gridSpan w:val="2"/>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Sources of financial or material</w:t>
            </w:r>
          </w:p>
          <w:p w:rsidR="00A1442A" w:rsidRDefault="000F7885">
            <w:pPr>
              <w:pBdr>
                <w:top w:val="nil"/>
                <w:left w:val="nil"/>
                <w:bottom w:val="nil"/>
                <w:right w:val="nil"/>
                <w:between w:val="nil"/>
              </w:pBdr>
              <w:spacing w:before="34"/>
              <w:ind w:left="144"/>
              <w:rPr>
                <w:color w:val="000000"/>
                <w:sz w:val="20"/>
                <w:szCs w:val="20"/>
              </w:rPr>
            </w:pPr>
            <w:r>
              <w:rPr>
                <w:color w:val="000000"/>
                <w:sz w:val="20"/>
                <w:szCs w:val="20"/>
                <w:lang w:val="en-US"/>
              </w:rPr>
              <w:t xml:space="preserve"> support</w:t>
            </w:r>
          </w:p>
        </w:tc>
        <w:tc>
          <w:tcPr>
            <w:tcW w:w="7194"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31"/>
              <w:rPr>
                <w:color w:val="000000"/>
                <w:sz w:val="20"/>
                <w:szCs w:val="20"/>
              </w:rPr>
            </w:pPr>
            <w:r>
              <w:rPr>
                <w:color w:val="000000"/>
                <w:sz w:val="20"/>
                <w:szCs w:val="20"/>
                <w:lang w:val="en-US"/>
              </w:rPr>
              <w:t>Fundação Butantan</w:t>
            </w:r>
          </w:p>
          <w:p w:rsidR="00A1442A" w:rsidRDefault="000F7885">
            <w:pPr>
              <w:pBdr>
                <w:top w:val="nil"/>
                <w:left w:val="nil"/>
                <w:bottom w:val="nil"/>
                <w:right w:val="nil"/>
                <w:between w:val="nil"/>
              </w:pBdr>
              <w:spacing w:before="34"/>
              <w:ind w:left="131"/>
              <w:rPr>
                <w:color w:val="000000"/>
                <w:sz w:val="20"/>
                <w:szCs w:val="20"/>
              </w:rPr>
            </w:pPr>
            <w:r>
              <w:rPr>
                <w:color w:val="000000"/>
                <w:sz w:val="20"/>
                <w:szCs w:val="20"/>
                <w:lang w:val="en-US"/>
              </w:rPr>
              <w:t>Instituto Butantan</w:t>
            </w:r>
          </w:p>
        </w:tc>
      </w:tr>
      <w:tr w:rsidR="00136307">
        <w:trPr>
          <w:trHeight w:val="270"/>
        </w:trPr>
        <w:tc>
          <w:tcPr>
            <w:tcW w:w="2613" w:type="dxa"/>
            <w:gridSpan w:val="2"/>
            <w:tcBorders>
              <w:top w:val="single" w:sz="4" w:space="0" w:color="000000"/>
              <w:bottom w:val="single" w:sz="4" w:space="0" w:color="000000"/>
            </w:tcBorders>
          </w:tcPr>
          <w:p w:rsidR="00A1442A" w:rsidRDefault="000F7885">
            <w:pPr>
              <w:pBdr>
                <w:top w:val="nil"/>
                <w:left w:val="nil"/>
                <w:bottom w:val="nil"/>
                <w:right w:val="nil"/>
                <w:between w:val="nil"/>
              </w:pBdr>
              <w:spacing w:before="1"/>
              <w:ind w:left="144"/>
              <w:rPr>
                <w:color w:val="000000"/>
                <w:sz w:val="20"/>
                <w:szCs w:val="20"/>
              </w:rPr>
            </w:pPr>
            <w:r>
              <w:rPr>
                <w:color w:val="000000"/>
                <w:sz w:val="20"/>
                <w:szCs w:val="20"/>
                <w:lang w:val="en-US"/>
              </w:rPr>
              <w:t>Primary sponsor</w:t>
            </w:r>
          </w:p>
        </w:tc>
        <w:tc>
          <w:tcPr>
            <w:tcW w:w="7194" w:type="dxa"/>
            <w:tcBorders>
              <w:top w:val="single" w:sz="4" w:space="0" w:color="000000"/>
              <w:bottom w:val="single" w:sz="4" w:space="0" w:color="000000"/>
            </w:tcBorders>
          </w:tcPr>
          <w:p w:rsidR="00A1442A" w:rsidRDefault="000F7885">
            <w:pPr>
              <w:pBdr>
                <w:top w:val="nil"/>
                <w:left w:val="nil"/>
                <w:bottom w:val="nil"/>
                <w:right w:val="nil"/>
                <w:between w:val="nil"/>
              </w:pBdr>
              <w:spacing w:before="1"/>
              <w:ind w:left="131"/>
              <w:rPr>
                <w:color w:val="000000"/>
                <w:sz w:val="20"/>
                <w:szCs w:val="20"/>
              </w:rPr>
            </w:pPr>
            <w:r>
              <w:rPr>
                <w:color w:val="000000"/>
                <w:sz w:val="20"/>
                <w:szCs w:val="20"/>
                <w:lang w:val="en-US"/>
              </w:rPr>
              <w:t>Instituto Butantan</w:t>
            </w:r>
          </w:p>
        </w:tc>
      </w:tr>
      <w:tr w:rsidR="00136307">
        <w:trPr>
          <w:trHeight w:val="252"/>
        </w:trPr>
        <w:tc>
          <w:tcPr>
            <w:tcW w:w="2613" w:type="dxa"/>
            <w:gridSpan w:val="2"/>
            <w:tcBorders>
              <w:top w:val="single" w:sz="4" w:space="0" w:color="000000"/>
            </w:tcBorders>
          </w:tcPr>
          <w:p w:rsidR="00A1442A" w:rsidRDefault="00A1442A">
            <w:pPr>
              <w:pBdr>
                <w:top w:val="nil"/>
                <w:left w:val="nil"/>
                <w:bottom w:val="nil"/>
                <w:right w:val="nil"/>
                <w:between w:val="nil"/>
              </w:pBdr>
              <w:spacing w:line="232" w:lineRule="auto"/>
              <w:ind w:left="144"/>
              <w:rPr>
                <w:color w:val="000000"/>
                <w:sz w:val="20"/>
                <w:szCs w:val="20"/>
              </w:rPr>
            </w:pPr>
          </w:p>
        </w:tc>
        <w:tc>
          <w:tcPr>
            <w:tcW w:w="7194" w:type="dxa"/>
            <w:tcBorders>
              <w:top w:val="single" w:sz="4" w:space="0" w:color="000000"/>
            </w:tcBorders>
          </w:tcPr>
          <w:p w:rsidR="00A1442A" w:rsidRDefault="000F7885">
            <w:pPr>
              <w:pBdr>
                <w:top w:val="nil"/>
                <w:left w:val="nil"/>
                <w:bottom w:val="nil"/>
                <w:right w:val="nil"/>
                <w:between w:val="nil"/>
              </w:pBdr>
              <w:spacing w:line="232" w:lineRule="auto"/>
              <w:ind w:left="131"/>
              <w:rPr>
                <w:color w:val="000000"/>
                <w:sz w:val="20"/>
                <w:szCs w:val="20"/>
              </w:rPr>
            </w:pPr>
            <w:r w:rsidRPr="000F7885">
              <w:rPr>
                <w:color w:val="000000"/>
                <w:sz w:val="20"/>
                <w:szCs w:val="20"/>
                <w:lang w:val="pt-BR"/>
              </w:rPr>
              <w:t xml:space="preserve">Fernanda Castro Boulos, MD, </w:t>
            </w:r>
            <w:proofErr w:type="spellStart"/>
            <w:r w:rsidRPr="000F7885">
              <w:rPr>
                <w:color w:val="000000"/>
                <w:sz w:val="20"/>
                <w:szCs w:val="20"/>
                <w:lang w:val="pt-BR"/>
              </w:rPr>
              <w:t>MSc</w:t>
            </w:r>
            <w:proofErr w:type="spellEnd"/>
          </w:p>
        </w:tc>
      </w:tr>
      <w:tr w:rsidR="00136307">
        <w:trPr>
          <w:trHeight w:val="270"/>
        </w:trPr>
        <w:tc>
          <w:tcPr>
            <w:tcW w:w="2613" w:type="dxa"/>
            <w:gridSpan w:val="2"/>
          </w:tcPr>
          <w:p w:rsidR="00A1442A" w:rsidRDefault="00A1442A">
            <w:pPr>
              <w:pBdr>
                <w:top w:val="nil"/>
                <w:left w:val="nil"/>
                <w:bottom w:val="nil"/>
                <w:right w:val="nil"/>
                <w:between w:val="nil"/>
              </w:pBdr>
              <w:spacing w:before="18" w:line="232" w:lineRule="auto"/>
              <w:ind w:left="144"/>
              <w:rPr>
                <w:color w:val="000000"/>
                <w:sz w:val="20"/>
                <w:szCs w:val="20"/>
              </w:rPr>
            </w:pPr>
          </w:p>
        </w:tc>
        <w:tc>
          <w:tcPr>
            <w:tcW w:w="7194" w:type="dxa"/>
          </w:tcPr>
          <w:p w:rsidR="00A1442A" w:rsidRDefault="000F7885">
            <w:pPr>
              <w:pBdr>
                <w:top w:val="nil"/>
                <w:left w:val="nil"/>
                <w:bottom w:val="nil"/>
                <w:right w:val="nil"/>
                <w:between w:val="nil"/>
              </w:pBdr>
              <w:spacing w:before="18" w:line="232" w:lineRule="auto"/>
              <w:ind w:left="131"/>
              <w:rPr>
                <w:color w:val="000000"/>
                <w:sz w:val="20"/>
                <w:szCs w:val="20"/>
              </w:rPr>
            </w:pPr>
            <w:r>
              <w:rPr>
                <w:color w:val="000000"/>
                <w:sz w:val="20"/>
                <w:szCs w:val="20"/>
                <w:lang w:val="en-US"/>
              </w:rPr>
              <w:t>Instituto Butantan</w:t>
            </w:r>
          </w:p>
        </w:tc>
      </w:tr>
      <w:tr w:rsidR="00136307">
        <w:trPr>
          <w:trHeight w:val="268"/>
        </w:trPr>
        <w:tc>
          <w:tcPr>
            <w:tcW w:w="2613" w:type="dxa"/>
            <w:gridSpan w:val="2"/>
          </w:tcPr>
          <w:p w:rsidR="00A1442A" w:rsidRDefault="00A1442A">
            <w:pPr>
              <w:pBdr>
                <w:top w:val="nil"/>
                <w:left w:val="nil"/>
                <w:bottom w:val="nil"/>
                <w:right w:val="nil"/>
                <w:between w:val="nil"/>
              </w:pBdr>
              <w:spacing w:before="17" w:line="232" w:lineRule="auto"/>
              <w:ind w:left="144"/>
              <w:rPr>
                <w:color w:val="000000"/>
                <w:sz w:val="20"/>
                <w:szCs w:val="20"/>
              </w:rPr>
            </w:pPr>
          </w:p>
        </w:tc>
        <w:tc>
          <w:tcPr>
            <w:tcW w:w="7194" w:type="dxa"/>
          </w:tcPr>
          <w:p w:rsidR="00A1442A" w:rsidRDefault="000F7885">
            <w:pPr>
              <w:pBdr>
                <w:top w:val="nil"/>
                <w:left w:val="nil"/>
                <w:bottom w:val="nil"/>
                <w:right w:val="nil"/>
                <w:between w:val="nil"/>
              </w:pBdr>
              <w:spacing w:before="17" w:line="232" w:lineRule="auto"/>
              <w:ind w:left="131"/>
              <w:rPr>
                <w:color w:val="000000"/>
                <w:sz w:val="20"/>
                <w:szCs w:val="20"/>
              </w:rPr>
            </w:pPr>
            <w:r>
              <w:rPr>
                <w:color w:val="000000"/>
                <w:sz w:val="20"/>
                <w:szCs w:val="20"/>
                <w:lang w:val="en-US"/>
              </w:rPr>
              <w:t>Av. Vital Brasil, 1500</w:t>
            </w:r>
          </w:p>
        </w:tc>
      </w:tr>
      <w:tr w:rsidR="00136307" w:rsidTr="00502FCB">
        <w:trPr>
          <w:trHeight w:val="255"/>
        </w:trPr>
        <w:tc>
          <w:tcPr>
            <w:tcW w:w="2613" w:type="dxa"/>
            <w:gridSpan w:val="2"/>
          </w:tcPr>
          <w:p w:rsidR="00A1442A" w:rsidRDefault="000F7885">
            <w:pPr>
              <w:pBdr>
                <w:top w:val="nil"/>
                <w:left w:val="nil"/>
                <w:bottom w:val="nil"/>
                <w:right w:val="nil"/>
                <w:between w:val="nil"/>
              </w:pBdr>
              <w:spacing w:before="17" w:line="233" w:lineRule="auto"/>
              <w:ind w:left="144"/>
              <w:rPr>
                <w:color w:val="000000"/>
                <w:sz w:val="20"/>
                <w:szCs w:val="20"/>
              </w:rPr>
            </w:pPr>
            <w:r>
              <w:rPr>
                <w:color w:val="000000"/>
                <w:sz w:val="20"/>
                <w:szCs w:val="20"/>
                <w:lang w:val="en-US"/>
              </w:rPr>
              <w:t xml:space="preserve">Medical Director </w:t>
            </w:r>
          </w:p>
        </w:tc>
        <w:tc>
          <w:tcPr>
            <w:tcW w:w="7194" w:type="dxa"/>
          </w:tcPr>
          <w:p w:rsidR="00A1442A" w:rsidRDefault="000F7885">
            <w:pPr>
              <w:pBdr>
                <w:top w:val="nil"/>
                <w:left w:val="nil"/>
                <w:bottom w:val="nil"/>
                <w:right w:val="nil"/>
                <w:between w:val="nil"/>
              </w:pBdr>
              <w:spacing w:before="17" w:line="233" w:lineRule="auto"/>
              <w:ind w:left="131"/>
              <w:rPr>
                <w:color w:val="000000"/>
                <w:sz w:val="20"/>
                <w:szCs w:val="20"/>
              </w:rPr>
            </w:pPr>
            <w:r w:rsidRPr="000F7885">
              <w:rPr>
                <w:color w:val="000000"/>
                <w:sz w:val="20"/>
                <w:szCs w:val="20"/>
                <w:lang w:val="pt-BR"/>
              </w:rPr>
              <w:t xml:space="preserve">São Paulo, SP, </w:t>
            </w:r>
            <w:proofErr w:type="spellStart"/>
            <w:r w:rsidRPr="000F7885">
              <w:rPr>
                <w:color w:val="000000"/>
                <w:sz w:val="20"/>
                <w:szCs w:val="20"/>
                <w:lang w:val="pt-BR"/>
              </w:rPr>
              <w:t>Brazil</w:t>
            </w:r>
            <w:proofErr w:type="spellEnd"/>
            <w:r w:rsidRPr="000F7885">
              <w:rPr>
                <w:color w:val="000000"/>
                <w:sz w:val="20"/>
                <w:szCs w:val="20"/>
                <w:lang w:val="pt-BR"/>
              </w:rPr>
              <w:t xml:space="preserve"> ZIP 05503-900</w:t>
            </w:r>
          </w:p>
        </w:tc>
      </w:tr>
      <w:tr w:rsidR="00136307">
        <w:trPr>
          <w:trHeight w:val="270"/>
        </w:trPr>
        <w:tc>
          <w:tcPr>
            <w:tcW w:w="2613" w:type="dxa"/>
            <w:gridSpan w:val="2"/>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7194" w:type="dxa"/>
          </w:tcPr>
          <w:p w:rsidR="00A1442A" w:rsidRDefault="000F7885">
            <w:pPr>
              <w:pBdr>
                <w:top w:val="nil"/>
                <w:left w:val="nil"/>
                <w:bottom w:val="nil"/>
                <w:right w:val="nil"/>
                <w:between w:val="nil"/>
              </w:pBdr>
              <w:spacing w:before="18" w:line="232" w:lineRule="auto"/>
              <w:ind w:left="131"/>
              <w:rPr>
                <w:color w:val="000000"/>
                <w:sz w:val="20"/>
                <w:szCs w:val="20"/>
              </w:rPr>
            </w:pPr>
            <w:r>
              <w:rPr>
                <w:color w:val="000000"/>
                <w:sz w:val="20"/>
                <w:szCs w:val="20"/>
                <w:lang w:val="en-US"/>
              </w:rPr>
              <w:t>Phone: (+55 11) 3723-2121</w:t>
            </w:r>
          </w:p>
        </w:tc>
      </w:tr>
      <w:tr w:rsidR="00136307">
        <w:trPr>
          <w:trHeight w:val="314"/>
        </w:trPr>
        <w:tc>
          <w:tcPr>
            <w:tcW w:w="2613" w:type="dxa"/>
            <w:gridSpan w:val="2"/>
            <w:tcBorders>
              <w:bottom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7194" w:type="dxa"/>
            <w:tcBorders>
              <w:bottom w:val="single" w:sz="4" w:space="0" w:color="000000"/>
            </w:tcBorders>
          </w:tcPr>
          <w:p w:rsidR="00A1442A" w:rsidRDefault="000F7885">
            <w:pPr>
              <w:pBdr>
                <w:top w:val="nil"/>
                <w:left w:val="nil"/>
                <w:bottom w:val="nil"/>
                <w:right w:val="nil"/>
                <w:between w:val="nil"/>
              </w:pBdr>
              <w:spacing w:before="19"/>
              <w:ind w:left="131"/>
              <w:rPr>
                <w:color w:val="000000"/>
              </w:rPr>
            </w:pPr>
            <w:r w:rsidRPr="000F7885">
              <w:rPr>
                <w:color w:val="000000"/>
                <w:lang w:val="pt-BR"/>
              </w:rPr>
              <w:t xml:space="preserve">E-mail: </w:t>
            </w:r>
            <w:hyperlink r:id="rId11" w:history="1">
              <w:r w:rsidRPr="000F7885">
                <w:rPr>
                  <w:color w:val="000000"/>
                  <w:lang w:val="pt-BR"/>
                </w:rPr>
                <w:t>fernanda</w:t>
              </w:r>
            </w:hyperlink>
            <w:hyperlink r:id="rId12" w:history="1">
              <w:r w:rsidRPr="000F7885">
                <w:rPr>
                  <w:color w:val="000000"/>
                  <w:lang w:val="pt-BR"/>
                </w:rPr>
                <w:t>.</w:t>
              </w:r>
            </w:hyperlink>
            <w:hyperlink r:id="rId13" w:history="1">
              <w:r w:rsidRPr="000F7885">
                <w:rPr>
                  <w:color w:val="000000"/>
                  <w:lang w:val="pt-BR"/>
                </w:rPr>
                <w:t>boulos</w:t>
              </w:r>
            </w:hyperlink>
            <w:hyperlink r:id="rId14" w:history="1">
              <w:r w:rsidRPr="000F7885">
                <w:rPr>
                  <w:color w:val="000000"/>
                  <w:lang w:val="pt-BR"/>
                </w:rPr>
                <w:t>@butantan.gov.br</w:t>
              </w:r>
            </w:hyperlink>
          </w:p>
        </w:tc>
      </w:tr>
      <w:tr w:rsidR="00136307" w:rsidRPr="00CB7288">
        <w:trPr>
          <w:trHeight w:val="808"/>
        </w:trPr>
        <w:tc>
          <w:tcPr>
            <w:tcW w:w="1604"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Scientific title</w:t>
            </w:r>
          </w:p>
        </w:tc>
        <w:tc>
          <w:tcPr>
            <w:tcW w:w="1009" w:type="dxa"/>
            <w:tcBorders>
              <w:top w:val="single" w:sz="4" w:space="0" w:color="000000"/>
              <w:bottom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7194" w:type="dxa"/>
            <w:tcBorders>
              <w:top w:val="single" w:sz="4" w:space="0" w:color="000000"/>
              <w:bottom w:val="single" w:sz="4" w:space="0" w:color="000000"/>
            </w:tcBorders>
          </w:tcPr>
          <w:p w:rsidR="00A1442A" w:rsidRPr="000F7885" w:rsidRDefault="000F7885" w:rsidP="00DE1919">
            <w:pPr>
              <w:ind w:left="85"/>
              <w:jc w:val="both"/>
              <w:rPr>
                <w:color w:val="000000"/>
                <w:sz w:val="20"/>
                <w:szCs w:val="20"/>
                <w:lang w:val="en-US"/>
              </w:rPr>
            </w:pPr>
            <w:r>
              <w:rPr>
                <w:color w:val="000000"/>
                <w:sz w:val="20"/>
                <w:szCs w:val="20"/>
                <w:lang w:val="en-US"/>
              </w:rPr>
              <w:t>Stepped-wedge cluster randomized clinical trial to evaluate the effectiveness of using the adsorbed COVID-19 vaccine (inactivated) produced by Sinovac</w:t>
            </w:r>
          </w:p>
        </w:tc>
      </w:tr>
      <w:tr w:rsidR="00136307">
        <w:trPr>
          <w:trHeight w:val="540"/>
        </w:trPr>
        <w:tc>
          <w:tcPr>
            <w:tcW w:w="1604"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Public title</w:t>
            </w:r>
          </w:p>
        </w:tc>
        <w:tc>
          <w:tcPr>
            <w:tcW w:w="1009" w:type="dxa"/>
            <w:tcBorders>
              <w:top w:val="single" w:sz="4" w:space="0" w:color="000000"/>
              <w:bottom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7194" w:type="dxa"/>
            <w:tcBorders>
              <w:top w:val="single" w:sz="4" w:space="0" w:color="000000"/>
              <w:bottom w:val="single" w:sz="4" w:space="0" w:color="000000"/>
            </w:tcBorders>
          </w:tcPr>
          <w:p w:rsidR="00A1442A" w:rsidRPr="000F7885" w:rsidRDefault="000F7885">
            <w:pPr>
              <w:pBdr>
                <w:top w:val="nil"/>
                <w:left w:val="nil"/>
                <w:bottom w:val="nil"/>
                <w:right w:val="nil"/>
                <w:between w:val="nil"/>
              </w:pBdr>
              <w:spacing w:line="234" w:lineRule="auto"/>
              <w:ind w:left="131"/>
              <w:rPr>
                <w:color w:val="000000"/>
                <w:sz w:val="20"/>
                <w:szCs w:val="20"/>
                <w:lang w:val="en-US"/>
              </w:rPr>
            </w:pPr>
            <w:r>
              <w:rPr>
                <w:color w:val="000000"/>
                <w:sz w:val="20"/>
                <w:szCs w:val="20"/>
                <w:lang w:val="en-US"/>
              </w:rPr>
              <w:t>Clinical trial to evaluate the effectiveness of the inactivated COVID-19 vaccine</w:t>
            </w:r>
          </w:p>
          <w:p w:rsidR="00A1442A" w:rsidRDefault="000F7885">
            <w:pPr>
              <w:pBdr>
                <w:top w:val="nil"/>
                <w:left w:val="nil"/>
                <w:bottom w:val="nil"/>
                <w:right w:val="nil"/>
                <w:between w:val="nil"/>
              </w:pBdr>
              <w:spacing w:before="34"/>
              <w:ind w:left="131"/>
              <w:rPr>
                <w:color w:val="000000"/>
                <w:sz w:val="20"/>
                <w:szCs w:val="20"/>
              </w:rPr>
            </w:pPr>
            <w:r>
              <w:rPr>
                <w:color w:val="000000"/>
                <w:sz w:val="20"/>
                <w:szCs w:val="20"/>
                <w:lang w:val="en-US"/>
              </w:rPr>
              <w:t>produced by Sinovac</w:t>
            </w:r>
          </w:p>
        </w:tc>
      </w:tr>
      <w:tr w:rsidR="00136307">
        <w:trPr>
          <w:trHeight w:val="268"/>
        </w:trPr>
        <w:tc>
          <w:tcPr>
            <w:tcW w:w="1604"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44" w:right="-15"/>
              <w:rPr>
                <w:color w:val="000000"/>
                <w:sz w:val="20"/>
                <w:szCs w:val="20"/>
              </w:rPr>
            </w:pPr>
            <w:r>
              <w:rPr>
                <w:color w:val="000000"/>
                <w:sz w:val="20"/>
                <w:szCs w:val="20"/>
                <w:lang w:val="en-US"/>
              </w:rPr>
              <w:t>Study code</w:t>
            </w:r>
          </w:p>
        </w:tc>
        <w:tc>
          <w:tcPr>
            <w:tcW w:w="1009" w:type="dxa"/>
            <w:tcBorders>
              <w:top w:val="single" w:sz="4" w:space="0" w:color="000000"/>
              <w:bottom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18"/>
                <w:szCs w:val="18"/>
              </w:rPr>
            </w:pPr>
          </w:p>
        </w:tc>
        <w:tc>
          <w:tcPr>
            <w:tcW w:w="7194"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31"/>
              <w:rPr>
                <w:color w:val="000000"/>
                <w:sz w:val="20"/>
                <w:szCs w:val="20"/>
              </w:rPr>
            </w:pPr>
            <w:r>
              <w:rPr>
                <w:color w:val="000000"/>
                <w:sz w:val="20"/>
                <w:szCs w:val="20"/>
                <w:lang w:val="en-US"/>
              </w:rPr>
              <w:t>COV-04-IB</w:t>
            </w:r>
          </w:p>
        </w:tc>
      </w:tr>
      <w:tr w:rsidR="00136307">
        <w:trPr>
          <w:trHeight w:val="270"/>
        </w:trPr>
        <w:tc>
          <w:tcPr>
            <w:tcW w:w="2613" w:type="dxa"/>
            <w:gridSpan w:val="2"/>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Study acronym</w:t>
            </w:r>
          </w:p>
        </w:tc>
        <w:tc>
          <w:tcPr>
            <w:tcW w:w="7194"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31"/>
              <w:rPr>
                <w:color w:val="000000"/>
                <w:sz w:val="20"/>
                <w:szCs w:val="20"/>
              </w:rPr>
            </w:pPr>
            <w:r>
              <w:rPr>
                <w:color w:val="000000"/>
                <w:sz w:val="20"/>
                <w:szCs w:val="20"/>
                <w:lang w:val="en-US"/>
              </w:rPr>
              <w:t>Project S</w:t>
            </w:r>
          </w:p>
        </w:tc>
      </w:tr>
      <w:tr w:rsidR="00136307">
        <w:trPr>
          <w:trHeight w:val="268"/>
        </w:trPr>
        <w:tc>
          <w:tcPr>
            <w:tcW w:w="2613" w:type="dxa"/>
            <w:gridSpan w:val="2"/>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Recruiting countries</w:t>
            </w:r>
          </w:p>
        </w:tc>
        <w:tc>
          <w:tcPr>
            <w:tcW w:w="7194"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31"/>
              <w:rPr>
                <w:color w:val="000000"/>
                <w:sz w:val="20"/>
                <w:szCs w:val="20"/>
              </w:rPr>
            </w:pPr>
            <w:r>
              <w:rPr>
                <w:color w:val="000000"/>
                <w:sz w:val="20"/>
                <w:szCs w:val="20"/>
                <w:lang w:val="en-US"/>
              </w:rPr>
              <w:t>Brazil</w:t>
            </w:r>
          </w:p>
        </w:tc>
      </w:tr>
      <w:tr w:rsidR="00136307">
        <w:trPr>
          <w:trHeight w:val="539"/>
        </w:trPr>
        <w:tc>
          <w:tcPr>
            <w:tcW w:w="2613" w:type="dxa"/>
            <w:gridSpan w:val="2"/>
            <w:tcBorders>
              <w:top w:val="single" w:sz="4" w:space="0" w:color="000000"/>
              <w:bottom w:val="single" w:sz="4" w:space="0" w:color="000000"/>
            </w:tcBorders>
          </w:tcPr>
          <w:p w:rsidR="00A1442A" w:rsidRDefault="000F7885" w:rsidP="000D3FB9">
            <w:pPr>
              <w:pBdr>
                <w:top w:val="nil"/>
                <w:left w:val="nil"/>
                <w:bottom w:val="nil"/>
                <w:right w:val="nil"/>
                <w:between w:val="nil"/>
              </w:pBdr>
              <w:spacing w:line="234" w:lineRule="auto"/>
              <w:ind w:left="144"/>
              <w:rPr>
                <w:color w:val="000000"/>
                <w:sz w:val="20"/>
                <w:szCs w:val="20"/>
              </w:rPr>
            </w:pPr>
            <w:r>
              <w:rPr>
                <w:color w:val="000000"/>
                <w:sz w:val="20"/>
                <w:szCs w:val="20"/>
                <w:lang w:val="en-US"/>
              </w:rPr>
              <w:t>Health problems or conditions</w:t>
            </w:r>
          </w:p>
        </w:tc>
        <w:tc>
          <w:tcPr>
            <w:tcW w:w="7194"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31"/>
              <w:rPr>
                <w:color w:val="000000"/>
                <w:sz w:val="20"/>
                <w:szCs w:val="20"/>
              </w:rPr>
            </w:pPr>
            <w:r>
              <w:rPr>
                <w:color w:val="000000"/>
                <w:sz w:val="20"/>
                <w:szCs w:val="20"/>
                <w:lang w:val="en-US"/>
              </w:rPr>
              <w:t>COVID-19</w:t>
            </w:r>
          </w:p>
        </w:tc>
      </w:tr>
      <w:tr w:rsidR="00136307" w:rsidRPr="00CB7288">
        <w:trPr>
          <w:trHeight w:val="270"/>
        </w:trPr>
        <w:tc>
          <w:tcPr>
            <w:tcW w:w="1604" w:type="dxa"/>
            <w:tcBorders>
              <w:top w:val="single"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Interventions</w:t>
            </w:r>
          </w:p>
        </w:tc>
        <w:tc>
          <w:tcPr>
            <w:tcW w:w="1009"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0"/>
              <w:rPr>
                <w:color w:val="000000"/>
                <w:sz w:val="20"/>
                <w:szCs w:val="20"/>
              </w:rPr>
            </w:pPr>
            <w:r>
              <w:rPr>
                <w:color w:val="000000"/>
                <w:sz w:val="20"/>
                <w:szCs w:val="20"/>
                <w:lang w:val="en-US"/>
              </w:rPr>
              <w:t>Name</w:t>
            </w:r>
          </w:p>
        </w:tc>
        <w:tc>
          <w:tcPr>
            <w:tcW w:w="7194" w:type="dxa"/>
            <w:tcBorders>
              <w:top w:val="single" w:sz="4" w:space="0" w:color="000000"/>
              <w:bottom w:val="single" w:sz="4" w:space="0" w:color="000000"/>
            </w:tcBorders>
          </w:tcPr>
          <w:p w:rsidR="00A1442A" w:rsidRPr="000F7885" w:rsidRDefault="000F7885">
            <w:pPr>
              <w:pBdr>
                <w:top w:val="nil"/>
                <w:left w:val="nil"/>
                <w:bottom w:val="nil"/>
                <w:right w:val="nil"/>
                <w:between w:val="nil"/>
              </w:pBdr>
              <w:spacing w:line="234" w:lineRule="auto"/>
              <w:ind w:left="131"/>
              <w:rPr>
                <w:color w:val="000000"/>
                <w:sz w:val="20"/>
                <w:szCs w:val="20"/>
                <w:lang w:val="en-US"/>
              </w:rPr>
            </w:pPr>
            <w:r>
              <w:rPr>
                <w:color w:val="000000"/>
                <w:sz w:val="20"/>
                <w:szCs w:val="20"/>
                <w:lang w:val="en-US"/>
              </w:rPr>
              <w:t>Adsorbed COVID-19 vaccine (inactivated) (CoronaVac)</w:t>
            </w:r>
          </w:p>
        </w:tc>
      </w:tr>
      <w:tr w:rsidR="00136307" w:rsidRPr="00846BEA">
        <w:trPr>
          <w:trHeight w:val="537"/>
        </w:trPr>
        <w:tc>
          <w:tcPr>
            <w:tcW w:w="1604" w:type="dxa"/>
            <w:tcBorders>
              <w:bottom w:val="single" w:sz="4" w:space="0" w:color="000000"/>
            </w:tcBorders>
          </w:tcPr>
          <w:p w:rsidR="00A1442A" w:rsidRPr="000F7885" w:rsidRDefault="00A1442A">
            <w:pPr>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1009"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0"/>
              <w:rPr>
                <w:color w:val="000000"/>
                <w:sz w:val="20"/>
                <w:szCs w:val="20"/>
              </w:rPr>
            </w:pPr>
            <w:r>
              <w:rPr>
                <w:color w:val="000000"/>
                <w:sz w:val="20"/>
                <w:szCs w:val="20"/>
                <w:lang w:val="en-US"/>
              </w:rPr>
              <w:t>Description</w:t>
            </w:r>
          </w:p>
        </w:tc>
        <w:tc>
          <w:tcPr>
            <w:tcW w:w="7194" w:type="dxa"/>
            <w:tcBorders>
              <w:top w:val="single" w:sz="4" w:space="0" w:color="000000"/>
              <w:bottom w:val="single" w:sz="4" w:space="0" w:color="000000"/>
            </w:tcBorders>
          </w:tcPr>
          <w:p w:rsidR="00A1442A" w:rsidRPr="000F7885" w:rsidRDefault="000F7885">
            <w:pPr>
              <w:pBdr>
                <w:top w:val="nil"/>
                <w:left w:val="nil"/>
                <w:bottom w:val="nil"/>
                <w:right w:val="nil"/>
                <w:between w:val="nil"/>
              </w:pBdr>
              <w:spacing w:line="234" w:lineRule="auto"/>
              <w:ind w:left="131"/>
              <w:rPr>
                <w:color w:val="000000"/>
                <w:sz w:val="20"/>
                <w:szCs w:val="20"/>
                <w:lang w:val="es-ES"/>
              </w:rPr>
            </w:pPr>
            <w:proofErr w:type="spellStart"/>
            <w:r w:rsidRPr="000F7885">
              <w:rPr>
                <w:color w:val="000000"/>
                <w:sz w:val="20"/>
                <w:szCs w:val="20"/>
                <w:lang w:val="es-ES"/>
              </w:rPr>
              <w:t>Dose</w:t>
            </w:r>
            <w:proofErr w:type="spellEnd"/>
            <w:r w:rsidRPr="000F7885">
              <w:rPr>
                <w:color w:val="000000"/>
                <w:sz w:val="20"/>
                <w:szCs w:val="20"/>
                <w:lang w:val="es-ES"/>
              </w:rPr>
              <w:t>: 600 SU/</w:t>
            </w:r>
            <w:proofErr w:type="spellStart"/>
            <w:r w:rsidRPr="000F7885">
              <w:rPr>
                <w:color w:val="000000"/>
                <w:sz w:val="20"/>
                <w:szCs w:val="20"/>
                <w:lang w:val="es-ES"/>
              </w:rPr>
              <w:t>dose</w:t>
            </w:r>
            <w:proofErr w:type="spellEnd"/>
          </w:p>
          <w:p w:rsidR="00A1442A" w:rsidRPr="000F7885" w:rsidRDefault="000F7885">
            <w:pPr>
              <w:pBdr>
                <w:top w:val="nil"/>
                <w:left w:val="nil"/>
                <w:bottom w:val="nil"/>
                <w:right w:val="nil"/>
                <w:between w:val="nil"/>
              </w:pBdr>
              <w:spacing w:before="34"/>
              <w:ind w:left="131"/>
              <w:rPr>
                <w:color w:val="000000"/>
                <w:sz w:val="20"/>
                <w:szCs w:val="20"/>
                <w:lang w:val="es-ES"/>
              </w:rPr>
            </w:pPr>
            <w:proofErr w:type="spellStart"/>
            <w:r w:rsidRPr="000F7885">
              <w:rPr>
                <w:color w:val="000000"/>
                <w:sz w:val="20"/>
                <w:szCs w:val="20"/>
                <w:lang w:val="es-ES"/>
              </w:rPr>
              <w:t>Route</w:t>
            </w:r>
            <w:proofErr w:type="spellEnd"/>
            <w:r w:rsidRPr="000F7885">
              <w:rPr>
                <w:color w:val="000000"/>
                <w:sz w:val="20"/>
                <w:szCs w:val="20"/>
                <w:lang w:val="es-ES"/>
              </w:rPr>
              <w:t>: Intramuscular (</w:t>
            </w:r>
            <w:proofErr w:type="spellStart"/>
            <w:r w:rsidRPr="000F7885">
              <w:rPr>
                <w:color w:val="000000"/>
                <w:sz w:val="20"/>
                <w:szCs w:val="20"/>
                <w:lang w:val="es-ES"/>
              </w:rPr>
              <w:t>deltoid</w:t>
            </w:r>
            <w:proofErr w:type="spellEnd"/>
            <w:r w:rsidRPr="000F7885">
              <w:rPr>
                <w:color w:val="000000"/>
                <w:sz w:val="20"/>
                <w:szCs w:val="20"/>
                <w:lang w:val="es-ES"/>
              </w:rPr>
              <w:t>)</w:t>
            </w:r>
          </w:p>
        </w:tc>
      </w:tr>
      <w:tr w:rsidR="00136307" w:rsidRPr="00CB7288">
        <w:trPr>
          <w:trHeight w:val="1368"/>
        </w:trPr>
        <w:tc>
          <w:tcPr>
            <w:tcW w:w="2613" w:type="dxa"/>
            <w:gridSpan w:val="2"/>
            <w:tcBorders>
              <w:top w:val="single" w:sz="4" w:space="0" w:color="000000"/>
              <w:bottom w:val="single" w:sz="4" w:space="0" w:color="000000"/>
            </w:tcBorders>
          </w:tcPr>
          <w:p w:rsidR="00A1442A" w:rsidRDefault="000F7885">
            <w:pPr>
              <w:pBdr>
                <w:top w:val="nil"/>
                <w:left w:val="nil"/>
                <w:bottom w:val="nil"/>
                <w:right w:val="nil"/>
                <w:between w:val="nil"/>
              </w:pBdr>
              <w:spacing w:before="1"/>
              <w:ind w:left="144"/>
              <w:rPr>
                <w:color w:val="000000"/>
                <w:sz w:val="20"/>
                <w:szCs w:val="20"/>
              </w:rPr>
            </w:pPr>
            <w:r>
              <w:rPr>
                <w:color w:val="000000"/>
                <w:sz w:val="20"/>
                <w:szCs w:val="20"/>
                <w:lang w:val="en-US"/>
              </w:rPr>
              <w:t>Inclusion criteria</w:t>
            </w:r>
          </w:p>
        </w:tc>
        <w:tc>
          <w:tcPr>
            <w:tcW w:w="7194" w:type="dxa"/>
            <w:tcBorders>
              <w:top w:val="single" w:sz="4" w:space="0" w:color="000000"/>
              <w:bottom w:val="single" w:sz="4" w:space="0" w:color="000000"/>
            </w:tcBorders>
          </w:tcPr>
          <w:p w:rsidR="00A1442A" w:rsidRPr="000F7885" w:rsidRDefault="000F7885">
            <w:pPr>
              <w:numPr>
                <w:ilvl w:val="0"/>
                <w:numId w:val="3"/>
              </w:numPr>
              <w:pBdr>
                <w:top w:val="nil"/>
                <w:left w:val="nil"/>
                <w:bottom w:val="nil"/>
                <w:right w:val="nil"/>
                <w:between w:val="nil"/>
              </w:pBdr>
              <w:tabs>
                <w:tab w:val="left" w:pos="851"/>
                <w:tab w:val="left" w:pos="852"/>
              </w:tabs>
              <w:spacing w:before="1"/>
              <w:ind w:hanging="361"/>
              <w:rPr>
                <w:color w:val="000000"/>
                <w:sz w:val="20"/>
                <w:szCs w:val="20"/>
                <w:lang w:val="en-US"/>
              </w:rPr>
            </w:pPr>
            <w:r>
              <w:rPr>
                <w:color w:val="000000"/>
                <w:sz w:val="20"/>
                <w:szCs w:val="20"/>
                <w:lang w:val="en-US"/>
              </w:rPr>
              <w:t>Adults 18 years of age or older;</w:t>
            </w:r>
          </w:p>
          <w:p w:rsidR="00A1442A" w:rsidRPr="000F7885" w:rsidRDefault="000F7885">
            <w:pPr>
              <w:numPr>
                <w:ilvl w:val="0"/>
                <w:numId w:val="3"/>
              </w:numPr>
              <w:pBdr>
                <w:top w:val="nil"/>
                <w:left w:val="nil"/>
                <w:bottom w:val="nil"/>
                <w:right w:val="nil"/>
                <w:between w:val="nil"/>
              </w:pBdr>
              <w:tabs>
                <w:tab w:val="left" w:pos="851"/>
                <w:tab w:val="left" w:pos="852"/>
              </w:tabs>
              <w:spacing w:before="35"/>
              <w:ind w:hanging="361"/>
              <w:rPr>
                <w:color w:val="000000"/>
                <w:sz w:val="20"/>
                <w:szCs w:val="20"/>
                <w:lang w:val="en-US"/>
              </w:rPr>
            </w:pPr>
            <w:r>
              <w:rPr>
                <w:color w:val="000000"/>
                <w:sz w:val="20"/>
                <w:szCs w:val="20"/>
                <w:lang w:val="en-US"/>
              </w:rPr>
              <w:t>Live in the study area;</w:t>
            </w:r>
          </w:p>
          <w:p w:rsidR="00A1442A" w:rsidRPr="000F7885" w:rsidRDefault="000F7885" w:rsidP="00DE1919">
            <w:pPr>
              <w:numPr>
                <w:ilvl w:val="0"/>
                <w:numId w:val="3"/>
              </w:numPr>
              <w:pBdr>
                <w:top w:val="nil"/>
                <w:left w:val="nil"/>
                <w:bottom w:val="nil"/>
                <w:right w:val="nil"/>
                <w:between w:val="nil"/>
              </w:pBdr>
              <w:tabs>
                <w:tab w:val="left" w:pos="851"/>
                <w:tab w:val="left" w:pos="852"/>
              </w:tabs>
              <w:spacing w:before="34"/>
              <w:ind w:hanging="361"/>
              <w:jc w:val="both"/>
              <w:rPr>
                <w:color w:val="000000"/>
                <w:sz w:val="20"/>
                <w:szCs w:val="20"/>
                <w:lang w:val="en-US"/>
              </w:rPr>
            </w:pPr>
            <w:r>
              <w:rPr>
                <w:color w:val="000000"/>
                <w:sz w:val="20"/>
                <w:szCs w:val="20"/>
                <w:lang w:val="en-US"/>
              </w:rPr>
              <w:t>Demonstrate the intention to participate in the study, documented by the subject’s signature of the Informed Consent Form.</w:t>
            </w:r>
          </w:p>
        </w:tc>
      </w:tr>
      <w:tr w:rsidR="00136307" w:rsidRPr="00CB7288">
        <w:trPr>
          <w:trHeight w:val="2391"/>
        </w:trPr>
        <w:tc>
          <w:tcPr>
            <w:tcW w:w="2613" w:type="dxa"/>
            <w:gridSpan w:val="2"/>
            <w:tcBorders>
              <w:top w:val="single"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Exclusion criteria</w:t>
            </w:r>
          </w:p>
        </w:tc>
        <w:tc>
          <w:tcPr>
            <w:tcW w:w="7194" w:type="dxa"/>
            <w:tcBorders>
              <w:top w:val="single" w:sz="4" w:space="0" w:color="000000"/>
            </w:tcBorders>
          </w:tcPr>
          <w:p w:rsidR="00A1442A" w:rsidRDefault="000F7885">
            <w:pPr>
              <w:pBdr>
                <w:top w:val="nil"/>
                <w:left w:val="nil"/>
                <w:bottom w:val="nil"/>
                <w:right w:val="nil"/>
                <w:between w:val="nil"/>
              </w:pBdr>
              <w:spacing w:line="234" w:lineRule="auto"/>
              <w:ind w:left="131"/>
              <w:rPr>
                <w:color w:val="000000"/>
                <w:sz w:val="20"/>
                <w:szCs w:val="20"/>
              </w:rPr>
            </w:pPr>
            <w:r>
              <w:rPr>
                <w:color w:val="000000"/>
                <w:sz w:val="20"/>
                <w:szCs w:val="20"/>
                <w:lang w:val="en-US"/>
              </w:rPr>
              <w:t>Vaccination</w:t>
            </w:r>
          </w:p>
          <w:p w:rsidR="00A1442A" w:rsidRPr="000F7885" w:rsidRDefault="000F7885" w:rsidP="00DE1919">
            <w:pPr>
              <w:numPr>
                <w:ilvl w:val="0"/>
                <w:numId w:val="21"/>
              </w:numPr>
              <w:pBdr>
                <w:top w:val="nil"/>
                <w:left w:val="nil"/>
                <w:bottom w:val="nil"/>
                <w:right w:val="nil"/>
                <w:between w:val="nil"/>
              </w:pBdr>
              <w:tabs>
                <w:tab w:val="left" w:pos="851"/>
                <w:tab w:val="left" w:pos="852"/>
              </w:tabs>
              <w:spacing w:line="276" w:lineRule="auto"/>
              <w:ind w:right="289" w:hanging="360"/>
              <w:jc w:val="both"/>
              <w:rPr>
                <w:color w:val="000000"/>
                <w:sz w:val="20"/>
                <w:szCs w:val="20"/>
                <w:lang w:val="en-US"/>
              </w:rPr>
            </w:pPr>
            <w:r>
              <w:rPr>
                <w:color w:val="000000"/>
                <w:sz w:val="20"/>
                <w:szCs w:val="20"/>
                <w:lang w:val="en-US"/>
              </w:rPr>
              <w:t>Evidences of uncontrolled active neurological, cardiac, pulmonary, hepatic or renal disease, according to anamnesis or physical examination. Significant changes in treatment or hospitalizations due to worsening of the condition in the last three months are indicators of uncontrolled disease;</w:t>
            </w:r>
          </w:p>
        </w:tc>
      </w:tr>
    </w:tbl>
    <w:p w:rsidR="00A1442A" w:rsidRPr="000F7885" w:rsidRDefault="00A1442A">
      <w:pPr>
        <w:spacing w:line="214" w:lineRule="auto"/>
        <w:rPr>
          <w:sz w:val="20"/>
          <w:szCs w:val="20"/>
          <w:lang w:val="en-US"/>
        </w:rPr>
        <w:sectPr w:rsidR="00A1442A" w:rsidRPr="000F7885">
          <w:pgSz w:w="11910" w:h="16850"/>
          <w:pgMar w:top="1300" w:right="740" w:bottom="280" w:left="920" w:header="564" w:footer="0" w:gutter="0"/>
          <w:cols w:space="720"/>
        </w:sectPr>
      </w:pPr>
    </w:p>
    <w:p w:rsidR="00A1442A" w:rsidRPr="000F7885" w:rsidRDefault="00A1442A">
      <w:pPr>
        <w:pBdr>
          <w:top w:val="nil"/>
          <w:left w:val="nil"/>
          <w:bottom w:val="nil"/>
          <w:right w:val="nil"/>
          <w:between w:val="nil"/>
        </w:pBdr>
        <w:spacing w:before="11"/>
        <w:rPr>
          <w:color w:val="000000"/>
          <w:sz w:val="16"/>
          <w:szCs w:val="16"/>
          <w:lang w:val="en-US"/>
        </w:rPr>
      </w:pPr>
    </w:p>
    <w:p w:rsidR="00A1442A" w:rsidRPr="000F7885" w:rsidRDefault="000F7885" w:rsidP="000B5415">
      <w:pPr>
        <w:pStyle w:val="PargrafodaLista"/>
        <w:numPr>
          <w:ilvl w:val="2"/>
          <w:numId w:val="5"/>
        </w:numPr>
        <w:pBdr>
          <w:top w:val="nil"/>
          <w:left w:val="nil"/>
          <w:bottom w:val="nil"/>
          <w:right w:val="nil"/>
          <w:between w:val="nil"/>
        </w:pBdr>
        <w:tabs>
          <w:tab w:val="left" w:pos="3592"/>
          <w:tab w:val="left" w:pos="3593"/>
        </w:tabs>
        <w:spacing w:line="276" w:lineRule="auto"/>
        <w:ind w:right="633"/>
        <w:jc w:val="both"/>
        <w:rPr>
          <w:color w:val="000000"/>
          <w:lang w:val="en-US"/>
        </w:rPr>
      </w:pPr>
      <w:r>
        <w:rPr>
          <w:color w:val="000000"/>
          <w:sz w:val="20"/>
          <w:szCs w:val="20"/>
          <w:lang w:val="en-US"/>
        </w:rPr>
        <w:t>Diseases with compromised immune system, including: neoplasms (except basal cell carcinoma), congenital or acquired immunodeficiencies and uncontrolled autoimmune diseases according to anamnesis or physical examination; Significant changes in treatment or hospitalizations due to worsening of the condition in the last three months are indicators of uncontrolled disease;</w:t>
      </w:r>
    </w:p>
    <w:p w:rsidR="00A1442A" w:rsidRPr="000F7885" w:rsidRDefault="000F7885" w:rsidP="00DE1919">
      <w:pPr>
        <w:numPr>
          <w:ilvl w:val="2"/>
          <w:numId w:val="5"/>
        </w:numPr>
        <w:pBdr>
          <w:top w:val="nil"/>
          <w:left w:val="nil"/>
          <w:bottom w:val="nil"/>
          <w:right w:val="nil"/>
          <w:between w:val="nil"/>
        </w:pBdr>
        <w:tabs>
          <w:tab w:val="left" w:pos="3592"/>
          <w:tab w:val="left" w:pos="3593"/>
        </w:tabs>
        <w:spacing w:line="276" w:lineRule="auto"/>
        <w:ind w:right="517"/>
        <w:jc w:val="both"/>
        <w:rPr>
          <w:color w:val="000000"/>
          <w:lang w:val="en-US"/>
        </w:rPr>
      </w:pPr>
      <w:r>
        <w:rPr>
          <w:color w:val="000000"/>
          <w:sz w:val="20"/>
          <w:szCs w:val="20"/>
          <w:lang w:val="en-US"/>
        </w:rPr>
        <w:t>Behavioral, cognitive, or psychiatric illness that, in the opinion of the principal investigator or medical representative, affects the subject’s ability to understand and collaborate with the requirements of the study protocol;</w:t>
      </w:r>
    </w:p>
    <w:p w:rsidR="00A1442A" w:rsidRPr="000F7885" w:rsidRDefault="000F7885" w:rsidP="00DE1919">
      <w:pPr>
        <w:numPr>
          <w:ilvl w:val="2"/>
          <w:numId w:val="5"/>
        </w:numPr>
        <w:pBdr>
          <w:top w:val="nil"/>
          <w:left w:val="nil"/>
          <w:bottom w:val="nil"/>
          <w:right w:val="nil"/>
          <w:between w:val="nil"/>
        </w:pBdr>
        <w:tabs>
          <w:tab w:val="left" w:pos="3592"/>
          <w:tab w:val="left" w:pos="3593"/>
        </w:tabs>
        <w:spacing w:before="1" w:line="276" w:lineRule="auto"/>
        <w:ind w:right="476"/>
        <w:jc w:val="both"/>
        <w:rPr>
          <w:color w:val="000000"/>
          <w:lang w:val="en-US"/>
        </w:rPr>
      </w:pPr>
      <w:r>
        <w:rPr>
          <w:color w:val="000000"/>
          <w:sz w:val="20"/>
          <w:szCs w:val="20"/>
          <w:lang w:val="en-US"/>
        </w:rPr>
        <w:t>History of any considered abusive use of alcohol or drugs in the last 12 months prior to study enrollment that has caused medical, professional or family problems, as indicated by the medical history;</w:t>
      </w:r>
    </w:p>
    <w:p w:rsidR="00A1442A" w:rsidRPr="000F7885" w:rsidRDefault="000F7885" w:rsidP="00DE1919">
      <w:pPr>
        <w:numPr>
          <w:ilvl w:val="2"/>
          <w:numId w:val="5"/>
        </w:numPr>
        <w:pBdr>
          <w:top w:val="nil"/>
          <w:left w:val="nil"/>
          <w:bottom w:val="nil"/>
          <w:right w:val="nil"/>
          <w:between w:val="nil"/>
        </w:pBdr>
        <w:tabs>
          <w:tab w:val="left" w:pos="3592"/>
          <w:tab w:val="left" w:pos="3593"/>
        </w:tabs>
        <w:spacing w:line="276" w:lineRule="auto"/>
        <w:ind w:right="541"/>
        <w:jc w:val="both"/>
        <w:rPr>
          <w:color w:val="000000"/>
          <w:lang w:val="en-US"/>
        </w:rPr>
      </w:pPr>
      <w:r>
        <w:rPr>
          <w:color w:val="000000"/>
          <w:sz w:val="20"/>
          <w:szCs w:val="20"/>
          <w:lang w:val="en-US"/>
        </w:rPr>
        <w:t>History of severe allergic reaction or anaphylaxis to the vaccine or study vaccine components;</w:t>
      </w:r>
    </w:p>
    <w:p w:rsidR="00A1442A" w:rsidRDefault="000F7885" w:rsidP="00DE1919">
      <w:pPr>
        <w:numPr>
          <w:ilvl w:val="2"/>
          <w:numId w:val="5"/>
        </w:numPr>
        <w:pBdr>
          <w:top w:val="nil"/>
          <w:left w:val="nil"/>
          <w:bottom w:val="nil"/>
          <w:right w:val="nil"/>
          <w:between w:val="nil"/>
        </w:pBdr>
        <w:tabs>
          <w:tab w:val="left" w:pos="3592"/>
          <w:tab w:val="left" w:pos="3593"/>
        </w:tabs>
        <w:spacing w:before="2"/>
        <w:jc w:val="both"/>
        <w:rPr>
          <w:color w:val="000000"/>
        </w:rPr>
      </w:pPr>
      <w:r>
        <w:rPr>
          <w:color w:val="000000"/>
          <w:sz w:val="20"/>
          <w:szCs w:val="20"/>
          <w:lang w:val="en-US"/>
        </w:rPr>
        <w:t>History of asplenia;</w:t>
      </w:r>
    </w:p>
    <w:p w:rsidR="00A1442A" w:rsidRPr="000F7885" w:rsidRDefault="000F7885" w:rsidP="00DE1919">
      <w:pPr>
        <w:numPr>
          <w:ilvl w:val="2"/>
          <w:numId w:val="5"/>
        </w:numPr>
        <w:pBdr>
          <w:top w:val="nil"/>
          <w:left w:val="nil"/>
          <w:bottom w:val="nil"/>
          <w:right w:val="nil"/>
          <w:between w:val="nil"/>
        </w:pBdr>
        <w:tabs>
          <w:tab w:val="left" w:pos="3592"/>
          <w:tab w:val="left" w:pos="3593"/>
        </w:tabs>
        <w:spacing w:before="34" w:line="276" w:lineRule="auto"/>
        <w:ind w:right="558"/>
        <w:jc w:val="both"/>
        <w:rPr>
          <w:color w:val="000000"/>
          <w:lang w:val="en-US"/>
        </w:rPr>
      </w:pPr>
      <w:r>
        <w:rPr>
          <w:color w:val="000000"/>
          <w:sz w:val="20"/>
          <w:szCs w:val="20"/>
          <w:lang w:val="en-US"/>
        </w:rPr>
        <w:t>Participation in another clinical trial with administration of the investigational product during the six months preceding its inclusion in this study or scheduled participation in another clinical trial in the two years following enrollment;</w:t>
      </w:r>
    </w:p>
    <w:p w:rsidR="00A1442A" w:rsidRPr="000F7885" w:rsidRDefault="000F7885" w:rsidP="00DE1919">
      <w:pPr>
        <w:numPr>
          <w:ilvl w:val="2"/>
          <w:numId w:val="5"/>
        </w:numPr>
        <w:pBdr>
          <w:top w:val="nil"/>
          <w:left w:val="nil"/>
          <w:bottom w:val="nil"/>
          <w:right w:val="nil"/>
          <w:between w:val="nil"/>
        </w:pBdr>
        <w:tabs>
          <w:tab w:val="left" w:pos="3592"/>
          <w:tab w:val="left" w:pos="3593"/>
        </w:tabs>
        <w:spacing w:line="278" w:lineRule="auto"/>
        <w:ind w:right="722"/>
        <w:jc w:val="both"/>
        <w:rPr>
          <w:color w:val="000000"/>
          <w:lang w:val="en-US"/>
        </w:rPr>
      </w:pPr>
      <w:r>
        <w:rPr>
          <w:color w:val="000000"/>
          <w:sz w:val="20"/>
          <w:szCs w:val="20"/>
          <w:lang w:val="en-US"/>
        </w:rPr>
        <w:t>Previous participation in a COVID-19 vaccine assessment study or previous exposure to a COVID-19 vaccine;</w:t>
      </w:r>
    </w:p>
    <w:p w:rsidR="00A1442A" w:rsidRPr="000F7885" w:rsidRDefault="000F7885" w:rsidP="00DE1919">
      <w:pPr>
        <w:numPr>
          <w:ilvl w:val="2"/>
          <w:numId w:val="5"/>
        </w:numPr>
        <w:pBdr>
          <w:top w:val="nil"/>
          <w:left w:val="nil"/>
          <w:bottom w:val="nil"/>
          <w:right w:val="nil"/>
          <w:between w:val="nil"/>
        </w:pBdr>
        <w:tabs>
          <w:tab w:val="left" w:pos="3592"/>
          <w:tab w:val="left" w:pos="3593"/>
        </w:tabs>
        <w:spacing w:line="276" w:lineRule="auto"/>
        <w:ind w:right="509"/>
        <w:jc w:val="both"/>
        <w:rPr>
          <w:color w:val="000000"/>
          <w:lang w:val="en-US"/>
        </w:rPr>
      </w:pPr>
      <w:r>
        <w:rPr>
          <w:color w:val="000000"/>
          <w:sz w:val="20"/>
          <w:szCs w:val="20"/>
          <w:lang w:val="en-US"/>
        </w:rPr>
        <w:t>Use of immunosuppressive therapies six months prior to inclusion in the study or schedule use of immunosuppressants within two years of study enrollment; the following therapies are considered immunosuppressive: antineoplastic drugs, radiotherapy, immunosuppressants to induce tolerance to transplants, among others.</w:t>
      </w:r>
    </w:p>
    <w:p w:rsidR="00A1442A" w:rsidRPr="000F7885" w:rsidRDefault="000F7885" w:rsidP="00DE1919">
      <w:pPr>
        <w:numPr>
          <w:ilvl w:val="2"/>
          <w:numId w:val="5"/>
        </w:numPr>
        <w:pBdr>
          <w:top w:val="nil"/>
          <w:left w:val="nil"/>
          <w:bottom w:val="nil"/>
          <w:right w:val="nil"/>
          <w:between w:val="nil"/>
        </w:pBdr>
        <w:tabs>
          <w:tab w:val="left" w:pos="3592"/>
          <w:tab w:val="left" w:pos="3593"/>
        </w:tabs>
        <w:spacing w:line="276" w:lineRule="auto"/>
        <w:ind w:right="513"/>
        <w:jc w:val="both"/>
        <w:rPr>
          <w:color w:val="000000"/>
          <w:lang w:val="en-US"/>
        </w:rPr>
      </w:pPr>
      <w:r>
        <w:rPr>
          <w:color w:val="000000"/>
          <w:sz w:val="20"/>
          <w:szCs w:val="20"/>
          <w:lang w:val="en-US"/>
        </w:rPr>
        <w:t>Having received blood products (transfusions or immunoglobulins) in the last three months prior to inclusion in the study, or schedule administration of blood products or immunoglobulins within six months of study enrollment; The dose of corticosteroids considered immunosuppressive is the equivalent to prednisone at a dose of 20 mg/day for adults, for more than a week; The continuous use of topical or nasal corticosteroids is not considered immunosuppressive;</w:t>
      </w:r>
    </w:p>
    <w:p w:rsidR="00A1442A" w:rsidRPr="000F7885" w:rsidRDefault="000F7885" w:rsidP="00DE1919">
      <w:pPr>
        <w:numPr>
          <w:ilvl w:val="2"/>
          <w:numId w:val="5"/>
        </w:numPr>
        <w:pBdr>
          <w:top w:val="nil"/>
          <w:left w:val="nil"/>
          <w:bottom w:val="nil"/>
          <w:right w:val="nil"/>
          <w:between w:val="nil"/>
        </w:pBdr>
        <w:tabs>
          <w:tab w:val="left" w:pos="3592"/>
          <w:tab w:val="left" w:pos="3593"/>
        </w:tabs>
        <w:spacing w:line="276" w:lineRule="auto"/>
        <w:ind w:right="747"/>
        <w:jc w:val="both"/>
        <w:rPr>
          <w:color w:val="000000"/>
          <w:lang w:val="en-US"/>
        </w:rPr>
      </w:pPr>
      <w:r>
        <w:rPr>
          <w:color w:val="000000"/>
          <w:sz w:val="20"/>
          <w:szCs w:val="20"/>
          <w:lang w:val="en-US"/>
        </w:rPr>
        <w:t>Having received blood products (transfusions or immunoglobulins) in the last three months prior to study enrollment, or scheduled administration of blood products or immunoglobulins within two years of study enrollment;</w:t>
      </w:r>
    </w:p>
    <w:p w:rsidR="00A1442A" w:rsidRPr="000F7885" w:rsidRDefault="000F7885" w:rsidP="00DE1919">
      <w:pPr>
        <w:numPr>
          <w:ilvl w:val="2"/>
          <w:numId w:val="5"/>
        </w:numPr>
        <w:pBdr>
          <w:top w:val="nil"/>
          <w:left w:val="nil"/>
          <w:bottom w:val="nil"/>
          <w:right w:val="nil"/>
          <w:between w:val="nil"/>
        </w:pBdr>
        <w:tabs>
          <w:tab w:val="left" w:pos="3593"/>
        </w:tabs>
        <w:spacing w:line="276" w:lineRule="auto"/>
        <w:ind w:right="581"/>
        <w:jc w:val="both"/>
        <w:rPr>
          <w:color w:val="000000"/>
          <w:lang w:val="en-US"/>
        </w:rPr>
      </w:pPr>
      <w:r>
        <w:rPr>
          <w:color w:val="000000"/>
          <w:sz w:val="20"/>
          <w:szCs w:val="20"/>
          <w:lang w:val="en-US"/>
        </w:rPr>
        <w:t>Suspected or confirmed fever within 72 hours prior to vaccination or an axillary temperature greater than 37.8°C* on the day of vaccination (enrollment may be postponed until subject completes 72 hours without fever);</w:t>
      </w:r>
    </w:p>
    <w:p w:rsidR="00A1442A" w:rsidRPr="000F7885" w:rsidRDefault="000F7885" w:rsidP="00DE1919">
      <w:pPr>
        <w:numPr>
          <w:ilvl w:val="2"/>
          <w:numId w:val="5"/>
        </w:numPr>
        <w:pBdr>
          <w:top w:val="nil"/>
          <w:left w:val="nil"/>
          <w:bottom w:val="nil"/>
          <w:right w:val="nil"/>
          <w:between w:val="nil"/>
        </w:pBdr>
        <w:tabs>
          <w:tab w:val="left" w:pos="3592"/>
          <w:tab w:val="left" w:pos="3593"/>
        </w:tabs>
        <w:spacing w:line="276" w:lineRule="auto"/>
        <w:ind w:right="493"/>
        <w:jc w:val="both"/>
        <w:rPr>
          <w:color w:val="000000"/>
          <w:lang w:val="en-US"/>
        </w:rPr>
      </w:pPr>
      <w:r>
        <w:rPr>
          <w:color w:val="000000"/>
          <w:sz w:val="20"/>
          <w:szCs w:val="20"/>
          <w:lang w:val="en-US"/>
        </w:rPr>
        <w:t>Possible or confirmed case of COVID-19 on the day of vaccination (vaccination may be postponed until subject completes 72 hours without symptoms or the diagnosis is ruled out);</w:t>
      </w:r>
    </w:p>
    <w:p w:rsidR="00A1442A" w:rsidRPr="000F7885" w:rsidRDefault="000F7885" w:rsidP="00DE1919">
      <w:pPr>
        <w:numPr>
          <w:ilvl w:val="2"/>
          <w:numId w:val="5"/>
        </w:numPr>
        <w:pBdr>
          <w:top w:val="nil"/>
          <w:left w:val="nil"/>
          <w:bottom w:val="nil"/>
          <w:right w:val="nil"/>
          <w:between w:val="nil"/>
        </w:pBdr>
        <w:tabs>
          <w:tab w:val="left" w:pos="3592"/>
          <w:tab w:val="left" w:pos="3593"/>
        </w:tabs>
        <w:spacing w:line="276" w:lineRule="auto"/>
        <w:ind w:right="629"/>
        <w:jc w:val="both"/>
        <w:rPr>
          <w:color w:val="000000"/>
          <w:lang w:val="en-US"/>
        </w:rPr>
      </w:pPr>
      <w:r>
        <w:rPr>
          <w:color w:val="000000"/>
          <w:sz w:val="20"/>
          <w:szCs w:val="20"/>
          <w:lang w:val="en-US"/>
        </w:rPr>
        <w:t>Having received a live attenuated virus vaccine in the last 28 days or an inactivated vaccine in the last 14 days prior to study enrollment, or having immunization scheduled for the first 28 days after study enrollment;</w:t>
      </w:r>
    </w:p>
    <w:p w:rsidR="00A1442A" w:rsidRPr="000F7885" w:rsidRDefault="000F7885" w:rsidP="00DE1919">
      <w:pPr>
        <w:numPr>
          <w:ilvl w:val="2"/>
          <w:numId w:val="5"/>
        </w:numPr>
        <w:pBdr>
          <w:top w:val="nil"/>
          <w:left w:val="nil"/>
          <w:bottom w:val="nil"/>
          <w:right w:val="nil"/>
          <w:between w:val="nil"/>
        </w:pBdr>
        <w:tabs>
          <w:tab w:val="left" w:pos="3592"/>
          <w:tab w:val="left" w:pos="3593"/>
        </w:tabs>
        <w:spacing w:line="276" w:lineRule="auto"/>
        <w:ind w:right="471"/>
        <w:jc w:val="both"/>
        <w:rPr>
          <w:color w:val="000000"/>
          <w:lang w:val="en-US"/>
        </w:rPr>
        <w:sectPr w:rsidR="00A1442A" w:rsidRPr="000F7885">
          <w:pgSz w:w="11910" w:h="16850"/>
          <w:pgMar w:top="1300" w:right="740" w:bottom="280" w:left="920" w:header="564" w:footer="0" w:gutter="0"/>
          <w:cols w:space="720"/>
        </w:sectPr>
      </w:pPr>
      <w:r>
        <w:rPr>
          <w:color w:val="000000"/>
          <w:sz w:val="20"/>
          <w:szCs w:val="20"/>
          <w:lang w:val="en-US"/>
        </w:rPr>
        <w:t>History of bleeding disorders (e.g., clotting factor deficiency, coagulopathy, platelet dysfunction), or</w:t>
      </w:r>
    </w:p>
    <w:p w:rsidR="00A1442A" w:rsidRPr="000F7885" w:rsidRDefault="00A1442A">
      <w:pPr>
        <w:pBdr>
          <w:top w:val="nil"/>
          <w:left w:val="nil"/>
          <w:bottom w:val="nil"/>
          <w:right w:val="nil"/>
          <w:between w:val="nil"/>
        </w:pBdr>
        <w:spacing w:line="276" w:lineRule="auto"/>
        <w:rPr>
          <w:color w:val="000000"/>
          <w:sz w:val="20"/>
          <w:szCs w:val="20"/>
          <w:lang w:val="en-US"/>
        </w:rPr>
      </w:pPr>
    </w:p>
    <w:tbl>
      <w:tblPr>
        <w:tblStyle w:val="a6"/>
        <w:tblW w:w="9814" w:type="dxa"/>
        <w:tblInd w:w="136" w:type="dxa"/>
        <w:tblBorders>
          <w:top w:val="nil"/>
          <w:left w:val="nil"/>
          <w:bottom w:val="nil"/>
          <w:right w:val="nil"/>
          <w:insideH w:val="nil"/>
          <w:insideV w:val="nil"/>
        </w:tblBorders>
        <w:tblLayout w:type="fixed"/>
        <w:tblLook w:val="0000" w:firstRow="0" w:lastRow="0" w:firstColumn="0" w:lastColumn="0" w:noHBand="0" w:noVBand="0"/>
      </w:tblPr>
      <w:tblGrid>
        <w:gridCol w:w="2549"/>
        <w:gridCol w:w="7265"/>
      </w:tblGrid>
      <w:tr w:rsidR="00136307" w:rsidRPr="00CB7288">
        <w:trPr>
          <w:trHeight w:val="2615"/>
        </w:trPr>
        <w:tc>
          <w:tcPr>
            <w:tcW w:w="2549" w:type="dxa"/>
            <w:tcBorders>
              <w:top w:val="single" w:sz="4" w:space="0" w:color="000000"/>
              <w:bottom w:val="single" w:sz="4" w:space="0" w:color="000000"/>
            </w:tcBorders>
          </w:tcPr>
          <w:p w:rsidR="00A1442A" w:rsidRPr="000F7885" w:rsidRDefault="00A1442A">
            <w:pPr>
              <w:pBdr>
                <w:top w:val="nil"/>
                <w:left w:val="nil"/>
                <w:bottom w:val="nil"/>
                <w:right w:val="nil"/>
                <w:between w:val="nil"/>
              </w:pBdr>
              <w:rPr>
                <w:rFonts w:ascii="Times New Roman" w:eastAsia="Times New Roman" w:hAnsi="Times New Roman" w:cs="Times New Roman"/>
                <w:color w:val="000000"/>
                <w:sz w:val="18"/>
                <w:szCs w:val="18"/>
                <w:lang w:val="en-US"/>
              </w:rPr>
            </w:pPr>
          </w:p>
        </w:tc>
        <w:tc>
          <w:tcPr>
            <w:tcW w:w="7265" w:type="dxa"/>
            <w:tcBorders>
              <w:top w:val="single" w:sz="4" w:space="0" w:color="000000"/>
              <w:bottom w:val="single" w:sz="4" w:space="0" w:color="000000"/>
            </w:tcBorders>
          </w:tcPr>
          <w:p w:rsidR="00A1442A" w:rsidRPr="000F7885" w:rsidRDefault="00A1442A">
            <w:pPr>
              <w:pBdr>
                <w:top w:val="nil"/>
                <w:left w:val="nil"/>
                <w:bottom w:val="nil"/>
                <w:right w:val="nil"/>
                <w:between w:val="nil"/>
              </w:pBdr>
              <w:spacing w:before="11"/>
              <w:rPr>
                <w:color w:val="000000"/>
                <w:sz w:val="16"/>
                <w:szCs w:val="16"/>
                <w:lang w:val="en-US"/>
              </w:rPr>
            </w:pPr>
          </w:p>
          <w:p w:rsidR="00A1442A" w:rsidRPr="000F7885" w:rsidRDefault="000F7885" w:rsidP="00DE1919">
            <w:pPr>
              <w:pBdr>
                <w:top w:val="nil"/>
                <w:left w:val="nil"/>
                <w:bottom w:val="nil"/>
                <w:right w:val="nil"/>
                <w:between w:val="nil"/>
              </w:pBdr>
              <w:spacing w:line="278" w:lineRule="auto"/>
              <w:ind w:left="915" w:right="116"/>
              <w:jc w:val="both"/>
              <w:rPr>
                <w:color w:val="000000"/>
                <w:sz w:val="20"/>
                <w:szCs w:val="20"/>
                <w:lang w:val="en-US"/>
              </w:rPr>
            </w:pPr>
            <w:r>
              <w:rPr>
                <w:color w:val="000000"/>
                <w:sz w:val="20"/>
                <w:szCs w:val="20"/>
                <w:lang w:val="en-US"/>
              </w:rPr>
              <w:t>prior history of significant bleeding or bruising after IM injection or venipuncture;</w:t>
            </w:r>
          </w:p>
          <w:p w:rsidR="00A1442A" w:rsidRPr="000F7885" w:rsidRDefault="000F7885" w:rsidP="00DE1919">
            <w:pPr>
              <w:pBdr>
                <w:top w:val="nil"/>
                <w:left w:val="nil"/>
                <w:bottom w:val="nil"/>
                <w:right w:val="nil"/>
                <w:between w:val="nil"/>
              </w:pBdr>
              <w:spacing w:line="273" w:lineRule="auto"/>
              <w:ind w:left="915" w:right="116" w:hanging="360"/>
              <w:jc w:val="both"/>
              <w:rPr>
                <w:color w:val="000000"/>
                <w:sz w:val="20"/>
                <w:szCs w:val="20"/>
                <w:lang w:val="en-US"/>
              </w:rPr>
            </w:pPr>
            <w:r>
              <w:rPr>
                <w:color w:val="000000"/>
                <w:lang w:val="en-US"/>
              </w:rPr>
              <w:t xml:space="preserve">q. </w:t>
            </w:r>
            <w:r>
              <w:rPr>
                <w:color w:val="000000"/>
                <w:sz w:val="20"/>
                <w:szCs w:val="20"/>
                <w:lang w:val="en-US"/>
              </w:rPr>
              <w:t>Any other condition that, in the opinion of the principal investigator or medical representative, may jeopardize the safety or rights of a potential subject or prevent them from complying with this protocol.</w:t>
            </w:r>
          </w:p>
          <w:p w:rsidR="00A1442A" w:rsidRPr="000F7885" w:rsidRDefault="000F7885" w:rsidP="00DE1919">
            <w:pPr>
              <w:pBdr>
                <w:top w:val="nil"/>
                <w:left w:val="nil"/>
                <w:bottom w:val="nil"/>
                <w:right w:val="nil"/>
                <w:between w:val="nil"/>
              </w:pBdr>
              <w:spacing w:line="278" w:lineRule="auto"/>
              <w:ind w:left="195" w:right="116"/>
              <w:jc w:val="both"/>
              <w:rPr>
                <w:i/>
                <w:color w:val="000000"/>
                <w:sz w:val="20"/>
                <w:szCs w:val="20"/>
                <w:lang w:val="en-US"/>
              </w:rPr>
            </w:pPr>
            <w:r>
              <w:rPr>
                <w:color w:val="000000"/>
                <w:sz w:val="20"/>
                <w:szCs w:val="20"/>
                <w:lang w:val="en-US"/>
              </w:rPr>
              <w:t xml:space="preserve">* </w:t>
            </w:r>
            <w:r>
              <w:rPr>
                <w:i/>
                <w:iCs/>
                <w:color w:val="000000"/>
                <w:sz w:val="20"/>
                <w:szCs w:val="20"/>
                <w:lang w:val="en-US"/>
              </w:rPr>
              <w:t>The temperature measured with a temporal thermometer is considered equivalent to the axillary temperature.</w:t>
            </w:r>
          </w:p>
        </w:tc>
      </w:tr>
      <w:tr w:rsidR="00136307" w:rsidRPr="00CB7288">
        <w:trPr>
          <w:trHeight w:val="539"/>
        </w:trPr>
        <w:tc>
          <w:tcPr>
            <w:tcW w:w="2549"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Type of study</w:t>
            </w:r>
          </w:p>
        </w:tc>
        <w:tc>
          <w:tcPr>
            <w:tcW w:w="7265" w:type="dxa"/>
            <w:tcBorders>
              <w:top w:val="single" w:sz="4" w:space="0" w:color="000000"/>
              <w:bottom w:val="single" w:sz="4" w:space="0" w:color="000000"/>
            </w:tcBorders>
          </w:tcPr>
          <w:p w:rsidR="00A1442A" w:rsidRPr="000F7885" w:rsidRDefault="000F7885" w:rsidP="00DE1919">
            <w:pPr>
              <w:pBdr>
                <w:top w:val="nil"/>
                <w:left w:val="nil"/>
                <w:bottom w:val="nil"/>
                <w:right w:val="nil"/>
                <w:between w:val="nil"/>
              </w:pBdr>
              <w:spacing w:line="234" w:lineRule="auto"/>
              <w:ind w:left="195"/>
              <w:jc w:val="both"/>
              <w:rPr>
                <w:color w:val="000000"/>
                <w:sz w:val="20"/>
                <w:szCs w:val="20"/>
                <w:lang w:val="en-US"/>
              </w:rPr>
            </w:pPr>
            <w:r>
              <w:rPr>
                <w:color w:val="000000"/>
                <w:sz w:val="20"/>
                <w:szCs w:val="20"/>
                <w:lang w:val="en-US"/>
              </w:rPr>
              <w:t>Stepped-wedge clinical trial to assess the</w:t>
            </w:r>
            <w:r>
              <w:rPr>
                <w:sz w:val="20"/>
                <w:szCs w:val="20"/>
                <w:lang w:val="en-US"/>
              </w:rPr>
              <w:t xml:space="preserve"> </w:t>
            </w:r>
            <w:r>
              <w:rPr>
                <w:color w:val="000000"/>
                <w:sz w:val="20"/>
                <w:szCs w:val="20"/>
                <w:lang w:val="en-US"/>
              </w:rPr>
              <w:t>effectiveness of using the adsorbed COVID-19 vaccine (inactivated) produced by Sinovac.</w:t>
            </w:r>
          </w:p>
        </w:tc>
      </w:tr>
      <w:tr w:rsidR="00136307">
        <w:trPr>
          <w:trHeight w:val="268"/>
        </w:trPr>
        <w:tc>
          <w:tcPr>
            <w:tcW w:w="2549"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Type of allocation</w:t>
            </w:r>
          </w:p>
        </w:tc>
        <w:tc>
          <w:tcPr>
            <w:tcW w:w="7265" w:type="dxa"/>
            <w:tcBorders>
              <w:top w:val="single" w:sz="4" w:space="0" w:color="000000"/>
              <w:bottom w:val="single" w:sz="4" w:space="0" w:color="000000"/>
            </w:tcBorders>
          </w:tcPr>
          <w:p w:rsidR="00A1442A" w:rsidRDefault="000F7885" w:rsidP="00DE1919">
            <w:pPr>
              <w:pBdr>
                <w:top w:val="nil"/>
                <w:left w:val="nil"/>
                <w:bottom w:val="nil"/>
                <w:right w:val="nil"/>
                <w:between w:val="nil"/>
              </w:pBdr>
              <w:spacing w:line="234" w:lineRule="auto"/>
              <w:ind w:left="195"/>
              <w:jc w:val="both"/>
              <w:rPr>
                <w:color w:val="000000"/>
                <w:sz w:val="20"/>
                <w:szCs w:val="20"/>
              </w:rPr>
            </w:pPr>
            <w:r>
              <w:rPr>
                <w:color w:val="000000"/>
                <w:sz w:val="20"/>
                <w:szCs w:val="20"/>
                <w:lang w:val="en-US"/>
              </w:rPr>
              <w:t>Cluster randomized clinical trial</w:t>
            </w:r>
          </w:p>
        </w:tc>
      </w:tr>
      <w:tr w:rsidR="00136307">
        <w:trPr>
          <w:trHeight w:val="270"/>
        </w:trPr>
        <w:tc>
          <w:tcPr>
            <w:tcW w:w="2549" w:type="dxa"/>
            <w:tcBorders>
              <w:top w:val="single" w:sz="4" w:space="0" w:color="000000"/>
              <w:bottom w:val="single" w:sz="4" w:space="0" w:color="000000"/>
            </w:tcBorders>
          </w:tcPr>
          <w:p w:rsidR="00A1442A" w:rsidRDefault="000F7885">
            <w:pPr>
              <w:pBdr>
                <w:top w:val="nil"/>
                <w:left w:val="nil"/>
                <w:bottom w:val="nil"/>
                <w:right w:val="nil"/>
                <w:between w:val="nil"/>
              </w:pBdr>
              <w:spacing w:before="1"/>
              <w:ind w:left="144"/>
              <w:rPr>
                <w:color w:val="000000"/>
                <w:sz w:val="20"/>
                <w:szCs w:val="20"/>
              </w:rPr>
            </w:pPr>
            <w:r>
              <w:rPr>
                <w:color w:val="000000"/>
                <w:sz w:val="20"/>
                <w:szCs w:val="20"/>
                <w:lang w:val="en-US"/>
              </w:rPr>
              <w:t>Recruitment status:</w:t>
            </w:r>
          </w:p>
        </w:tc>
        <w:tc>
          <w:tcPr>
            <w:tcW w:w="7265" w:type="dxa"/>
            <w:tcBorders>
              <w:top w:val="single" w:sz="4" w:space="0" w:color="000000"/>
              <w:bottom w:val="single" w:sz="4" w:space="0" w:color="000000"/>
            </w:tcBorders>
          </w:tcPr>
          <w:p w:rsidR="00A1442A" w:rsidRDefault="000F7885" w:rsidP="00DE1919">
            <w:pPr>
              <w:pBdr>
                <w:top w:val="nil"/>
                <w:left w:val="nil"/>
                <w:bottom w:val="nil"/>
                <w:right w:val="nil"/>
                <w:between w:val="nil"/>
              </w:pBdr>
              <w:spacing w:before="1"/>
              <w:ind w:left="195"/>
              <w:jc w:val="both"/>
              <w:rPr>
                <w:color w:val="000000"/>
                <w:sz w:val="20"/>
                <w:szCs w:val="20"/>
              </w:rPr>
            </w:pPr>
            <w:r>
              <w:rPr>
                <w:color w:val="000000"/>
                <w:sz w:val="20"/>
                <w:szCs w:val="20"/>
                <w:lang w:val="en-US"/>
              </w:rPr>
              <w:t>Completed</w:t>
            </w:r>
          </w:p>
        </w:tc>
      </w:tr>
      <w:tr w:rsidR="00136307">
        <w:trPr>
          <w:trHeight w:val="268"/>
        </w:trPr>
        <w:tc>
          <w:tcPr>
            <w:tcW w:w="2549" w:type="dxa"/>
            <w:tcBorders>
              <w:top w:val="single" w:sz="4" w:space="0" w:color="000000"/>
              <w:bottom w:val="single" w:sz="4" w:space="0" w:color="000000"/>
            </w:tcBorders>
          </w:tcPr>
          <w:p w:rsidR="00A1442A" w:rsidRDefault="000F7885">
            <w:pPr>
              <w:pBdr>
                <w:top w:val="nil"/>
                <w:left w:val="nil"/>
                <w:bottom w:val="nil"/>
                <w:right w:val="nil"/>
                <w:between w:val="nil"/>
              </w:pBdr>
              <w:ind w:left="144"/>
              <w:rPr>
                <w:color w:val="000000"/>
                <w:sz w:val="20"/>
                <w:szCs w:val="20"/>
              </w:rPr>
            </w:pPr>
            <w:r>
              <w:rPr>
                <w:color w:val="000000"/>
                <w:sz w:val="20"/>
                <w:szCs w:val="20"/>
                <w:lang w:val="en-US"/>
              </w:rPr>
              <w:t>Date of first recruitment</w:t>
            </w:r>
          </w:p>
        </w:tc>
        <w:tc>
          <w:tcPr>
            <w:tcW w:w="7265" w:type="dxa"/>
            <w:tcBorders>
              <w:top w:val="single" w:sz="4" w:space="0" w:color="000000"/>
              <w:bottom w:val="single" w:sz="4" w:space="0" w:color="000000"/>
            </w:tcBorders>
          </w:tcPr>
          <w:p w:rsidR="00A1442A" w:rsidRDefault="000F7885" w:rsidP="00DE1919">
            <w:pPr>
              <w:pBdr>
                <w:top w:val="nil"/>
                <w:left w:val="nil"/>
                <w:bottom w:val="nil"/>
                <w:right w:val="nil"/>
                <w:between w:val="nil"/>
              </w:pBdr>
              <w:ind w:left="195"/>
              <w:jc w:val="both"/>
              <w:rPr>
                <w:color w:val="000000"/>
                <w:sz w:val="20"/>
                <w:szCs w:val="20"/>
              </w:rPr>
            </w:pPr>
            <w:r>
              <w:rPr>
                <w:color w:val="000000"/>
                <w:sz w:val="20"/>
                <w:szCs w:val="20"/>
                <w:lang w:val="en-US"/>
              </w:rPr>
              <w:t>07-Feb-2021</w:t>
            </w:r>
          </w:p>
        </w:tc>
      </w:tr>
      <w:tr w:rsidR="00136307">
        <w:trPr>
          <w:trHeight w:val="270"/>
        </w:trPr>
        <w:tc>
          <w:tcPr>
            <w:tcW w:w="2549" w:type="dxa"/>
            <w:tcBorders>
              <w:top w:val="single" w:sz="4" w:space="0" w:color="000000"/>
              <w:bottom w:val="single" w:sz="4" w:space="0" w:color="000000"/>
            </w:tcBorders>
          </w:tcPr>
          <w:p w:rsidR="00A1442A" w:rsidRDefault="000F7885">
            <w:pPr>
              <w:pBdr>
                <w:top w:val="nil"/>
                <w:left w:val="nil"/>
                <w:bottom w:val="nil"/>
                <w:right w:val="nil"/>
                <w:between w:val="nil"/>
              </w:pBdr>
              <w:spacing w:before="1"/>
              <w:ind w:left="144"/>
              <w:rPr>
                <w:color w:val="000000"/>
                <w:sz w:val="20"/>
                <w:szCs w:val="20"/>
              </w:rPr>
            </w:pPr>
            <w:r>
              <w:rPr>
                <w:color w:val="000000"/>
                <w:sz w:val="20"/>
                <w:szCs w:val="20"/>
                <w:lang w:val="en-US"/>
              </w:rPr>
              <w:t>Target sample size</w:t>
            </w:r>
          </w:p>
        </w:tc>
        <w:tc>
          <w:tcPr>
            <w:tcW w:w="7265" w:type="dxa"/>
            <w:tcBorders>
              <w:top w:val="single" w:sz="4" w:space="0" w:color="000000"/>
              <w:bottom w:val="single" w:sz="4" w:space="0" w:color="000000"/>
            </w:tcBorders>
          </w:tcPr>
          <w:p w:rsidR="00A1442A" w:rsidRDefault="000F7885" w:rsidP="00DE1919">
            <w:pPr>
              <w:pBdr>
                <w:top w:val="nil"/>
                <w:left w:val="nil"/>
                <w:bottom w:val="nil"/>
                <w:right w:val="nil"/>
                <w:between w:val="nil"/>
              </w:pBdr>
              <w:spacing w:before="1"/>
              <w:ind w:left="195"/>
              <w:jc w:val="both"/>
              <w:rPr>
                <w:color w:val="000000"/>
                <w:sz w:val="20"/>
                <w:szCs w:val="20"/>
              </w:rPr>
            </w:pPr>
            <w:r>
              <w:rPr>
                <w:color w:val="000000"/>
                <w:sz w:val="20"/>
                <w:szCs w:val="20"/>
                <w:lang w:val="en-US"/>
              </w:rPr>
              <w:t>30,000 subjects (foreseen)</w:t>
            </w:r>
          </w:p>
        </w:tc>
      </w:tr>
      <w:tr w:rsidR="00136307" w:rsidRPr="00CB7288">
        <w:trPr>
          <w:trHeight w:val="1009"/>
        </w:trPr>
        <w:tc>
          <w:tcPr>
            <w:tcW w:w="2549"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Primary endpoint</w:t>
            </w:r>
          </w:p>
        </w:tc>
        <w:tc>
          <w:tcPr>
            <w:tcW w:w="7265" w:type="dxa"/>
            <w:tcBorders>
              <w:top w:val="single" w:sz="4" w:space="0" w:color="000000"/>
              <w:bottom w:val="single" w:sz="4" w:space="0" w:color="000000"/>
            </w:tcBorders>
          </w:tcPr>
          <w:p w:rsidR="00A1442A" w:rsidRPr="000F7885" w:rsidRDefault="000F7885" w:rsidP="00DE1919">
            <w:pPr>
              <w:pStyle w:val="PargrafodaLista"/>
              <w:numPr>
                <w:ilvl w:val="0"/>
                <w:numId w:val="36"/>
              </w:numPr>
              <w:pBdr>
                <w:top w:val="nil"/>
                <w:left w:val="nil"/>
                <w:bottom w:val="nil"/>
                <w:right w:val="nil"/>
                <w:between w:val="nil"/>
              </w:pBdr>
              <w:tabs>
                <w:tab w:val="left" w:pos="915"/>
                <w:tab w:val="left" w:pos="916"/>
              </w:tabs>
              <w:spacing w:line="276" w:lineRule="auto"/>
              <w:ind w:left="859" w:right="230" w:hanging="283"/>
              <w:jc w:val="both"/>
              <w:rPr>
                <w:color w:val="000000"/>
                <w:lang w:val="en-US"/>
              </w:rPr>
            </w:pPr>
            <w:bookmarkStart w:id="3" w:name="_Hlk139450029"/>
            <w:r>
              <w:rPr>
                <w:color w:val="000000"/>
                <w:sz w:val="20"/>
                <w:szCs w:val="20"/>
                <w:lang w:val="en-US"/>
              </w:rPr>
              <w:t>General incidence density of symptomatic cases of COVID-19 in the groups before and after the sixth week of vaccination introduction in the first study quarter</w:t>
            </w:r>
            <w:bookmarkEnd w:id="3"/>
            <w:r>
              <w:rPr>
                <w:color w:val="000000"/>
                <w:sz w:val="20"/>
                <w:szCs w:val="20"/>
                <w:lang w:val="en-US"/>
              </w:rPr>
              <w:t>.</w:t>
            </w:r>
          </w:p>
          <w:p w:rsidR="00A1442A" w:rsidRPr="000F7885" w:rsidRDefault="000F7885" w:rsidP="00DE1919">
            <w:pPr>
              <w:pStyle w:val="PargrafodaLista"/>
              <w:numPr>
                <w:ilvl w:val="0"/>
                <w:numId w:val="36"/>
              </w:numPr>
              <w:tabs>
                <w:tab w:val="left" w:pos="915"/>
                <w:tab w:val="left" w:pos="916"/>
              </w:tabs>
              <w:spacing w:line="276" w:lineRule="auto"/>
              <w:ind w:left="859" w:right="230" w:hanging="283"/>
              <w:jc w:val="both"/>
              <w:rPr>
                <w:rFonts w:ascii="Arial" w:eastAsia="Arial" w:hAnsi="Arial" w:cs="Arial"/>
                <w:color w:val="000000"/>
                <w:lang w:val="en-US"/>
              </w:rPr>
            </w:pPr>
            <w:r>
              <w:rPr>
                <w:color w:val="000000"/>
                <w:sz w:val="20"/>
                <w:szCs w:val="20"/>
                <w:lang w:val="en-US"/>
              </w:rPr>
              <w:t>Incidence density of symptomatic cases of COVID-19 among vaccinated and unvaccinated people in the first study quarter.</w:t>
            </w:r>
          </w:p>
        </w:tc>
      </w:tr>
      <w:tr w:rsidR="00136307">
        <w:trPr>
          <w:trHeight w:val="8353"/>
        </w:trPr>
        <w:tc>
          <w:tcPr>
            <w:tcW w:w="2549" w:type="dxa"/>
            <w:tcBorders>
              <w:top w:val="single"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Secondary endpoints</w:t>
            </w:r>
          </w:p>
        </w:tc>
        <w:tc>
          <w:tcPr>
            <w:tcW w:w="7265" w:type="dxa"/>
            <w:tcBorders>
              <w:top w:val="single" w:sz="4" w:space="0" w:color="000000"/>
            </w:tcBorders>
          </w:tcPr>
          <w:p w:rsidR="00A1442A" w:rsidRDefault="000F7885">
            <w:pPr>
              <w:pBdr>
                <w:top w:val="nil"/>
                <w:left w:val="nil"/>
                <w:bottom w:val="nil"/>
                <w:right w:val="nil"/>
                <w:between w:val="nil"/>
              </w:pBdr>
              <w:spacing w:line="234" w:lineRule="auto"/>
              <w:ind w:left="195"/>
              <w:rPr>
                <w:color w:val="000000"/>
                <w:sz w:val="20"/>
                <w:szCs w:val="20"/>
              </w:rPr>
            </w:pPr>
            <w:r>
              <w:rPr>
                <w:color w:val="000000"/>
                <w:sz w:val="20"/>
                <w:szCs w:val="20"/>
                <w:lang w:val="en-US"/>
              </w:rPr>
              <w:t>Effectiveness:</w:t>
            </w:r>
          </w:p>
          <w:p w:rsidR="00A1442A" w:rsidRPr="000F7885" w:rsidRDefault="000F7885" w:rsidP="002B0EAC">
            <w:pPr>
              <w:pStyle w:val="PargrafodaLista"/>
              <w:numPr>
                <w:ilvl w:val="0"/>
                <w:numId w:val="35"/>
              </w:numPr>
              <w:pBdr>
                <w:top w:val="nil"/>
                <w:left w:val="nil"/>
                <w:bottom w:val="nil"/>
                <w:right w:val="nil"/>
                <w:between w:val="nil"/>
              </w:pBdr>
              <w:tabs>
                <w:tab w:val="left" w:pos="915"/>
                <w:tab w:val="left" w:pos="916"/>
              </w:tabs>
              <w:spacing w:before="34" w:line="276" w:lineRule="auto"/>
              <w:ind w:right="350"/>
              <w:jc w:val="both"/>
              <w:rPr>
                <w:rFonts w:ascii="Times New Roman" w:eastAsia="Times New Roman" w:hAnsi="Times New Roman" w:cs="Times New Roman"/>
                <w:color w:val="000000"/>
                <w:sz w:val="20"/>
                <w:szCs w:val="20"/>
                <w:lang w:val="en-US"/>
              </w:rPr>
            </w:pPr>
            <w:r>
              <w:rPr>
                <w:color w:val="000000"/>
                <w:sz w:val="20"/>
                <w:szCs w:val="20"/>
                <w:lang w:val="en-US"/>
              </w:rPr>
              <w:t>General incidence density of symptomatic cases of COVID-19 in the groups before and after the sixth week of vaccination introduction for two years. Assessments will be carried out in the second, third, fourth, fifth, sixth, seventh and eighth study quarter.</w:t>
            </w:r>
          </w:p>
          <w:p w:rsidR="00A1442A" w:rsidRPr="000F7885" w:rsidRDefault="000F7885" w:rsidP="002B0EAC">
            <w:pPr>
              <w:pStyle w:val="PargrafodaLista"/>
              <w:numPr>
                <w:ilvl w:val="0"/>
                <w:numId w:val="35"/>
              </w:numPr>
              <w:pBdr>
                <w:top w:val="nil"/>
                <w:left w:val="nil"/>
                <w:bottom w:val="nil"/>
                <w:right w:val="nil"/>
                <w:between w:val="nil"/>
              </w:pBdr>
              <w:tabs>
                <w:tab w:val="left" w:pos="915"/>
                <w:tab w:val="left" w:pos="916"/>
              </w:tabs>
              <w:spacing w:before="34" w:line="276" w:lineRule="auto"/>
              <w:ind w:right="350"/>
              <w:jc w:val="both"/>
              <w:rPr>
                <w:sz w:val="20"/>
                <w:szCs w:val="20"/>
                <w:lang w:val="en-US"/>
              </w:rPr>
            </w:pPr>
            <w:r>
              <w:rPr>
                <w:color w:val="000000"/>
                <w:sz w:val="20"/>
                <w:szCs w:val="20"/>
                <w:lang w:val="en-US"/>
              </w:rPr>
              <w:t xml:space="preserve">General incidence density of symptomatic cases of COVID-19 in the groups before and after the sixth week of introduction of vaccination according to immunization.  </w:t>
            </w:r>
          </w:p>
          <w:p w:rsidR="00A1442A" w:rsidRPr="000F7885" w:rsidRDefault="000F7885" w:rsidP="002B0EAC">
            <w:pPr>
              <w:pStyle w:val="PargrafodaLista"/>
              <w:numPr>
                <w:ilvl w:val="0"/>
                <w:numId w:val="35"/>
              </w:numPr>
              <w:pBdr>
                <w:top w:val="nil"/>
                <w:left w:val="nil"/>
                <w:bottom w:val="nil"/>
                <w:right w:val="nil"/>
                <w:between w:val="nil"/>
              </w:pBdr>
              <w:tabs>
                <w:tab w:val="left" w:pos="915"/>
                <w:tab w:val="left" w:pos="916"/>
              </w:tabs>
              <w:spacing w:before="1" w:line="276" w:lineRule="auto"/>
              <w:ind w:right="185"/>
              <w:jc w:val="both"/>
              <w:rPr>
                <w:rFonts w:ascii="Times New Roman" w:eastAsia="Times New Roman" w:hAnsi="Times New Roman" w:cs="Times New Roman"/>
                <w:color w:val="000000"/>
                <w:sz w:val="20"/>
                <w:szCs w:val="20"/>
                <w:lang w:val="en-US"/>
              </w:rPr>
            </w:pPr>
            <w:r>
              <w:rPr>
                <w:color w:val="000000"/>
                <w:sz w:val="20"/>
                <w:szCs w:val="20"/>
                <w:lang w:val="en-US"/>
              </w:rPr>
              <w:t>General incidence density of symptomatic cases of COVID-19 in the groups after the sixth week of introduction of vaccination according to the presence of antibodies against SARS-CoV-2 before immunization.</w:t>
            </w:r>
          </w:p>
          <w:p w:rsidR="00A1442A" w:rsidRPr="000F7885" w:rsidRDefault="000F7885" w:rsidP="002B0EAC">
            <w:pPr>
              <w:pStyle w:val="PargrafodaLista"/>
              <w:numPr>
                <w:ilvl w:val="0"/>
                <w:numId w:val="35"/>
              </w:numPr>
              <w:pBdr>
                <w:top w:val="nil"/>
                <w:left w:val="nil"/>
                <w:bottom w:val="nil"/>
                <w:right w:val="nil"/>
                <w:between w:val="nil"/>
              </w:pBdr>
              <w:tabs>
                <w:tab w:val="left" w:pos="915"/>
                <w:tab w:val="left" w:pos="916"/>
              </w:tabs>
              <w:spacing w:line="276" w:lineRule="auto"/>
              <w:ind w:right="350"/>
              <w:jc w:val="both"/>
              <w:rPr>
                <w:rFonts w:ascii="Times New Roman" w:eastAsia="Times New Roman" w:hAnsi="Times New Roman" w:cs="Times New Roman"/>
                <w:color w:val="000000"/>
                <w:sz w:val="20"/>
                <w:szCs w:val="20"/>
                <w:lang w:val="en-US"/>
              </w:rPr>
            </w:pPr>
            <w:r>
              <w:rPr>
                <w:color w:val="000000"/>
                <w:sz w:val="20"/>
                <w:szCs w:val="20"/>
                <w:lang w:val="en-US"/>
              </w:rPr>
              <w:t>General incidence density of symptomatic cases of COVID-19 in the groups according to vaccination coverage up to the first study quarter.</w:t>
            </w:r>
          </w:p>
          <w:p w:rsidR="00A1442A" w:rsidRPr="000F7885" w:rsidRDefault="000F7885" w:rsidP="002B0EAC">
            <w:pPr>
              <w:pStyle w:val="PargrafodaLista"/>
              <w:numPr>
                <w:ilvl w:val="0"/>
                <w:numId w:val="35"/>
              </w:numPr>
              <w:pBdr>
                <w:top w:val="nil"/>
                <w:left w:val="nil"/>
                <w:bottom w:val="nil"/>
                <w:right w:val="nil"/>
                <w:between w:val="nil"/>
              </w:pBdr>
              <w:tabs>
                <w:tab w:val="left" w:pos="915"/>
                <w:tab w:val="left" w:pos="916"/>
              </w:tabs>
              <w:spacing w:line="276" w:lineRule="auto"/>
              <w:ind w:right="343"/>
              <w:jc w:val="both"/>
              <w:rPr>
                <w:rFonts w:ascii="Times New Roman" w:eastAsia="Times New Roman" w:hAnsi="Times New Roman" w:cs="Times New Roman"/>
                <w:color w:val="000000"/>
                <w:sz w:val="20"/>
                <w:szCs w:val="20"/>
                <w:lang w:val="en-US"/>
              </w:rPr>
            </w:pPr>
            <w:r>
              <w:rPr>
                <w:color w:val="000000"/>
                <w:sz w:val="20"/>
                <w:szCs w:val="20"/>
                <w:lang w:val="en-US"/>
              </w:rPr>
              <w:t>General incidence density of hospitalizations and deaths by COVID-19 in the groups before and after the sixth week of introduction of vaccination according to immunization.</w:t>
            </w:r>
          </w:p>
          <w:p w:rsidR="00A1442A" w:rsidRPr="000F7885" w:rsidRDefault="000F7885" w:rsidP="002B0EAC">
            <w:pPr>
              <w:pStyle w:val="PargrafodaLista"/>
              <w:numPr>
                <w:ilvl w:val="0"/>
                <w:numId w:val="35"/>
              </w:numPr>
              <w:pBdr>
                <w:top w:val="nil"/>
                <w:left w:val="nil"/>
                <w:bottom w:val="nil"/>
                <w:right w:val="nil"/>
                <w:between w:val="nil"/>
              </w:pBdr>
              <w:tabs>
                <w:tab w:val="left" w:pos="915"/>
                <w:tab w:val="left" w:pos="916"/>
              </w:tabs>
              <w:spacing w:line="276" w:lineRule="auto"/>
              <w:ind w:right="531"/>
              <w:jc w:val="both"/>
              <w:rPr>
                <w:rFonts w:ascii="Times New Roman" w:eastAsia="Times New Roman" w:hAnsi="Times New Roman" w:cs="Times New Roman"/>
                <w:color w:val="000000"/>
                <w:sz w:val="20"/>
                <w:szCs w:val="20"/>
                <w:lang w:val="en-US"/>
              </w:rPr>
            </w:pPr>
            <w:r>
              <w:rPr>
                <w:color w:val="000000"/>
                <w:sz w:val="20"/>
                <w:szCs w:val="20"/>
                <w:lang w:val="en-US"/>
              </w:rPr>
              <w:t>Moving average of COVID-19 cases reported in the study area and in other municipalities belonging to the same geographic microregion.</w:t>
            </w:r>
          </w:p>
          <w:p w:rsidR="00A1442A" w:rsidRDefault="000F7885" w:rsidP="00EC01B9">
            <w:pPr>
              <w:pBdr>
                <w:top w:val="nil"/>
                <w:left w:val="nil"/>
                <w:bottom w:val="nil"/>
                <w:right w:val="nil"/>
                <w:between w:val="nil"/>
              </w:pBdr>
              <w:spacing w:line="276" w:lineRule="auto"/>
              <w:ind w:left="195"/>
              <w:rPr>
                <w:color w:val="000000"/>
                <w:sz w:val="20"/>
                <w:szCs w:val="20"/>
              </w:rPr>
            </w:pPr>
            <w:r>
              <w:rPr>
                <w:color w:val="000000"/>
                <w:sz w:val="20"/>
                <w:szCs w:val="20"/>
                <w:lang w:val="en-US"/>
              </w:rPr>
              <w:t>Safety:</w:t>
            </w:r>
          </w:p>
          <w:p w:rsidR="00A1442A" w:rsidRPr="000F7885" w:rsidRDefault="000F7885" w:rsidP="00AE1328">
            <w:pPr>
              <w:pStyle w:val="PargrafodaLista"/>
              <w:numPr>
                <w:ilvl w:val="0"/>
                <w:numId w:val="37"/>
              </w:numPr>
              <w:pBdr>
                <w:top w:val="nil"/>
                <w:left w:val="nil"/>
                <w:bottom w:val="nil"/>
                <w:right w:val="nil"/>
                <w:between w:val="nil"/>
              </w:pBdr>
              <w:tabs>
                <w:tab w:val="left" w:pos="915"/>
                <w:tab w:val="left" w:pos="916"/>
              </w:tabs>
              <w:spacing w:before="3" w:line="266" w:lineRule="auto"/>
              <w:ind w:right="452"/>
              <w:jc w:val="both"/>
              <w:rPr>
                <w:rFonts w:ascii="Times New Roman" w:eastAsia="Times New Roman" w:hAnsi="Times New Roman" w:cs="Times New Roman"/>
                <w:color w:val="000000"/>
                <w:lang w:val="en-US"/>
              </w:rPr>
            </w:pPr>
            <w:r>
              <w:rPr>
                <w:sz w:val="20"/>
                <w:szCs w:val="20"/>
                <w:lang w:val="en-US"/>
              </w:rPr>
              <w:t>F</w:t>
            </w:r>
            <w:r>
              <w:rPr>
                <w:color w:val="000000"/>
                <w:sz w:val="20"/>
                <w:szCs w:val="20"/>
                <w:lang w:val="en-US"/>
              </w:rPr>
              <w:t>requency (n, %) of severe cases of COVID-19 in subjects who have received at least one dose of the adsorbed COVID-19 vaccine (inactivated) produced by Sinovac throughout the study.</w:t>
            </w:r>
          </w:p>
          <w:p w:rsidR="00A1442A" w:rsidRPr="000F7885" w:rsidRDefault="000F7885" w:rsidP="00EC01B9">
            <w:pPr>
              <w:pStyle w:val="PargrafodaLista"/>
              <w:numPr>
                <w:ilvl w:val="0"/>
                <w:numId w:val="37"/>
              </w:numPr>
              <w:pBdr>
                <w:top w:val="nil"/>
                <w:left w:val="nil"/>
                <w:bottom w:val="nil"/>
                <w:right w:val="nil"/>
                <w:between w:val="nil"/>
              </w:pBdr>
              <w:tabs>
                <w:tab w:val="left" w:pos="915"/>
                <w:tab w:val="left" w:pos="916"/>
              </w:tabs>
              <w:spacing w:before="13" w:after="240" w:line="276" w:lineRule="auto"/>
              <w:ind w:right="452"/>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F</w:t>
            </w:r>
            <w:r>
              <w:rPr>
                <w:color w:val="000000"/>
                <w:sz w:val="20"/>
                <w:szCs w:val="20"/>
                <w:lang w:val="en-US"/>
              </w:rPr>
              <w:t>requency (n, %) of Serious Adverse Events and Adverse Events of Special Interest in subjects who have received at least one dose of the adsorbed COVID-19 vaccine (inactivated) produced by Sinovac throughout the study.</w:t>
            </w:r>
          </w:p>
          <w:p w:rsidR="00A1442A" w:rsidRDefault="000F7885">
            <w:pPr>
              <w:pBdr>
                <w:top w:val="nil"/>
                <w:left w:val="nil"/>
                <w:bottom w:val="nil"/>
                <w:right w:val="nil"/>
                <w:between w:val="nil"/>
              </w:pBdr>
              <w:spacing w:line="213" w:lineRule="auto"/>
              <w:ind w:left="195"/>
              <w:rPr>
                <w:color w:val="000000"/>
                <w:sz w:val="20"/>
                <w:szCs w:val="20"/>
              </w:rPr>
            </w:pPr>
            <w:r>
              <w:rPr>
                <w:color w:val="000000"/>
                <w:sz w:val="20"/>
                <w:szCs w:val="20"/>
                <w:lang w:val="en-US"/>
              </w:rPr>
              <w:t>Acceptability:</w:t>
            </w:r>
          </w:p>
        </w:tc>
      </w:tr>
    </w:tbl>
    <w:p w:rsidR="00A1442A" w:rsidRDefault="00A1442A">
      <w:pPr>
        <w:spacing w:line="213" w:lineRule="auto"/>
        <w:rPr>
          <w:sz w:val="20"/>
          <w:szCs w:val="20"/>
        </w:rPr>
        <w:sectPr w:rsidR="00A1442A">
          <w:headerReference w:type="default" r:id="rId15"/>
          <w:pgSz w:w="11910" w:h="16850"/>
          <w:pgMar w:top="1280" w:right="740" w:bottom="280" w:left="920" w:header="564" w:footer="0" w:gutter="0"/>
          <w:cols w:space="720"/>
        </w:sectPr>
      </w:pPr>
    </w:p>
    <w:p w:rsidR="00A1442A" w:rsidRDefault="00A1442A">
      <w:pPr>
        <w:pBdr>
          <w:top w:val="nil"/>
          <w:left w:val="nil"/>
          <w:bottom w:val="nil"/>
          <w:right w:val="nil"/>
          <w:between w:val="nil"/>
        </w:pBdr>
        <w:spacing w:before="5"/>
        <w:rPr>
          <w:color w:val="000000"/>
          <w:sz w:val="3"/>
          <w:szCs w:val="3"/>
        </w:rPr>
      </w:pPr>
    </w:p>
    <w:tbl>
      <w:tblPr>
        <w:tblStyle w:val="a7"/>
        <w:tblW w:w="9765" w:type="dxa"/>
        <w:tblInd w:w="157" w:type="dxa"/>
        <w:tblBorders>
          <w:top w:val="nil"/>
          <w:left w:val="nil"/>
          <w:bottom w:val="nil"/>
          <w:right w:val="nil"/>
          <w:insideH w:val="nil"/>
          <w:insideV w:val="nil"/>
        </w:tblBorders>
        <w:tblLayout w:type="fixed"/>
        <w:tblLook w:val="0000" w:firstRow="0" w:lastRow="0" w:firstColumn="0" w:lastColumn="0" w:noHBand="0" w:noVBand="0"/>
      </w:tblPr>
      <w:tblGrid>
        <w:gridCol w:w="2356"/>
        <w:gridCol w:w="7409"/>
      </w:tblGrid>
      <w:tr w:rsidR="00136307" w:rsidRPr="00CB7288" w:rsidTr="00A055C4">
        <w:trPr>
          <w:trHeight w:val="1968"/>
        </w:trPr>
        <w:tc>
          <w:tcPr>
            <w:tcW w:w="2356" w:type="dxa"/>
            <w:tcBorders>
              <w:top w:val="single" w:sz="4" w:space="0" w:color="000000"/>
              <w:bottom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7409" w:type="dxa"/>
            <w:tcBorders>
              <w:top w:val="single" w:sz="4" w:space="0" w:color="000000"/>
              <w:bottom w:val="single" w:sz="4" w:space="0" w:color="000000"/>
            </w:tcBorders>
          </w:tcPr>
          <w:p w:rsidR="00A1442A" w:rsidRDefault="00A1442A">
            <w:pPr>
              <w:pBdr>
                <w:top w:val="nil"/>
                <w:left w:val="nil"/>
                <w:bottom w:val="nil"/>
                <w:right w:val="nil"/>
                <w:between w:val="nil"/>
              </w:pBdr>
              <w:spacing w:before="11"/>
              <w:rPr>
                <w:color w:val="000000"/>
                <w:sz w:val="16"/>
                <w:szCs w:val="16"/>
              </w:rPr>
            </w:pPr>
          </w:p>
          <w:p w:rsidR="00A1442A" w:rsidRPr="000F7885" w:rsidRDefault="000F7885" w:rsidP="00A055C4">
            <w:pPr>
              <w:pStyle w:val="PargrafodaLista"/>
              <w:numPr>
                <w:ilvl w:val="0"/>
                <w:numId w:val="38"/>
              </w:numPr>
              <w:pBdr>
                <w:top w:val="nil"/>
                <w:left w:val="nil"/>
                <w:bottom w:val="nil"/>
                <w:right w:val="nil"/>
                <w:between w:val="nil"/>
              </w:pBdr>
              <w:tabs>
                <w:tab w:val="left" w:pos="1086"/>
                <w:tab w:val="left" w:pos="1087"/>
              </w:tabs>
              <w:spacing w:line="276" w:lineRule="auto"/>
              <w:ind w:right="186"/>
              <w:jc w:val="both"/>
              <w:rPr>
                <w:rFonts w:ascii="Times New Roman" w:eastAsia="Times New Roman" w:hAnsi="Times New Roman" w:cs="Times New Roman"/>
                <w:color w:val="000000"/>
                <w:sz w:val="20"/>
                <w:szCs w:val="20"/>
                <w:lang w:val="en-US"/>
              </w:rPr>
            </w:pPr>
            <w:r>
              <w:rPr>
                <w:color w:val="000000"/>
                <w:sz w:val="20"/>
                <w:szCs w:val="20"/>
                <w:lang w:val="en-US"/>
              </w:rPr>
              <w:t>Vaccination acceptance rate in groups in which immunization with the adsorbed COVID-19 vaccine (inactivated) produced by Sinovac is offered.</w:t>
            </w:r>
          </w:p>
          <w:p w:rsidR="00A1442A" w:rsidRPr="000F7885" w:rsidRDefault="000F7885" w:rsidP="00A055C4">
            <w:pPr>
              <w:pStyle w:val="PargrafodaLista"/>
              <w:numPr>
                <w:ilvl w:val="0"/>
                <w:numId w:val="38"/>
              </w:numPr>
              <w:pBdr>
                <w:top w:val="nil"/>
                <w:left w:val="nil"/>
                <w:bottom w:val="nil"/>
                <w:right w:val="nil"/>
                <w:between w:val="nil"/>
              </w:pBdr>
              <w:spacing w:before="3" w:line="273" w:lineRule="auto"/>
              <w:ind w:right="309"/>
              <w:jc w:val="both"/>
              <w:rPr>
                <w:rFonts w:ascii="Times New Roman" w:eastAsia="Times New Roman" w:hAnsi="Times New Roman" w:cs="Times New Roman"/>
                <w:color w:val="000000"/>
                <w:lang w:val="en-US"/>
              </w:rPr>
            </w:pPr>
            <w:r>
              <w:rPr>
                <w:color w:val="000000"/>
                <w:sz w:val="20"/>
                <w:szCs w:val="20"/>
                <w:lang w:val="en-US"/>
              </w:rPr>
              <w:t xml:space="preserve">Adherence rate to the vaccination schedule in groups in which immunization with the adsorbed COVID-19 vaccine (inactivated) produced by Sinovac is offered. </w:t>
            </w:r>
          </w:p>
        </w:tc>
      </w:tr>
      <w:tr w:rsidR="00136307" w:rsidRPr="00CB7288">
        <w:trPr>
          <w:trHeight w:val="808"/>
        </w:trPr>
        <w:tc>
          <w:tcPr>
            <w:tcW w:w="2356" w:type="dxa"/>
            <w:tcBorders>
              <w:top w:val="single" w:sz="4" w:space="0" w:color="000000"/>
              <w:bottom w:val="single" w:sz="4" w:space="0" w:color="000000"/>
            </w:tcBorders>
          </w:tcPr>
          <w:p w:rsidR="00A1442A" w:rsidRDefault="000F7885">
            <w:pPr>
              <w:pBdr>
                <w:top w:val="nil"/>
                <w:left w:val="nil"/>
                <w:bottom w:val="nil"/>
                <w:right w:val="nil"/>
                <w:between w:val="nil"/>
              </w:pBdr>
              <w:spacing w:line="234" w:lineRule="auto"/>
              <w:ind w:left="122"/>
              <w:rPr>
                <w:color w:val="000000"/>
                <w:sz w:val="20"/>
                <w:szCs w:val="20"/>
              </w:rPr>
            </w:pPr>
            <w:r>
              <w:rPr>
                <w:color w:val="000000"/>
                <w:sz w:val="20"/>
                <w:szCs w:val="20"/>
                <w:lang w:val="en-US"/>
              </w:rPr>
              <w:t>Exploratory endpoint</w:t>
            </w:r>
          </w:p>
        </w:tc>
        <w:tc>
          <w:tcPr>
            <w:tcW w:w="7409" w:type="dxa"/>
            <w:tcBorders>
              <w:top w:val="single" w:sz="4" w:space="0" w:color="000000"/>
              <w:bottom w:val="single" w:sz="4" w:space="0" w:color="000000"/>
            </w:tcBorders>
          </w:tcPr>
          <w:p w:rsidR="00A1442A" w:rsidRPr="000F7885" w:rsidRDefault="000F7885" w:rsidP="00440C21">
            <w:pPr>
              <w:pStyle w:val="PargrafodaLista"/>
              <w:numPr>
                <w:ilvl w:val="0"/>
                <w:numId w:val="39"/>
              </w:numPr>
              <w:pBdr>
                <w:top w:val="nil"/>
                <w:left w:val="nil"/>
                <w:bottom w:val="nil"/>
                <w:right w:val="nil"/>
                <w:between w:val="nil"/>
              </w:pBdr>
              <w:spacing w:line="233" w:lineRule="auto"/>
              <w:rPr>
                <w:sz w:val="20"/>
                <w:szCs w:val="20"/>
                <w:lang w:val="en-US"/>
              </w:rPr>
            </w:pPr>
            <w:r>
              <w:rPr>
                <w:color w:val="000000"/>
                <w:sz w:val="20"/>
                <w:szCs w:val="20"/>
                <w:lang w:val="en-US"/>
              </w:rPr>
              <w:t>Frequency (n, %) of viral variants circulating in different study periods.</w:t>
            </w:r>
          </w:p>
        </w:tc>
      </w:tr>
    </w:tbl>
    <w:p w:rsidR="00A1442A" w:rsidRPr="000F7885" w:rsidRDefault="00A1442A">
      <w:pPr>
        <w:pBdr>
          <w:top w:val="nil"/>
          <w:left w:val="nil"/>
          <w:bottom w:val="nil"/>
          <w:right w:val="nil"/>
          <w:between w:val="nil"/>
        </w:pBdr>
        <w:rPr>
          <w:color w:val="000000"/>
          <w:sz w:val="20"/>
          <w:szCs w:val="20"/>
          <w:lang w:val="en-US"/>
        </w:rPr>
      </w:pPr>
    </w:p>
    <w:p w:rsidR="00A1442A" w:rsidRDefault="000F7885">
      <w:pPr>
        <w:numPr>
          <w:ilvl w:val="1"/>
          <w:numId w:val="5"/>
        </w:numPr>
        <w:pBdr>
          <w:top w:val="nil"/>
          <w:left w:val="nil"/>
          <w:bottom w:val="nil"/>
          <w:right w:val="nil"/>
          <w:between w:val="nil"/>
        </w:pBdr>
        <w:tabs>
          <w:tab w:val="left" w:pos="733"/>
          <w:tab w:val="left" w:pos="735"/>
        </w:tabs>
        <w:spacing w:before="276" w:after="52"/>
        <w:ind w:hanging="578"/>
        <w:rPr>
          <w:color w:val="000000"/>
        </w:rPr>
      </w:pPr>
      <w:bookmarkStart w:id="4" w:name="_3znysh7"/>
      <w:bookmarkEnd w:id="4"/>
      <w:r>
        <w:rPr>
          <w:color w:val="000000"/>
          <w:sz w:val="28"/>
          <w:szCs w:val="28"/>
          <w:lang w:val="en-US"/>
        </w:rPr>
        <w:t>V</w:t>
      </w:r>
      <w:r>
        <w:rPr>
          <w:color w:val="000000"/>
          <w:lang w:val="en-US"/>
        </w:rPr>
        <w:t>ERSION HISTORY</w:t>
      </w:r>
    </w:p>
    <w:tbl>
      <w:tblPr>
        <w:tblStyle w:val="a8"/>
        <w:tblW w:w="9999" w:type="dxa"/>
        <w:tblInd w:w="136" w:type="dxa"/>
        <w:tblBorders>
          <w:top w:val="nil"/>
          <w:left w:val="nil"/>
          <w:bottom w:val="nil"/>
          <w:right w:val="nil"/>
          <w:insideH w:val="nil"/>
          <w:insideV w:val="nil"/>
        </w:tblBorders>
        <w:tblLayout w:type="fixed"/>
        <w:tblLook w:val="0000" w:firstRow="0" w:lastRow="0" w:firstColumn="0" w:lastColumn="0" w:noHBand="0" w:noVBand="0"/>
      </w:tblPr>
      <w:tblGrid>
        <w:gridCol w:w="974"/>
        <w:gridCol w:w="1619"/>
        <w:gridCol w:w="7406"/>
      </w:tblGrid>
      <w:tr w:rsidR="00136307">
        <w:trPr>
          <w:trHeight w:val="293"/>
        </w:trPr>
        <w:tc>
          <w:tcPr>
            <w:tcW w:w="974" w:type="dxa"/>
            <w:tcBorders>
              <w:bottom w:val="single" w:sz="4" w:space="0" w:color="000000"/>
            </w:tcBorders>
          </w:tcPr>
          <w:p w:rsidR="00A1442A" w:rsidRDefault="000F7885">
            <w:pPr>
              <w:pBdr>
                <w:top w:val="nil"/>
                <w:left w:val="nil"/>
                <w:bottom w:val="nil"/>
                <w:right w:val="nil"/>
                <w:between w:val="nil"/>
              </w:pBdr>
              <w:ind w:left="144"/>
              <w:rPr>
                <w:color w:val="000000"/>
              </w:rPr>
            </w:pPr>
            <w:r>
              <w:rPr>
                <w:color w:val="000000"/>
                <w:lang w:val="en-US"/>
              </w:rPr>
              <w:t>Version</w:t>
            </w:r>
          </w:p>
        </w:tc>
        <w:tc>
          <w:tcPr>
            <w:tcW w:w="1619" w:type="dxa"/>
            <w:tcBorders>
              <w:bottom w:val="single" w:sz="4" w:space="0" w:color="000000"/>
            </w:tcBorders>
          </w:tcPr>
          <w:p w:rsidR="00A1442A" w:rsidRDefault="000F7885">
            <w:pPr>
              <w:pBdr>
                <w:top w:val="nil"/>
                <w:left w:val="nil"/>
                <w:bottom w:val="nil"/>
                <w:right w:val="nil"/>
                <w:between w:val="nil"/>
              </w:pBdr>
              <w:ind w:left="178"/>
              <w:rPr>
                <w:color w:val="000000"/>
              </w:rPr>
            </w:pPr>
            <w:r>
              <w:rPr>
                <w:color w:val="000000"/>
                <w:lang w:val="en-US"/>
              </w:rPr>
              <w:t>Date</w:t>
            </w:r>
          </w:p>
        </w:tc>
        <w:tc>
          <w:tcPr>
            <w:tcW w:w="7406" w:type="dxa"/>
            <w:tcBorders>
              <w:bottom w:val="single" w:sz="4" w:space="0" w:color="000000"/>
            </w:tcBorders>
          </w:tcPr>
          <w:p w:rsidR="00A1442A" w:rsidRDefault="000F7885">
            <w:pPr>
              <w:pBdr>
                <w:top w:val="nil"/>
                <w:left w:val="nil"/>
                <w:bottom w:val="nil"/>
                <w:right w:val="nil"/>
                <w:between w:val="nil"/>
              </w:pBdr>
              <w:ind w:left="211"/>
              <w:rPr>
                <w:color w:val="000000"/>
              </w:rPr>
            </w:pPr>
            <w:r>
              <w:rPr>
                <w:color w:val="000000"/>
                <w:lang w:val="en-US"/>
              </w:rPr>
              <w:t>Comment</w:t>
            </w:r>
          </w:p>
        </w:tc>
      </w:tr>
      <w:tr w:rsidR="00136307" w:rsidRPr="00CB7288">
        <w:trPr>
          <w:trHeight w:val="297"/>
        </w:trPr>
        <w:tc>
          <w:tcPr>
            <w:tcW w:w="974" w:type="dxa"/>
            <w:tcBorders>
              <w:top w:val="single" w:sz="4" w:space="0" w:color="000000"/>
              <w:bottom w:val="single" w:sz="4" w:space="0" w:color="000000"/>
            </w:tcBorders>
          </w:tcPr>
          <w:p w:rsidR="00A1442A" w:rsidRDefault="000F7885">
            <w:pPr>
              <w:pBdr>
                <w:top w:val="nil"/>
                <w:left w:val="nil"/>
                <w:bottom w:val="nil"/>
                <w:right w:val="nil"/>
                <w:between w:val="nil"/>
              </w:pBdr>
              <w:spacing w:before="2"/>
              <w:ind w:left="144"/>
              <w:rPr>
                <w:color w:val="000000"/>
              </w:rPr>
            </w:pPr>
            <w:r>
              <w:rPr>
                <w:color w:val="000000"/>
                <w:lang w:val="en-US"/>
              </w:rPr>
              <w:t>0.1</w:t>
            </w:r>
          </w:p>
        </w:tc>
        <w:tc>
          <w:tcPr>
            <w:tcW w:w="1619" w:type="dxa"/>
            <w:tcBorders>
              <w:top w:val="single" w:sz="4" w:space="0" w:color="000000"/>
              <w:bottom w:val="single" w:sz="4" w:space="0" w:color="000000"/>
            </w:tcBorders>
          </w:tcPr>
          <w:p w:rsidR="00A1442A" w:rsidRDefault="000F7885">
            <w:pPr>
              <w:pBdr>
                <w:top w:val="nil"/>
                <w:left w:val="nil"/>
                <w:bottom w:val="nil"/>
                <w:right w:val="nil"/>
                <w:between w:val="nil"/>
              </w:pBdr>
              <w:spacing w:before="2"/>
              <w:ind w:left="178"/>
              <w:rPr>
                <w:color w:val="000000"/>
              </w:rPr>
            </w:pPr>
            <w:r>
              <w:rPr>
                <w:color w:val="000000"/>
                <w:lang w:val="en-US"/>
              </w:rPr>
              <w:t>21-Jan-2021</w:t>
            </w:r>
          </w:p>
        </w:tc>
        <w:tc>
          <w:tcPr>
            <w:tcW w:w="7406" w:type="dxa"/>
            <w:tcBorders>
              <w:top w:val="single" w:sz="4" w:space="0" w:color="000000"/>
              <w:bottom w:val="single" w:sz="4" w:space="0" w:color="000000"/>
            </w:tcBorders>
          </w:tcPr>
          <w:p w:rsidR="00A1442A" w:rsidRPr="000F7885" w:rsidRDefault="000F7885">
            <w:pPr>
              <w:pBdr>
                <w:top w:val="nil"/>
                <w:left w:val="nil"/>
                <w:bottom w:val="nil"/>
                <w:right w:val="nil"/>
                <w:between w:val="nil"/>
              </w:pBdr>
              <w:spacing w:before="2"/>
              <w:ind w:left="211"/>
              <w:rPr>
                <w:color w:val="000000"/>
                <w:lang w:val="en-US"/>
              </w:rPr>
            </w:pPr>
            <w:r>
              <w:rPr>
                <w:color w:val="000000"/>
                <w:lang w:val="en-US"/>
              </w:rPr>
              <w:t>First version submitted for ethical and regulatory evaluation</w:t>
            </w:r>
          </w:p>
        </w:tc>
      </w:tr>
      <w:tr w:rsidR="00136307" w:rsidRPr="00CB7288">
        <w:trPr>
          <w:trHeight w:val="297"/>
        </w:trPr>
        <w:tc>
          <w:tcPr>
            <w:tcW w:w="974" w:type="dxa"/>
            <w:tcBorders>
              <w:top w:val="single" w:sz="4" w:space="0" w:color="000000"/>
              <w:bottom w:val="single" w:sz="4" w:space="0" w:color="000000"/>
            </w:tcBorders>
          </w:tcPr>
          <w:p w:rsidR="00A1442A" w:rsidRDefault="000F7885">
            <w:pPr>
              <w:pBdr>
                <w:top w:val="nil"/>
                <w:left w:val="nil"/>
                <w:bottom w:val="nil"/>
                <w:right w:val="nil"/>
                <w:between w:val="nil"/>
              </w:pBdr>
              <w:spacing w:before="2"/>
              <w:ind w:left="144"/>
              <w:rPr>
                <w:color w:val="000000"/>
              </w:rPr>
            </w:pPr>
            <w:r>
              <w:rPr>
                <w:color w:val="000000"/>
                <w:lang w:val="en-US"/>
              </w:rPr>
              <w:t>0.2</w:t>
            </w:r>
          </w:p>
        </w:tc>
        <w:tc>
          <w:tcPr>
            <w:tcW w:w="1619" w:type="dxa"/>
            <w:tcBorders>
              <w:top w:val="single" w:sz="4" w:space="0" w:color="000000"/>
              <w:bottom w:val="single" w:sz="4" w:space="0" w:color="000000"/>
            </w:tcBorders>
          </w:tcPr>
          <w:p w:rsidR="00A1442A" w:rsidRDefault="000F7885">
            <w:pPr>
              <w:pBdr>
                <w:top w:val="nil"/>
                <w:left w:val="nil"/>
                <w:bottom w:val="nil"/>
                <w:right w:val="nil"/>
                <w:between w:val="nil"/>
              </w:pBdr>
              <w:spacing w:before="2"/>
              <w:ind w:left="178"/>
              <w:rPr>
                <w:color w:val="000000"/>
              </w:rPr>
            </w:pPr>
            <w:r>
              <w:rPr>
                <w:color w:val="000000"/>
                <w:lang w:val="en-US"/>
              </w:rPr>
              <w:t>17-Dec-2021</w:t>
            </w:r>
          </w:p>
        </w:tc>
        <w:tc>
          <w:tcPr>
            <w:tcW w:w="7406" w:type="dxa"/>
            <w:tcBorders>
              <w:top w:val="single" w:sz="4" w:space="0" w:color="000000"/>
              <w:bottom w:val="single" w:sz="4" w:space="0" w:color="000000"/>
            </w:tcBorders>
          </w:tcPr>
          <w:p w:rsidR="00A1442A" w:rsidRPr="000F7885" w:rsidRDefault="000F7885">
            <w:pPr>
              <w:pBdr>
                <w:top w:val="nil"/>
                <w:left w:val="nil"/>
                <w:bottom w:val="nil"/>
                <w:right w:val="nil"/>
                <w:between w:val="nil"/>
              </w:pBdr>
              <w:spacing w:before="2"/>
              <w:ind w:left="211"/>
              <w:rPr>
                <w:color w:val="000000"/>
                <w:lang w:val="en-US"/>
              </w:rPr>
            </w:pPr>
            <w:r>
              <w:rPr>
                <w:color w:val="000000"/>
                <w:lang w:val="en-US"/>
              </w:rPr>
              <w:t>Amendment submitted for ethical and regulatory evaluation</w:t>
            </w:r>
          </w:p>
        </w:tc>
      </w:tr>
      <w:tr w:rsidR="00136307" w:rsidRPr="00CB7288">
        <w:trPr>
          <w:trHeight w:val="297"/>
        </w:trPr>
        <w:tc>
          <w:tcPr>
            <w:tcW w:w="974" w:type="dxa"/>
            <w:tcBorders>
              <w:top w:val="single" w:sz="4" w:space="0" w:color="000000"/>
              <w:bottom w:val="single" w:sz="4" w:space="0" w:color="000000"/>
            </w:tcBorders>
          </w:tcPr>
          <w:p w:rsidR="00A1442A" w:rsidRDefault="000F7885">
            <w:pPr>
              <w:pBdr>
                <w:top w:val="nil"/>
                <w:left w:val="nil"/>
                <w:bottom w:val="nil"/>
                <w:right w:val="nil"/>
                <w:between w:val="nil"/>
              </w:pBdr>
              <w:spacing w:before="2"/>
              <w:ind w:left="144"/>
              <w:rPr>
                <w:color w:val="000000"/>
              </w:rPr>
            </w:pPr>
            <w:r>
              <w:rPr>
                <w:color w:val="000000"/>
                <w:lang w:val="en-US"/>
              </w:rPr>
              <w:t>0.3</w:t>
            </w:r>
          </w:p>
        </w:tc>
        <w:tc>
          <w:tcPr>
            <w:tcW w:w="1619" w:type="dxa"/>
            <w:tcBorders>
              <w:top w:val="single" w:sz="4" w:space="0" w:color="000000"/>
              <w:bottom w:val="single" w:sz="4" w:space="0" w:color="000000"/>
            </w:tcBorders>
          </w:tcPr>
          <w:p w:rsidR="003D3D65" w:rsidRDefault="000F7885" w:rsidP="003D3D65">
            <w:pPr>
              <w:pBdr>
                <w:top w:val="nil"/>
                <w:left w:val="nil"/>
                <w:bottom w:val="nil"/>
                <w:right w:val="nil"/>
                <w:between w:val="nil"/>
              </w:pBdr>
              <w:spacing w:before="2"/>
              <w:ind w:left="178"/>
              <w:rPr>
                <w:color w:val="000000"/>
              </w:rPr>
            </w:pPr>
            <w:r>
              <w:rPr>
                <w:color w:val="000000"/>
                <w:lang w:val="en-US"/>
              </w:rPr>
              <w:t>03-Jul-2023</w:t>
            </w:r>
          </w:p>
        </w:tc>
        <w:tc>
          <w:tcPr>
            <w:tcW w:w="7406" w:type="dxa"/>
            <w:tcBorders>
              <w:top w:val="single" w:sz="4" w:space="0" w:color="000000"/>
              <w:bottom w:val="single" w:sz="4" w:space="0" w:color="000000"/>
            </w:tcBorders>
          </w:tcPr>
          <w:p w:rsidR="00A1442A" w:rsidRPr="000F7885" w:rsidRDefault="000F7885">
            <w:pPr>
              <w:pBdr>
                <w:top w:val="nil"/>
                <w:left w:val="nil"/>
                <w:bottom w:val="nil"/>
                <w:right w:val="nil"/>
                <w:between w:val="nil"/>
              </w:pBdr>
              <w:spacing w:before="2"/>
              <w:ind w:left="211"/>
              <w:rPr>
                <w:color w:val="000000"/>
                <w:lang w:val="en-US"/>
              </w:rPr>
            </w:pPr>
            <w:r>
              <w:rPr>
                <w:color w:val="000000"/>
                <w:lang w:val="en-US"/>
              </w:rPr>
              <w:t xml:space="preserve">Amendment submitted for ethical and regulatory evaluation </w:t>
            </w:r>
          </w:p>
        </w:tc>
      </w:tr>
    </w:tbl>
    <w:p w:rsidR="00A1442A" w:rsidRPr="000F7885" w:rsidRDefault="00A1442A">
      <w:pPr>
        <w:pBdr>
          <w:top w:val="nil"/>
          <w:left w:val="nil"/>
          <w:bottom w:val="nil"/>
          <w:right w:val="nil"/>
          <w:between w:val="nil"/>
        </w:pBdr>
        <w:spacing w:before="2"/>
        <w:rPr>
          <w:color w:val="000000"/>
          <w:sz w:val="25"/>
          <w:szCs w:val="25"/>
          <w:lang w:val="en-US"/>
        </w:rPr>
      </w:pPr>
    </w:p>
    <w:p w:rsidR="00A1442A" w:rsidRDefault="000F7885">
      <w:pPr>
        <w:numPr>
          <w:ilvl w:val="1"/>
          <w:numId w:val="5"/>
        </w:numPr>
        <w:pBdr>
          <w:top w:val="nil"/>
          <w:left w:val="nil"/>
          <w:bottom w:val="nil"/>
          <w:right w:val="nil"/>
          <w:between w:val="nil"/>
        </w:pBdr>
        <w:tabs>
          <w:tab w:val="left" w:pos="733"/>
          <w:tab w:val="left" w:pos="735"/>
        </w:tabs>
        <w:ind w:hanging="578"/>
        <w:rPr>
          <w:color w:val="000000"/>
        </w:rPr>
      </w:pPr>
      <w:bookmarkStart w:id="5" w:name="_2et92p0"/>
      <w:bookmarkEnd w:id="5"/>
      <w:r>
        <w:rPr>
          <w:color w:val="000000"/>
          <w:sz w:val="28"/>
          <w:szCs w:val="28"/>
          <w:lang w:val="en-US"/>
        </w:rPr>
        <w:t>F</w:t>
      </w:r>
      <w:r>
        <w:rPr>
          <w:color w:val="000000"/>
          <w:lang w:val="en-US"/>
        </w:rPr>
        <w:t>UNDING</w:t>
      </w:r>
    </w:p>
    <w:p w:rsidR="00A1442A" w:rsidRDefault="00A1442A">
      <w:pPr>
        <w:pBdr>
          <w:top w:val="nil"/>
          <w:left w:val="nil"/>
          <w:bottom w:val="nil"/>
          <w:right w:val="nil"/>
          <w:between w:val="nil"/>
        </w:pBdr>
        <w:rPr>
          <w:color w:val="000000"/>
          <w:sz w:val="25"/>
          <w:szCs w:val="25"/>
        </w:rPr>
      </w:pPr>
    </w:p>
    <w:p w:rsidR="00A1442A" w:rsidRPr="000F7885" w:rsidRDefault="000F7885">
      <w:pPr>
        <w:pBdr>
          <w:top w:val="nil"/>
          <w:left w:val="nil"/>
          <w:bottom w:val="nil"/>
          <w:right w:val="nil"/>
          <w:between w:val="nil"/>
        </w:pBdr>
        <w:ind w:left="157"/>
        <w:rPr>
          <w:color w:val="000000"/>
          <w:lang w:val="en-US"/>
        </w:rPr>
      </w:pPr>
      <w:r>
        <w:rPr>
          <w:color w:val="000000"/>
          <w:lang w:val="en-US"/>
        </w:rPr>
        <w:t xml:space="preserve">This study is funded by </w:t>
      </w:r>
      <w:proofErr w:type="spellStart"/>
      <w:r>
        <w:rPr>
          <w:color w:val="000000"/>
          <w:lang w:val="en-US"/>
        </w:rPr>
        <w:t>Fundação</w:t>
      </w:r>
      <w:proofErr w:type="spellEnd"/>
      <w:r>
        <w:rPr>
          <w:color w:val="000000"/>
          <w:lang w:val="en-US"/>
        </w:rPr>
        <w:t xml:space="preserve"> Butantan.</w:t>
      </w:r>
    </w:p>
    <w:p w:rsidR="00A1442A" w:rsidRPr="000F7885" w:rsidRDefault="00A1442A">
      <w:pPr>
        <w:pBdr>
          <w:top w:val="nil"/>
          <w:left w:val="nil"/>
          <w:bottom w:val="nil"/>
          <w:right w:val="nil"/>
          <w:between w:val="nil"/>
        </w:pBdr>
        <w:spacing w:before="2"/>
        <w:rPr>
          <w:color w:val="000000"/>
          <w:sz w:val="20"/>
          <w:szCs w:val="20"/>
          <w:lang w:val="en-US"/>
        </w:rPr>
      </w:pPr>
    </w:p>
    <w:p w:rsidR="00A1442A" w:rsidRDefault="000F7885">
      <w:pPr>
        <w:numPr>
          <w:ilvl w:val="1"/>
          <w:numId w:val="5"/>
        </w:numPr>
        <w:pBdr>
          <w:top w:val="nil"/>
          <w:left w:val="nil"/>
          <w:bottom w:val="nil"/>
          <w:right w:val="nil"/>
          <w:between w:val="nil"/>
        </w:pBdr>
        <w:tabs>
          <w:tab w:val="left" w:pos="733"/>
          <w:tab w:val="left" w:pos="735"/>
        </w:tabs>
        <w:ind w:hanging="578"/>
        <w:rPr>
          <w:color w:val="000000"/>
        </w:rPr>
      </w:pPr>
      <w:bookmarkStart w:id="6" w:name="_tyjcwt"/>
      <w:bookmarkEnd w:id="6"/>
      <w:r>
        <w:rPr>
          <w:color w:val="000000"/>
          <w:sz w:val="28"/>
          <w:szCs w:val="28"/>
          <w:lang w:val="en-US"/>
        </w:rPr>
        <w:t>P</w:t>
      </w:r>
      <w:r>
        <w:rPr>
          <w:color w:val="000000"/>
          <w:lang w:val="en-US"/>
        </w:rPr>
        <w:t>ARTIES RESPONSIBLE FOR THE PROTOCOL</w:t>
      </w:r>
    </w:p>
    <w:p w:rsidR="00A1442A" w:rsidRDefault="00A1442A">
      <w:pPr>
        <w:pBdr>
          <w:top w:val="nil"/>
          <w:left w:val="nil"/>
          <w:bottom w:val="nil"/>
          <w:right w:val="nil"/>
          <w:between w:val="nil"/>
        </w:pBdr>
        <w:spacing w:before="9"/>
        <w:rPr>
          <w:color w:val="000000"/>
          <w:sz w:val="24"/>
          <w:szCs w:val="24"/>
        </w:rPr>
      </w:pPr>
    </w:p>
    <w:p w:rsidR="00A1442A" w:rsidRPr="000F7885" w:rsidRDefault="000F7885">
      <w:pPr>
        <w:pBdr>
          <w:top w:val="nil"/>
          <w:left w:val="nil"/>
          <w:bottom w:val="nil"/>
          <w:right w:val="nil"/>
          <w:between w:val="nil"/>
        </w:pBdr>
        <w:ind w:left="157"/>
        <w:rPr>
          <w:color w:val="000000"/>
          <w:lang w:val="en-US"/>
        </w:rPr>
      </w:pPr>
      <w:r>
        <w:rPr>
          <w:color w:val="000000"/>
          <w:lang w:val="en-US"/>
        </w:rPr>
        <w:t>The names and contact information of those responsible for the protocol are detailed in Annex A.</w:t>
      </w:r>
    </w:p>
    <w:p w:rsidR="00A1442A" w:rsidRPr="000F7885" w:rsidRDefault="00A1442A">
      <w:pPr>
        <w:pBdr>
          <w:top w:val="nil"/>
          <w:left w:val="nil"/>
          <w:bottom w:val="nil"/>
          <w:right w:val="nil"/>
          <w:between w:val="nil"/>
        </w:pBdr>
        <w:spacing w:before="3"/>
        <w:rPr>
          <w:color w:val="000000"/>
          <w:sz w:val="20"/>
          <w:szCs w:val="20"/>
          <w:lang w:val="en-US"/>
        </w:rPr>
      </w:pPr>
    </w:p>
    <w:p w:rsidR="00A1442A" w:rsidRDefault="000F7885">
      <w:pPr>
        <w:numPr>
          <w:ilvl w:val="2"/>
          <w:numId w:val="26"/>
        </w:numPr>
        <w:pBdr>
          <w:top w:val="nil"/>
          <w:left w:val="nil"/>
          <w:bottom w:val="nil"/>
          <w:right w:val="nil"/>
          <w:between w:val="nil"/>
        </w:pBdr>
        <w:tabs>
          <w:tab w:val="left" w:pos="879"/>
        </w:tabs>
        <w:ind w:hanging="722"/>
        <w:rPr>
          <w:color w:val="000000"/>
        </w:rPr>
      </w:pPr>
      <w:bookmarkStart w:id="7" w:name="_3dy6vkm"/>
      <w:bookmarkEnd w:id="7"/>
      <w:r>
        <w:rPr>
          <w:i/>
          <w:iCs/>
          <w:color w:val="000000"/>
          <w:sz w:val="26"/>
          <w:szCs w:val="26"/>
          <w:lang w:val="en-US"/>
        </w:rPr>
        <w:t>C</w:t>
      </w:r>
      <w:r>
        <w:rPr>
          <w:i/>
          <w:iCs/>
          <w:color w:val="000000"/>
          <w:sz w:val="21"/>
          <w:szCs w:val="21"/>
          <w:lang w:val="en-US"/>
        </w:rPr>
        <w:t>ONTRIBUTIONS TO THE PROTOCOL</w:t>
      </w:r>
    </w:p>
    <w:p w:rsidR="00A1442A" w:rsidRDefault="00A1442A">
      <w:pPr>
        <w:pBdr>
          <w:top w:val="nil"/>
          <w:left w:val="nil"/>
          <w:bottom w:val="nil"/>
          <w:right w:val="nil"/>
          <w:between w:val="nil"/>
        </w:pBdr>
        <w:spacing w:before="6"/>
        <w:rPr>
          <w:i/>
          <w:color w:val="000000"/>
          <w:sz w:val="24"/>
          <w:szCs w:val="24"/>
        </w:rPr>
      </w:pPr>
    </w:p>
    <w:p w:rsidR="00A1442A" w:rsidRDefault="000F7885">
      <w:pPr>
        <w:pBdr>
          <w:top w:val="nil"/>
          <w:left w:val="nil"/>
          <w:bottom w:val="nil"/>
          <w:right w:val="nil"/>
          <w:between w:val="nil"/>
        </w:pBdr>
        <w:spacing w:line="276" w:lineRule="auto"/>
        <w:ind w:left="157" w:right="332"/>
        <w:jc w:val="both"/>
        <w:rPr>
          <w:color w:val="000000"/>
        </w:rPr>
      </w:pPr>
      <w:proofErr w:type="spellStart"/>
      <w:r w:rsidRPr="00CB7288">
        <w:rPr>
          <w:color w:val="000000"/>
          <w:lang w:val="pt-BR"/>
        </w:rPr>
        <w:t>This</w:t>
      </w:r>
      <w:proofErr w:type="spellEnd"/>
      <w:r w:rsidRPr="00CB7288">
        <w:rPr>
          <w:color w:val="000000"/>
          <w:lang w:val="pt-BR"/>
        </w:rPr>
        <w:t xml:space="preserve"> </w:t>
      </w:r>
      <w:proofErr w:type="spellStart"/>
      <w:r w:rsidRPr="00CB7288">
        <w:rPr>
          <w:color w:val="000000"/>
          <w:lang w:val="pt-BR"/>
        </w:rPr>
        <w:t>research</w:t>
      </w:r>
      <w:proofErr w:type="spellEnd"/>
      <w:r w:rsidRPr="00CB7288">
        <w:rPr>
          <w:color w:val="000000"/>
          <w:lang w:val="pt-BR"/>
        </w:rPr>
        <w:t xml:space="preserve"> </w:t>
      </w:r>
      <w:proofErr w:type="spellStart"/>
      <w:r w:rsidRPr="00CB7288">
        <w:rPr>
          <w:color w:val="000000"/>
          <w:lang w:val="pt-BR"/>
        </w:rPr>
        <w:t>was</w:t>
      </w:r>
      <w:proofErr w:type="spellEnd"/>
      <w:r w:rsidRPr="00CB7288">
        <w:rPr>
          <w:color w:val="000000"/>
          <w:lang w:val="pt-BR"/>
        </w:rPr>
        <w:t xml:space="preserve"> </w:t>
      </w:r>
      <w:proofErr w:type="spellStart"/>
      <w:r w:rsidRPr="00CB7288">
        <w:rPr>
          <w:color w:val="000000"/>
          <w:lang w:val="pt-BR"/>
        </w:rPr>
        <w:t>designed</w:t>
      </w:r>
      <w:proofErr w:type="spellEnd"/>
      <w:r w:rsidRPr="00CB7288">
        <w:rPr>
          <w:color w:val="000000"/>
          <w:lang w:val="pt-BR"/>
        </w:rPr>
        <w:t xml:space="preserve"> </w:t>
      </w:r>
      <w:proofErr w:type="spellStart"/>
      <w:r w:rsidRPr="00CB7288">
        <w:rPr>
          <w:color w:val="000000"/>
          <w:lang w:val="pt-BR"/>
        </w:rPr>
        <w:t>by</w:t>
      </w:r>
      <w:proofErr w:type="spellEnd"/>
      <w:r w:rsidRPr="00CB7288">
        <w:rPr>
          <w:color w:val="000000"/>
          <w:lang w:val="pt-BR"/>
        </w:rPr>
        <w:t xml:space="preserve"> Ricardo </w:t>
      </w:r>
      <w:proofErr w:type="spellStart"/>
      <w:r w:rsidRPr="00CB7288">
        <w:rPr>
          <w:color w:val="000000"/>
          <w:lang w:val="pt-BR"/>
        </w:rPr>
        <w:t>Palacios</w:t>
      </w:r>
      <w:proofErr w:type="spellEnd"/>
      <w:r w:rsidRPr="00CB7288">
        <w:rPr>
          <w:color w:val="000000"/>
          <w:lang w:val="pt-BR"/>
        </w:rPr>
        <w:t xml:space="preserve"> </w:t>
      </w:r>
      <w:proofErr w:type="spellStart"/>
      <w:r w:rsidRPr="00CB7288">
        <w:rPr>
          <w:color w:val="000000"/>
          <w:lang w:val="pt-BR"/>
        </w:rPr>
        <w:t>and</w:t>
      </w:r>
      <w:proofErr w:type="spellEnd"/>
      <w:r w:rsidRPr="00CB7288">
        <w:rPr>
          <w:color w:val="000000"/>
          <w:lang w:val="pt-BR"/>
        </w:rPr>
        <w:t xml:space="preserve"> Dimas Tadeu Covas, </w:t>
      </w:r>
      <w:proofErr w:type="spellStart"/>
      <w:r w:rsidRPr="00CB7288">
        <w:rPr>
          <w:color w:val="000000"/>
          <w:lang w:val="pt-BR"/>
        </w:rPr>
        <w:t>from</w:t>
      </w:r>
      <w:proofErr w:type="spellEnd"/>
      <w:r w:rsidRPr="00CB7288">
        <w:rPr>
          <w:color w:val="000000"/>
          <w:lang w:val="pt-BR"/>
        </w:rPr>
        <w:t xml:space="preserve"> Instituto Butantan. </w:t>
      </w:r>
      <w:proofErr w:type="spellStart"/>
      <w:r w:rsidRPr="000F7885">
        <w:rPr>
          <w:color w:val="000000"/>
          <w:lang w:val="pt-BR"/>
        </w:rPr>
        <w:t>This</w:t>
      </w:r>
      <w:proofErr w:type="spellEnd"/>
      <w:r w:rsidRPr="000F7885">
        <w:rPr>
          <w:color w:val="000000"/>
          <w:lang w:val="pt-BR"/>
        </w:rPr>
        <w:t xml:space="preserve"> </w:t>
      </w:r>
      <w:proofErr w:type="spellStart"/>
      <w:r w:rsidRPr="000F7885">
        <w:rPr>
          <w:color w:val="000000"/>
          <w:lang w:val="pt-BR"/>
        </w:rPr>
        <w:t>research</w:t>
      </w:r>
      <w:proofErr w:type="spellEnd"/>
      <w:r w:rsidRPr="000F7885">
        <w:rPr>
          <w:color w:val="000000"/>
          <w:lang w:val="pt-BR"/>
        </w:rPr>
        <w:t xml:space="preserve"> </w:t>
      </w:r>
      <w:proofErr w:type="spellStart"/>
      <w:r w:rsidRPr="000F7885">
        <w:rPr>
          <w:color w:val="000000"/>
          <w:lang w:val="pt-BR"/>
        </w:rPr>
        <w:t>protocol</w:t>
      </w:r>
      <w:proofErr w:type="spellEnd"/>
      <w:r w:rsidRPr="000F7885">
        <w:rPr>
          <w:color w:val="000000"/>
          <w:lang w:val="pt-BR"/>
        </w:rPr>
        <w:t xml:space="preserve"> </w:t>
      </w:r>
      <w:proofErr w:type="spellStart"/>
      <w:r w:rsidRPr="000F7885">
        <w:rPr>
          <w:color w:val="000000"/>
          <w:lang w:val="pt-BR"/>
        </w:rPr>
        <w:t>was</w:t>
      </w:r>
      <w:proofErr w:type="spellEnd"/>
      <w:r w:rsidRPr="000F7885">
        <w:rPr>
          <w:color w:val="000000"/>
          <w:lang w:val="pt-BR"/>
        </w:rPr>
        <w:t xml:space="preserve"> </w:t>
      </w:r>
      <w:proofErr w:type="spellStart"/>
      <w:r w:rsidRPr="000F7885">
        <w:rPr>
          <w:color w:val="000000"/>
          <w:lang w:val="pt-BR"/>
        </w:rPr>
        <w:t>written</w:t>
      </w:r>
      <w:proofErr w:type="spellEnd"/>
      <w:r w:rsidRPr="000F7885">
        <w:rPr>
          <w:color w:val="000000"/>
          <w:lang w:val="pt-BR"/>
        </w:rPr>
        <w:t xml:space="preserve"> </w:t>
      </w:r>
      <w:proofErr w:type="spellStart"/>
      <w:r w:rsidRPr="000F7885">
        <w:rPr>
          <w:color w:val="000000"/>
          <w:lang w:val="pt-BR"/>
        </w:rPr>
        <w:t>by</w:t>
      </w:r>
      <w:proofErr w:type="spellEnd"/>
      <w:r w:rsidRPr="000F7885">
        <w:rPr>
          <w:color w:val="000000"/>
          <w:lang w:val="pt-BR"/>
        </w:rPr>
        <w:t xml:space="preserve"> </w:t>
      </w:r>
      <w:proofErr w:type="spellStart"/>
      <w:r w:rsidRPr="000F7885">
        <w:rPr>
          <w:color w:val="000000"/>
          <w:lang w:val="pt-BR"/>
        </w:rPr>
        <w:t>the</w:t>
      </w:r>
      <w:proofErr w:type="spellEnd"/>
      <w:r w:rsidRPr="000F7885">
        <w:rPr>
          <w:color w:val="000000"/>
          <w:lang w:val="pt-BR"/>
        </w:rPr>
        <w:t xml:space="preserve"> </w:t>
      </w:r>
      <w:proofErr w:type="spellStart"/>
      <w:r w:rsidRPr="000F7885">
        <w:rPr>
          <w:color w:val="000000"/>
          <w:lang w:val="pt-BR"/>
        </w:rPr>
        <w:t>team</w:t>
      </w:r>
      <w:proofErr w:type="spellEnd"/>
      <w:r w:rsidRPr="000F7885">
        <w:rPr>
          <w:color w:val="000000"/>
          <w:lang w:val="pt-BR"/>
        </w:rPr>
        <w:t xml:space="preserve"> </w:t>
      </w:r>
      <w:proofErr w:type="spellStart"/>
      <w:r w:rsidRPr="000F7885">
        <w:rPr>
          <w:color w:val="000000"/>
          <w:lang w:val="pt-BR"/>
        </w:rPr>
        <w:t>of</w:t>
      </w:r>
      <w:proofErr w:type="spellEnd"/>
      <w:r w:rsidRPr="000F7885">
        <w:rPr>
          <w:color w:val="000000"/>
          <w:lang w:val="pt-BR"/>
        </w:rPr>
        <w:t xml:space="preserve"> Instituto Butantan </w:t>
      </w:r>
      <w:proofErr w:type="spellStart"/>
      <w:r w:rsidRPr="000F7885">
        <w:rPr>
          <w:color w:val="000000"/>
          <w:lang w:val="pt-BR"/>
        </w:rPr>
        <w:t>composed</w:t>
      </w:r>
      <w:proofErr w:type="spellEnd"/>
      <w:r w:rsidRPr="000F7885">
        <w:rPr>
          <w:color w:val="000000"/>
          <w:lang w:val="pt-BR"/>
        </w:rPr>
        <w:t xml:space="preserve"> </w:t>
      </w:r>
      <w:proofErr w:type="spellStart"/>
      <w:r w:rsidRPr="000F7885">
        <w:rPr>
          <w:color w:val="000000"/>
          <w:lang w:val="pt-BR"/>
        </w:rPr>
        <w:t>of</w:t>
      </w:r>
      <w:proofErr w:type="spellEnd"/>
      <w:r w:rsidRPr="000F7885">
        <w:rPr>
          <w:color w:val="000000"/>
          <w:lang w:val="pt-BR"/>
        </w:rPr>
        <w:t xml:space="preserve"> Ricardo </w:t>
      </w:r>
      <w:proofErr w:type="spellStart"/>
      <w:r w:rsidRPr="000F7885">
        <w:rPr>
          <w:color w:val="000000"/>
          <w:lang w:val="pt-BR"/>
        </w:rPr>
        <w:t>Palacios</w:t>
      </w:r>
      <w:proofErr w:type="spellEnd"/>
      <w:r w:rsidRPr="000F7885">
        <w:rPr>
          <w:color w:val="000000"/>
          <w:lang w:val="pt-BR"/>
        </w:rPr>
        <w:t xml:space="preserve">, Elizabeth González </w:t>
      </w:r>
      <w:proofErr w:type="spellStart"/>
      <w:r w:rsidRPr="000F7885">
        <w:rPr>
          <w:color w:val="000000"/>
          <w:lang w:val="pt-BR"/>
        </w:rPr>
        <w:t>Patiño</w:t>
      </w:r>
      <w:proofErr w:type="spellEnd"/>
      <w:r w:rsidRPr="000F7885">
        <w:rPr>
          <w:color w:val="000000"/>
          <w:lang w:val="pt-BR"/>
        </w:rPr>
        <w:t xml:space="preserve">, Mônica </w:t>
      </w:r>
      <w:proofErr w:type="spellStart"/>
      <w:r w:rsidRPr="000F7885">
        <w:rPr>
          <w:color w:val="000000"/>
          <w:lang w:val="pt-BR"/>
        </w:rPr>
        <w:t>Tilli</w:t>
      </w:r>
      <w:proofErr w:type="spellEnd"/>
      <w:r w:rsidRPr="000F7885">
        <w:rPr>
          <w:color w:val="000000"/>
          <w:lang w:val="pt-BR"/>
        </w:rPr>
        <w:t xml:space="preserve"> Reis Pessoa Conde, Ana Paula Batista </w:t>
      </w:r>
      <w:proofErr w:type="spellStart"/>
      <w:r w:rsidRPr="000F7885">
        <w:rPr>
          <w:color w:val="000000"/>
          <w:lang w:val="pt-BR"/>
        </w:rPr>
        <w:t>and</w:t>
      </w:r>
      <w:proofErr w:type="spellEnd"/>
      <w:r w:rsidRPr="000F7885">
        <w:rPr>
          <w:color w:val="000000"/>
          <w:lang w:val="pt-BR"/>
        </w:rPr>
        <w:t xml:space="preserve"> Roberta de Oliveira </w:t>
      </w:r>
      <w:proofErr w:type="spellStart"/>
      <w:r w:rsidRPr="000F7885">
        <w:rPr>
          <w:color w:val="000000"/>
          <w:lang w:val="pt-BR"/>
        </w:rPr>
        <w:t>Piorelli</w:t>
      </w:r>
      <w:proofErr w:type="spellEnd"/>
      <w:r w:rsidRPr="000F7885">
        <w:rPr>
          <w:color w:val="000000"/>
          <w:lang w:val="pt-BR"/>
        </w:rPr>
        <w:t xml:space="preserve"> </w:t>
      </w:r>
      <w:proofErr w:type="spellStart"/>
      <w:r w:rsidRPr="000F7885">
        <w:rPr>
          <w:color w:val="000000"/>
          <w:lang w:val="pt-BR"/>
        </w:rPr>
        <w:t>with</w:t>
      </w:r>
      <w:proofErr w:type="spellEnd"/>
      <w:r w:rsidRPr="000F7885">
        <w:rPr>
          <w:color w:val="000000"/>
          <w:lang w:val="pt-BR"/>
        </w:rPr>
        <w:t xml:space="preserve"> </w:t>
      </w:r>
      <w:proofErr w:type="spellStart"/>
      <w:r w:rsidRPr="000F7885">
        <w:rPr>
          <w:color w:val="000000"/>
          <w:lang w:val="pt-BR"/>
        </w:rPr>
        <w:t>the</w:t>
      </w:r>
      <w:proofErr w:type="spellEnd"/>
      <w:r w:rsidRPr="000F7885">
        <w:rPr>
          <w:color w:val="000000"/>
          <w:lang w:val="pt-BR"/>
        </w:rPr>
        <w:t xml:space="preserve"> </w:t>
      </w:r>
      <w:proofErr w:type="spellStart"/>
      <w:r w:rsidRPr="000F7885">
        <w:rPr>
          <w:color w:val="000000"/>
          <w:lang w:val="pt-BR"/>
        </w:rPr>
        <w:t>support</w:t>
      </w:r>
      <w:proofErr w:type="spellEnd"/>
      <w:r w:rsidRPr="000F7885">
        <w:rPr>
          <w:color w:val="000000"/>
          <w:lang w:val="pt-BR"/>
        </w:rPr>
        <w:t xml:space="preserve"> </w:t>
      </w:r>
      <w:proofErr w:type="spellStart"/>
      <w:r w:rsidRPr="000F7885">
        <w:rPr>
          <w:color w:val="000000"/>
          <w:lang w:val="pt-BR"/>
        </w:rPr>
        <w:t>of</w:t>
      </w:r>
      <w:proofErr w:type="spellEnd"/>
      <w:r w:rsidRPr="000F7885">
        <w:rPr>
          <w:color w:val="000000"/>
          <w:lang w:val="pt-BR"/>
        </w:rPr>
        <w:t xml:space="preserve"> Gilberto Guedes de </w:t>
      </w:r>
      <w:proofErr w:type="spellStart"/>
      <w:r w:rsidRPr="000F7885">
        <w:rPr>
          <w:color w:val="000000"/>
          <w:lang w:val="pt-BR"/>
        </w:rPr>
        <w:t>Padua</w:t>
      </w:r>
      <w:proofErr w:type="spellEnd"/>
      <w:r w:rsidRPr="000F7885">
        <w:rPr>
          <w:color w:val="000000"/>
          <w:lang w:val="pt-BR"/>
        </w:rPr>
        <w:t xml:space="preserve">, Ricardo Haddad, Cláudia </w:t>
      </w:r>
      <w:proofErr w:type="spellStart"/>
      <w:r w:rsidRPr="000F7885">
        <w:rPr>
          <w:color w:val="000000"/>
          <w:lang w:val="pt-BR"/>
        </w:rPr>
        <w:t>Anania</w:t>
      </w:r>
      <w:proofErr w:type="spellEnd"/>
      <w:r w:rsidRPr="000F7885">
        <w:rPr>
          <w:color w:val="000000"/>
          <w:lang w:val="pt-BR"/>
        </w:rPr>
        <w:t xml:space="preserve"> Santos da Silva, Carolina Brando da Silva </w:t>
      </w:r>
      <w:proofErr w:type="spellStart"/>
      <w:r w:rsidRPr="000F7885">
        <w:rPr>
          <w:color w:val="000000"/>
          <w:lang w:val="pt-BR"/>
        </w:rPr>
        <w:t>Jaruche</w:t>
      </w:r>
      <w:proofErr w:type="spellEnd"/>
      <w:r w:rsidRPr="000F7885">
        <w:rPr>
          <w:color w:val="000000"/>
          <w:lang w:val="pt-BR"/>
        </w:rPr>
        <w:t xml:space="preserve"> </w:t>
      </w:r>
      <w:proofErr w:type="spellStart"/>
      <w:r w:rsidRPr="000F7885">
        <w:rPr>
          <w:color w:val="000000"/>
          <w:lang w:val="pt-BR"/>
        </w:rPr>
        <w:t>and</w:t>
      </w:r>
      <w:proofErr w:type="spellEnd"/>
      <w:r w:rsidRPr="000F7885">
        <w:rPr>
          <w:color w:val="000000"/>
          <w:lang w:val="pt-BR"/>
        </w:rPr>
        <w:t xml:space="preserve"> Dimas Tadeu Covas. Marcos de Carvalho Borges, Natasha Nicos Ferreira, Pedro Manoel Marques Garibaldi, Benedito Antônio Lopes da Fonseca </w:t>
      </w:r>
      <w:proofErr w:type="spellStart"/>
      <w:r w:rsidRPr="000F7885">
        <w:rPr>
          <w:color w:val="000000"/>
          <w:lang w:val="pt-BR"/>
        </w:rPr>
        <w:t>and</w:t>
      </w:r>
      <w:proofErr w:type="spellEnd"/>
      <w:r w:rsidRPr="000F7885">
        <w:rPr>
          <w:color w:val="000000"/>
          <w:lang w:val="pt-BR"/>
        </w:rPr>
        <w:t xml:space="preserve"> Rodrigo do Tocantins Calado de </w:t>
      </w:r>
      <w:proofErr w:type="spellStart"/>
      <w:r w:rsidRPr="000F7885">
        <w:rPr>
          <w:color w:val="000000"/>
          <w:lang w:val="pt-BR"/>
        </w:rPr>
        <w:t>Saloma</w:t>
      </w:r>
      <w:proofErr w:type="spellEnd"/>
      <w:r w:rsidRPr="000F7885">
        <w:rPr>
          <w:color w:val="000000"/>
          <w:lang w:val="pt-BR"/>
        </w:rPr>
        <w:t xml:space="preserve"> Rodrigues </w:t>
      </w:r>
      <w:proofErr w:type="spellStart"/>
      <w:r w:rsidRPr="000F7885">
        <w:rPr>
          <w:color w:val="000000"/>
          <w:lang w:val="pt-BR"/>
        </w:rPr>
        <w:t>from</w:t>
      </w:r>
      <w:proofErr w:type="spellEnd"/>
      <w:r w:rsidRPr="000F7885">
        <w:rPr>
          <w:color w:val="000000"/>
          <w:lang w:val="pt-BR"/>
        </w:rPr>
        <w:t xml:space="preserve"> </w:t>
      </w:r>
      <w:proofErr w:type="spellStart"/>
      <w:r w:rsidRPr="000F7885">
        <w:rPr>
          <w:color w:val="000000"/>
          <w:lang w:val="pt-BR"/>
        </w:rPr>
        <w:t>the</w:t>
      </w:r>
      <w:proofErr w:type="spellEnd"/>
      <w:r w:rsidRPr="000F7885">
        <w:rPr>
          <w:color w:val="000000"/>
          <w:lang w:val="pt-BR"/>
        </w:rPr>
        <w:t xml:space="preserve"> </w:t>
      </w:r>
      <w:proofErr w:type="spellStart"/>
      <w:r w:rsidRPr="000F7885">
        <w:rPr>
          <w:color w:val="000000"/>
          <w:lang w:val="pt-BR"/>
        </w:rPr>
        <w:t>School</w:t>
      </w:r>
      <w:proofErr w:type="spellEnd"/>
      <w:r w:rsidRPr="000F7885">
        <w:rPr>
          <w:color w:val="000000"/>
          <w:lang w:val="pt-BR"/>
        </w:rPr>
        <w:t xml:space="preserve"> </w:t>
      </w:r>
      <w:proofErr w:type="spellStart"/>
      <w:r w:rsidRPr="000F7885">
        <w:rPr>
          <w:color w:val="000000"/>
          <w:lang w:val="pt-BR"/>
        </w:rPr>
        <w:t>of</w:t>
      </w:r>
      <w:proofErr w:type="spellEnd"/>
      <w:r w:rsidRPr="000F7885">
        <w:rPr>
          <w:color w:val="000000"/>
          <w:lang w:val="pt-BR"/>
        </w:rPr>
        <w:t xml:space="preserve"> Medicine </w:t>
      </w:r>
      <w:proofErr w:type="spellStart"/>
      <w:r w:rsidRPr="000F7885">
        <w:rPr>
          <w:color w:val="000000"/>
          <w:lang w:val="pt-BR"/>
        </w:rPr>
        <w:t>of</w:t>
      </w:r>
      <w:proofErr w:type="spellEnd"/>
      <w:r w:rsidRPr="000F7885">
        <w:rPr>
          <w:color w:val="000000"/>
          <w:lang w:val="pt-BR"/>
        </w:rPr>
        <w:t xml:space="preserve"> Ribeirão Preto </w:t>
      </w:r>
      <w:proofErr w:type="spellStart"/>
      <w:r w:rsidRPr="000F7885">
        <w:rPr>
          <w:color w:val="000000"/>
          <w:lang w:val="pt-BR"/>
        </w:rPr>
        <w:t>of</w:t>
      </w:r>
      <w:proofErr w:type="spellEnd"/>
      <w:r w:rsidRPr="000F7885">
        <w:rPr>
          <w:color w:val="000000"/>
          <w:lang w:val="pt-BR"/>
        </w:rPr>
        <w:t xml:space="preserve"> </w:t>
      </w:r>
      <w:proofErr w:type="spellStart"/>
      <w:r w:rsidRPr="000F7885">
        <w:rPr>
          <w:color w:val="000000"/>
          <w:lang w:val="pt-BR"/>
        </w:rPr>
        <w:t>the</w:t>
      </w:r>
      <w:proofErr w:type="spellEnd"/>
      <w:r w:rsidRPr="000F7885">
        <w:rPr>
          <w:color w:val="000000"/>
          <w:lang w:val="pt-BR"/>
        </w:rPr>
        <w:t xml:space="preserve"> </w:t>
      </w:r>
      <w:proofErr w:type="spellStart"/>
      <w:r w:rsidRPr="000F7885">
        <w:rPr>
          <w:color w:val="000000"/>
          <w:lang w:val="pt-BR"/>
        </w:rPr>
        <w:t>University</w:t>
      </w:r>
      <w:proofErr w:type="spellEnd"/>
      <w:r w:rsidRPr="000F7885">
        <w:rPr>
          <w:color w:val="000000"/>
          <w:lang w:val="pt-BR"/>
        </w:rPr>
        <w:t xml:space="preserve"> </w:t>
      </w:r>
      <w:proofErr w:type="spellStart"/>
      <w:r w:rsidRPr="000F7885">
        <w:rPr>
          <w:color w:val="000000"/>
          <w:lang w:val="pt-BR"/>
        </w:rPr>
        <w:t>of</w:t>
      </w:r>
      <w:proofErr w:type="spellEnd"/>
      <w:r w:rsidRPr="000F7885">
        <w:rPr>
          <w:color w:val="000000"/>
          <w:lang w:val="pt-BR"/>
        </w:rPr>
        <w:t xml:space="preserve"> São Paulo </w:t>
      </w:r>
      <w:proofErr w:type="spellStart"/>
      <w:r w:rsidRPr="000F7885">
        <w:rPr>
          <w:color w:val="000000"/>
          <w:lang w:val="pt-BR"/>
        </w:rPr>
        <w:t>and</w:t>
      </w:r>
      <w:proofErr w:type="spellEnd"/>
      <w:r w:rsidRPr="000F7885">
        <w:rPr>
          <w:color w:val="000000"/>
          <w:lang w:val="pt-BR"/>
        </w:rPr>
        <w:t xml:space="preserve"> Glenda Renata de Moraes </w:t>
      </w:r>
      <w:proofErr w:type="spellStart"/>
      <w:r w:rsidRPr="000F7885">
        <w:rPr>
          <w:color w:val="000000"/>
          <w:lang w:val="pt-BR"/>
        </w:rPr>
        <w:t>from</w:t>
      </w:r>
      <w:proofErr w:type="spellEnd"/>
      <w:r w:rsidRPr="000F7885">
        <w:rPr>
          <w:color w:val="000000"/>
          <w:lang w:val="pt-BR"/>
        </w:rPr>
        <w:t xml:space="preserve"> </w:t>
      </w:r>
      <w:proofErr w:type="spellStart"/>
      <w:r w:rsidRPr="000F7885">
        <w:rPr>
          <w:color w:val="000000"/>
          <w:lang w:val="pt-BR"/>
        </w:rPr>
        <w:t>Serrana’s</w:t>
      </w:r>
      <w:proofErr w:type="spellEnd"/>
      <w:r w:rsidRPr="000F7885">
        <w:rPr>
          <w:color w:val="000000"/>
          <w:lang w:val="pt-BR"/>
        </w:rPr>
        <w:t xml:space="preserve"> </w:t>
      </w:r>
      <w:proofErr w:type="spellStart"/>
      <w:r w:rsidRPr="000F7885">
        <w:rPr>
          <w:color w:val="000000"/>
          <w:lang w:val="pt-BR"/>
        </w:rPr>
        <w:t>Department</w:t>
      </w:r>
      <w:proofErr w:type="spellEnd"/>
      <w:r w:rsidRPr="000F7885">
        <w:rPr>
          <w:color w:val="000000"/>
          <w:lang w:val="pt-BR"/>
        </w:rPr>
        <w:t xml:space="preserve"> </w:t>
      </w:r>
      <w:proofErr w:type="spellStart"/>
      <w:r w:rsidRPr="000F7885">
        <w:rPr>
          <w:color w:val="000000"/>
          <w:lang w:val="pt-BR"/>
        </w:rPr>
        <w:t>of</w:t>
      </w:r>
      <w:proofErr w:type="spellEnd"/>
      <w:r w:rsidRPr="000F7885">
        <w:rPr>
          <w:color w:val="000000"/>
          <w:lang w:val="pt-BR"/>
        </w:rPr>
        <w:t xml:space="preserve"> Health/</w:t>
      </w:r>
      <w:proofErr w:type="spellStart"/>
      <w:r w:rsidRPr="000F7885">
        <w:rPr>
          <w:color w:val="000000"/>
          <w:lang w:val="pt-BR"/>
        </w:rPr>
        <w:t>Epidemiological</w:t>
      </w:r>
      <w:proofErr w:type="spellEnd"/>
      <w:r w:rsidRPr="000F7885">
        <w:rPr>
          <w:color w:val="000000"/>
          <w:lang w:val="pt-BR"/>
        </w:rPr>
        <w:t xml:space="preserve"> </w:t>
      </w:r>
      <w:proofErr w:type="spellStart"/>
      <w:r w:rsidRPr="000F7885">
        <w:rPr>
          <w:color w:val="000000"/>
          <w:lang w:val="pt-BR"/>
        </w:rPr>
        <w:t>Surveillance</w:t>
      </w:r>
      <w:proofErr w:type="spellEnd"/>
      <w:r w:rsidRPr="000F7885">
        <w:rPr>
          <w:color w:val="000000"/>
          <w:lang w:val="pt-BR"/>
        </w:rPr>
        <w:t xml:space="preserve"> Division </w:t>
      </w:r>
      <w:proofErr w:type="spellStart"/>
      <w:r w:rsidRPr="000F7885">
        <w:rPr>
          <w:color w:val="000000"/>
          <w:lang w:val="pt-BR"/>
        </w:rPr>
        <w:t>also</w:t>
      </w:r>
      <w:proofErr w:type="spellEnd"/>
      <w:r w:rsidRPr="000F7885">
        <w:rPr>
          <w:color w:val="000000"/>
          <w:lang w:val="pt-BR"/>
        </w:rPr>
        <w:t xml:space="preserve"> </w:t>
      </w:r>
      <w:proofErr w:type="spellStart"/>
      <w:r w:rsidRPr="000F7885">
        <w:rPr>
          <w:color w:val="000000"/>
          <w:lang w:val="pt-BR"/>
        </w:rPr>
        <w:t>collaborated</w:t>
      </w:r>
      <w:proofErr w:type="spellEnd"/>
      <w:r w:rsidRPr="000F7885">
        <w:rPr>
          <w:color w:val="000000"/>
          <w:lang w:val="pt-BR"/>
        </w:rPr>
        <w:t xml:space="preserve"> </w:t>
      </w:r>
      <w:proofErr w:type="spellStart"/>
      <w:r w:rsidRPr="000F7885">
        <w:rPr>
          <w:color w:val="000000"/>
          <w:lang w:val="pt-BR"/>
        </w:rPr>
        <w:t>on</w:t>
      </w:r>
      <w:proofErr w:type="spellEnd"/>
      <w:r w:rsidRPr="000F7885">
        <w:rPr>
          <w:color w:val="000000"/>
          <w:lang w:val="pt-BR"/>
        </w:rPr>
        <w:t xml:space="preserve"> </w:t>
      </w:r>
      <w:proofErr w:type="spellStart"/>
      <w:r w:rsidRPr="000F7885">
        <w:rPr>
          <w:color w:val="000000"/>
          <w:lang w:val="pt-BR"/>
        </w:rPr>
        <w:t>the</w:t>
      </w:r>
      <w:proofErr w:type="spellEnd"/>
      <w:r w:rsidRPr="000F7885">
        <w:rPr>
          <w:color w:val="000000"/>
          <w:lang w:val="pt-BR"/>
        </w:rPr>
        <w:t xml:space="preserve"> </w:t>
      </w:r>
      <w:proofErr w:type="spellStart"/>
      <w:r w:rsidRPr="000F7885">
        <w:rPr>
          <w:color w:val="000000"/>
          <w:lang w:val="pt-BR"/>
        </w:rPr>
        <w:t>protocol</w:t>
      </w:r>
      <w:proofErr w:type="spellEnd"/>
      <w:r w:rsidRPr="000F7885">
        <w:rPr>
          <w:color w:val="000000"/>
          <w:lang w:val="pt-BR"/>
        </w:rPr>
        <w:t>.</w:t>
      </w:r>
    </w:p>
    <w:p w:rsidR="00A1442A" w:rsidRDefault="00A1442A">
      <w:pPr>
        <w:pBdr>
          <w:top w:val="nil"/>
          <w:left w:val="nil"/>
          <w:bottom w:val="nil"/>
          <w:right w:val="nil"/>
          <w:between w:val="nil"/>
        </w:pBdr>
        <w:spacing w:before="4"/>
        <w:rPr>
          <w:color w:val="000000"/>
          <w:sz w:val="20"/>
          <w:szCs w:val="20"/>
        </w:rPr>
      </w:pPr>
    </w:p>
    <w:p w:rsidR="00A1442A" w:rsidRPr="000F7885" w:rsidRDefault="000F7885">
      <w:pPr>
        <w:numPr>
          <w:ilvl w:val="2"/>
          <w:numId w:val="26"/>
        </w:numPr>
        <w:pBdr>
          <w:top w:val="nil"/>
          <w:left w:val="nil"/>
          <w:bottom w:val="nil"/>
          <w:right w:val="nil"/>
          <w:between w:val="nil"/>
        </w:pBdr>
        <w:tabs>
          <w:tab w:val="left" w:pos="879"/>
        </w:tabs>
        <w:ind w:hanging="722"/>
        <w:rPr>
          <w:color w:val="000000"/>
          <w:lang w:val="en-US"/>
        </w:rPr>
      </w:pPr>
      <w:bookmarkStart w:id="8" w:name="_1t3h5sf"/>
      <w:bookmarkEnd w:id="8"/>
      <w:r>
        <w:rPr>
          <w:i/>
          <w:iCs/>
          <w:color w:val="000000"/>
          <w:sz w:val="26"/>
          <w:szCs w:val="26"/>
          <w:lang w:val="en-US"/>
        </w:rPr>
        <w:t>R</w:t>
      </w:r>
      <w:r>
        <w:rPr>
          <w:i/>
          <w:iCs/>
          <w:color w:val="000000"/>
          <w:sz w:val="21"/>
          <w:szCs w:val="21"/>
          <w:lang w:val="en-US"/>
        </w:rPr>
        <w:t>OLE OF THE SPONSOR AND FUNDING ENTITIES</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line="276" w:lineRule="auto"/>
        <w:ind w:left="157" w:right="333"/>
        <w:jc w:val="both"/>
        <w:rPr>
          <w:color w:val="000000"/>
          <w:lang w:val="en-US"/>
        </w:rPr>
      </w:pPr>
      <w:r>
        <w:rPr>
          <w:color w:val="000000"/>
          <w:lang w:val="en-US"/>
        </w:rPr>
        <w:t>Instituto Butantan, linked to the São Paulo State Department of Health, undertakes the responsibilities of study sponsor, pursuant to Good Clinical Practices. The sponsor shall manage the financial resources to ensure proper implementation of the study and the data entry platform.  The sponsor shall obtain the necessary approvals from the Brazilian Health Regulatory Agency (ANVISA). Sinovac shall provide the investigational product.</w:t>
      </w:r>
    </w:p>
    <w:p w:rsidR="00A1442A" w:rsidRPr="000F7885" w:rsidRDefault="000F7885">
      <w:pPr>
        <w:pBdr>
          <w:top w:val="nil"/>
          <w:left w:val="nil"/>
          <w:bottom w:val="nil"/>
          <w:right w:val="nil"/>
          <w:between w:val="nil"/>
        </w:pBdr>
        <w:spacing w:before="199" w:line="276" w:lineRule="auto"/>
        <w:ind w:left="157" w:right="340"/>
        <w:jc w:val="both"/>
        <w:rPr>
          <w:color w:val="000000"/>
          <w:lang w:val="en-US"/>
        </w:rPr>
        <w:sectPr w:rsidR="00A1442A" w:rsidRPr="000F7885">
          <w:pgSz w:w="11910" w:h="16850"/>
          <w:pgMar w:top="1240" w:right="740" w:bottom="280" w:left="920" w:header="564" w:footer="0" w:gutter="0"/>
          <w:cols w:space="720"/>
        </w:sectPr>
      </w:pPr>
      <w:r>
        <w:rPr>
          <w:color w:val="000000"/>
          <w:lang w:val="en-US"/>
        </w:rPr>
        <w:t>Data analyses shall be performed by a team of Instituto Butantan. Researchers will have access to the original databases and may request or perform additional analyses in accordance with this</w:t>
      </w:r>
    </w:p>
    <w:p w:rsidR="00A1442A" w:rsidRPr="000F7885" w:rsidRDefault="00A1442A">
      <w:pPr>
        <w:pBdr>
          <w:top w:val="nil"/>
          <w:left w:val="nil"/>
          <w:bottom w:val="nil"/>
          <w:right w:val="nil"/>
          <w:between w:val="nil"/>
        </w:pBdr>
        <w:spacing w:before="7"/>
        <w:rPr>
          <w:color w:val="000000"/>
          <w:sz w:val="8"/>
          <w:szCs w:val="8"/>
          <w:lang w:val="en-US"/>
        </w:rPr>
      </w:pPr>
    </w:p>
    <w:p w:rsidR="00A1442A" w:rsidRPr="000F7885" w:rsidRDefault="000F7885">
      <w:pPr>
        <w:pBdr>
          <w:top w:val="nil"/>
          <w:left w:val="nil"/>
          <w:bottom w:val="nil"/>
          <w:right w:val="nil"/>
          <w:between w:val="nil"/>
        </w:pBdr>
        <w:spacing w:before="101" w:line="276" w:lineRule="auto"/>
        <w:ind w:left="157" w:right="330"/>
        <w:jc w:val="both"/>
        <w:rPr>
          <w:color w:val="000000"/>
          <w:lang w:val="en-US"/>
        </w:rPr>
      </w:pPr>
      <w:r>
        <w:rPr>
          <w:color w:val="000000"/>
          <w:lang w:val="en-US"/>
        </w:rPr>
        <w:t>protocol, complemented by a statistical analysis plan to be finalized before locking the database. The study results will be published under common agreement between the sponsor, Sinovac and the investigators, without derogating from the right of the investigators to submit the study and its findings to journals or present them at scientific meetings.</w:t>
      </w:r>
    </w:p>
    <w:p w:rsidR="00A1442A" w:rsidRDefault="000F7885">
      <w:pPr>
        <w:numPr>
          <w:ilvl w:val="2"/>
          <w:numId w:val="26"/>
        </w:numPr>
        <w:pBdr>
          <w:top w:val="nil"/>
          <w:left w:val="nil"/>
          <w:bottom w:val="nil"/>
          <w:right w:val="nil"/>
          <w:between w:val="nil"/>
        </w:pBdr>
        <w:tabs>
          <w:tab w:val="left" w:pos="879"/>
        </w:tabs>
        <w:spacing w:before="198"/>
        <w:ind w:hanging="722"/>
        <w:rPr>
          <w:color w:val="000000"/>
        </w:rPr>
      </w:pPr>
      <w:bookmarkStart w:id="9" w:name="_4d34og8"/>
      <w:bookmarkEnd w:id="9"/>
      <w:r>
        <w:rPr>
          <w:i/>
          <w:iCs/>
          <w:color w:val="000000"/>
          <w:sz w:val="26"/>
          <w:szCs w:val="26"/>
          <w:lang w:val="en-US"/>
        </w:rPr>
        <w:t>S</w:t>
      </w:r>
      <w:r>
        <w:rPr>
          <w:i/>
          <w:iCs/>
          <w:color w:val="000000"/>
          <w:sz w:val="21"/>
          <w:szCs w:val="21"/>
          <w:lang w:val="en-US"/>
        </w:rPr>
        <w:t>TUDY COMMITTEES</w:t>
      </w:r>
    </w:p>
    <w:p w:rsidR="00A1442A"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before="1" w:line="276" w:lineRule="auto"/>
        <w:ind w:left="157" w:right="332"/>
        <w:jc w:val="both"/>
        <w:rPr>
          <w:color w:val="000000"/>
          <w:lang w:val="en-US"/>
        </w:rPr>
      </w:pPr>
      <w:r>
        <w:rPr>
          <w:color w:val="000000"/>
          <w:lang w:val="en-US"/>
        </w:rPr>
        <w:t>The sponsor’s study team will comprise the sponsor’s representative, the sponsor’s medical experts and a coordination team to monitor the study. This team will be in charge of managing the study and the sponsor’s associated duties. The sponsor’s medical experts will review any adverse events on behalf of the sponsor.</w:t>
      </w:r>
    </w:p>
    <w:p w:rsidR="00A1442A" w:rsidRPr="000F7885" w:rsidRDefault="00A1442A">
      <w:pPr>
        <w:pBdr>
          <w:top w:val="nil"/>
          <w:left w:val="nil"/>
          <w:bottom w:val="nil"/>
          <w:right w:val="nil"/>
          <w:between w:val="nil"/>
        </w:pBdr>
        <w:rPr>
          <w:color w:val="000000"/>
          <w:sz w:val="26"/>
          <w:szCs w:val="26"/>
          <w:lang w:val="en-US"/>
        </w:rPr>
      </w:pPr>
    </w:p>
    <w:p w:rsidR="00A1442A" w:rsidRDefault="000F7885">
      <w:pPr>
        <w:pStyle w:val="Ttulo1"/>
        <w:numPr>
          <w:ilvl w:val="0"/>
          <w:numId w:val="5"/>
        </w:numPr>
        <w:tabs>
          <w:tab w:val="left" w:pos="589"/>
          <w:tab w:val="left" w:pos="591"/>
        </w:tabs>
        <w:spacing w:before="176"/>
        <w:ind w:hanging="434"/>
      </w:pPr>
      <w:bookmarkStart w:id="10" w:name="_2s8eyo1"/>
      <w:bookmarkEnd w:id="10"/>
      <w:r>
        <w:rPr>
          <w:sz w:val="36"/>
          <w:szCs w:val="36"/>
          <w:lang w:val="en-US"/>
        </w:rPr>
        <w:t>I</w:t>
      </w:r>
      <w:r>
        <w:rPr>
          <w:lang w:val="en-US"/>
        </w:rPr>
        <w:t>NTRODUCTION</w:t>
      </w:r>
    </w:p>
    <w:p w:rsidR="00A1442A" w:rsidRPr="000F7885" w:rsidRDefault="000F7885">
      <w:pPr>
        <w:numPr>
          <w:ilvl w:val="1"/>
          <w:numId w:val="5"/>
        </w:numPr>
        <w:pBdr>
          <w:top w:val="nil"/>
          <w:left w:val="nil"/>
          <w:bottom w:val="nil"/>
          <w:right w:val="nil"/>
          <w:between w:val="nil"/>
        </w:pBdr>
        <w:tabs>
          <w:tab w:val="left" w:pos="733"/>
          <w:tab w:val="left" w:pos="735"/>
        </w:tabs>
        <w:spacing w:before="261"/>
        <w:ind w:hanging="578"/>
        <w:rPr>
          <w:color w:val="000000"/>
          <w:lang w:val="en-US"/>
        </w:rPr>
      </w:pPr>
      <w:bookmarkStart w:id="11" w:name="_17dp8vu"/>
      <w:bookmarkEnd w:id="11"/>
      <w:r>
        <w:rPr>
          <w:color w:val="000000"/>
          <w:sz w:val="28"/>
          <w:szCs w:val="28"/>
          <w:lang w:val="en-US"/>
        </w:rPr>
        <w:t>L</w:t>
      </w:r>
      <w:r>
        <w:rPr>
          <w:color w:val="000000"/>
          <w:lang w:val="en-US"/>
        </w:rPr>
        <w:t>ITERATURE REVIEW</w:t>
      </w:r>
      <w:r>
        <w:rPr>
          <w:color w:val="000000"/>
          <w:sz w:val="28"/>
          <w:szCs w:val="28"/>
          <w:lang w:val="en-US"/>
        </w:rPr>
        <w:t>/C</w:t>
      </w:r>
      <w:r>
        <w:rPr>
          <w:color w:val="000000"/>
          <w:lang w:val="en-US"/>
        </w:rPr>
        <w:t>URRENT STATE OF KNOWLEDGE REGARDING THE PROJECT</w:t>
      </w:r>
    </w:p>
    <w:p w:rsidR="00A1442A" w:rsidRPr="000F7885" w:rsidRDefault="00A1442A">
      <w:pPr>
        <w:pBdr>
          <w:top w:val="nil"/>
          <w:left w:val="nil"/>
          <w:bottom w:val="nil"/>
          <w:right w:val="nil"/>
          <w:between w:val="nil"/>
        </w:pBdr>
        <w:spacing w:before="1"/>
        <w:rPr>
          <w:color w:val="000000"/>
          <w:sz w:val="28"/>
          <w:szCs w:val="28"/>
          <w:lang w:val="en-US"/>
        </w:rPr>
      </w:pPr>
    </w:p>
    <w:p w:rsidR="00A1442A" w:rsidRDefault="000F7885">
      <w:pPr>
        <w:numPr>
          <w:ilvl w:val="2"/>
          <w:numId w:val="25"/>
        </w:numPr>
        <w:pBdr>
          <w:top w:val="nil"/>
          <w:left w:val="nil"/>
          <w:bottom w:val="nil"/>
          <w:right w:val="nil"/>
          <w:between w:val="nil"/>
        </w:pBdr>
        <w:tabs>
          <w:tab w:val="left" w:pos="879"/>
        </w:tabs>
        <w:ind w:hanging="722"/>
        <w:rPr>
          <w:color w:val="000000"/>
        </w:rPr>
      </w:pPr>
      <w:bookmarkStart w:id="12" w:name="_3rdcrjn"/>
      <w:bookmarkEnd w:id="12"/>
      <w:r>
        <w:rPr>
          <w:i/>
          <w:iCs/>
          <w:color w:val="000000"/>
          <w:sz w:val="26"/>
          <w:szCs w:val="26"/>
          <w:lang w:val="en-US"/>
        </w:rPr>
        <w:t>C</w:t>
      </w:r>
      <w:r>
        <w:rPr>
          <w:i/>
          <w:iCs/>
          <w:color w:val="000000"/>
          <w:sz w:val="21"/>
          <w:szCs w:val="21"/>
          <w:lang w:val="en-US"/>
        </w:rPr>
        <w:t>ORONAVIRUS INFECTIONS IN HUMANS</w:t>
      </w:r>
    </w:p>
    <w:p w:rsidR="00A1442A"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line="276" w:lineRule="auto"/>
        <w:ind w:left="157" w:right="327"/>
        <w:jc w:val="both"/>
        <w:rPr>
          <w:color w:val="000000"/>
          <w:lang w:val="en-US"/>
        </w:rPr>
      </w:pPr>
      <w:r>
        <w:rPr>
          <w:color w:val="000000"/>
          <w:lang w:val="en-US"/>
        </w:rPr>
        <w:t>Coronaviruses are RNA viruses with a relatively large genome ≈ 30kB that occur ubiquitously in nature in several animal species, including causing diseases in domestic and factory farmed animals. Before the emergence of COVID-19, six coronaviruses capable of causing infection in humans were identified. In the 1960s, two coronaviruses that caused common colds were identified, HCoV-OC43 and HCoV-229E. In the present century, two more coronaviruses were added as agents associated with the common cold, HCoV-NL63 and HCoV-HKU1. All of them, except the last one, have close genetic relationships with bat coronaviruses, which could have to do with their origin. The two remaining coronaviruses, also identified in the present century, were SARS-CoV-1, associated with outbreaks of Severe Acute Respiratory Syndrome that began in 2002, and MERS-CoV found in 2012, also associated with severe illness in people in contact with street vendors and health workers from places that cared for these patients [1].</w:t>
      </w:r>
    </w:p>
    <w:p w:rsidR="00A1442A" w:rsidRPr="000F7885" w:rsidRDefault="000F7885">
      <w:pPr>
        <w:pBdr>
          <w:top w:val="nil"/>
          <w:left w:val="nil"/>
          <w:bottom w:val="nil"/>
          <w:right w:val="nil"/>
          <w:between w:val="nil"/>
        </w:pBdr>
        <w:spacing w:before="200" w:line="276" w:lineRule="auto"/>
        <w:ind w:left="157" w:right="330"/>
        <w:jc w:val="both"/>
        <w:rPr>
          <w:color w:val="000000"/>
          <w:lang w:val="en-US"/>
        </w:rPr>
        <w:sectPr w:rsidR="00A1442A" w:rsidRPr="000F7885">
          <w:headerReference w:type="default" r:id="rId16"/>
          <w:pgSz w:w="11910" w:h="16850"/>
          <w:pgMar w:top="1300" w:right="740" w:bottom="280" w:left="920" w:header="564" w:footer="0" w:gutter="0"/>
          <w:cols w:space="720"/>
        </w:sectPr>
      </w:pPr>
      <w:r>
        <w:rPr>
          <w:color w:val="000000"/>
          <w:lang w:val="en-US"/>
        </w:rPr>
        <w:t>The immune response of humans to coronaviruses appears to be heterogeneous and transient. In a controlled infection model with HCoV-229E, infection was successful in 10 subjects with IgG and IgA neutralizing antibody titers lower than another 5 subjects who did not develop the infection, giving humoral immunity to this infection. After experimental infection, these titers increased[2]. In the case of SARS-CoV-1, a drop in the levels of both IgA and IgG-type neutralizing antibodies was demonstrated over a 36-month follow-up (Figure 1), although the clinical significance is not known, as there is no evidence of re-exposure. Furthermore, it was found that one of the sequelae of the clinical picture, femoral necrosis, was associated with lower antibody titers [3]. This drop may be even greater in convalescent SARS-CoV-1 patients 4 and 6 years later, with loss of neutralizing antibody response, which remains present in only 50% and 8.7% of individuals, respectively [4]. In relation to MERS-CoV, a decrease in neutralizing antibodies over time in a limited number of patients has also been described. Likewise, the clinical significance is also unknown and it was not possible to document re-exposure in these cases [5]. This information about the heterogeneity of the coronavirus immune response in humans could also occur in SARS-CoV-2 and would be relevant for the potential development of immunobiologicals.</w:t>
      </w:r>
    </w:p>
    <w:p w:rsidR="00A1442A" w:rsidRPr="000F7885" w:rsidRDefault="00A1442A">
      <w:pPr>
        <w:pBdr>
          <w:top w:val="nil"/>
          <w:left w:val="nil"/>
          <w:bottom w:val="nil"/>
          <w:right w:val="nil"/>
          <w:between w:val="nil"/>
        </w:pBdr>
        <w:spacing w:before="11"/>
        <w:rPr>
          <w:color w:val="000000"/>
          <w:sz w:val="26"/>
          <w:szCs w:val="26"/>
          <w:lang w:val="en-US"/>
        </w:rPr>
      </w:pPr>
    </w:p>
    <w:p w:rsidR="00A1442A" w:rsidRDefault="000F7885">
      <w:pPr>
        <w:pBdr>
          <w:top w:val="nil"/>
          <w:left w:val="nil"/>
          <w:bottom w:val="nil"/>
          <w:right w:val="nil"/>
          <w:between w:val="nil"/>
        </w:pBdr>
        <w:ind w:left="1878"/>
        <w:rPr>
          <w:color w:val="000000"/>
          <w:sz w:val="20"/>
          <w:szCs w:val="20"/>
        </w:rPr>
      </w:pPr>
      <w:r>
        <w:rPr>
          <w:noProof/>
          <w:color w:val="000000"/>
          <w:sz w:val="20"/>
          <w:szCs w:val="20"/>
          <w:lang w:val="pt-BR"/>
        </w:rPr>
        <w:drawing>
          <wp:inline distT="0" distB="0" distL="0" distR="0">
            <wp:extent cx="3965856" cy="4133088"/>
            <wp:effectExtent l="0" t="0" r="0" b="0"/>
            <wp:docPr id="31" name="image6.jpg"/>
            <wp:cNvGraphicFramePr/>
            <a:graphic xmlns:a="http://schemas.openxmlformats.org/drawingml/2006/main">
              <a:graphicData uri="http://schemas.openxmlformats.org/drawingml/2006/picture">
                <pic:pic xmlns:pic="http://schemas.openxmlformats.org/drawingml/2006/picture">
                  <pic:nvPicPr>
                    <pic:cNvPr id="177610643" name="image6.jpg"/>
                    <pic:cNvPicPr/>
                  </pic:nvPicPr>
                  <pic:blipFill>
                    <a:blip r:embed="rId17"/>
                    <a:stretch>
                      <a:fillRect/>
                    </a:stretch>
                  </pic:blipFill>
                  <pic:spPr>
                    <a:xfrm>
                      <a:off x="0" y="0"/>
                      <a:ext cx="3965856" cy="4133088"/>
                    </a:xfrm>
                    <a:prstGeom prst="rect">
                      <a:avLst/>
                    </a:prstGeom>
                  </pic:spPr>
                </pic:pic>
              </a:graphicData>
            </a:graphic>
          </wp:inline>
        </w:drawing>
      </w:r>
    </w:p>
    <w:p w:rsidR="00A1442A" w:rsidRDefault="00A1442A">
      <w:pPr>
        <w:pBdr>
          <w:top w:val="nil"/>
          <w:left w:val="nil"/>
          <w:bottom w:val="nil"/>
          <w:right w:val="nil"/>
          <w:between w:val="nil"/>
        </w:pBdr>
        <w:spacing w:before="6"/>
        <w:rPr>
          <w:color w:val="000000"/>
          <w:sz w:val="27"/>
          <w:szCs w:val="27"/>
        </w:rPr>
      </w:pPr>
    </w:p>
    <w:p w:rsidR="00A1442A" w:rsidRPr="000F7885" w:rsidRDefault="000F7885">
      <w:pPr>
        <w:pBdr>
          <w:top w:val="nil"/>
          <w:left w:val="nil"/>
          <w:bottom w:val="nil"/>
          <w:right w:val="nil"/>
          <w:between w:val="nil"/>
        </w:pBdr>
        <w:spacing w:before="101"/>
        <w:ind w:left="1005"/>
        <w:rPr>
          <w:color w:val="000000"/>
          <w:lang w:val="en-US"/>
        </w:rPr>
      </w:pPr>
      <w:bookmarkStart w:id="13" w:name="_26in1rg"/>
      <w:bookmarkEnd w:id="13"/>
      <w:r>
        <w:rPr>
          <w:b/>
          <w:bCs/>
          <w:color w:val="000000"/>
          <w:lang w:val="en-US"/>
        </w:rPr>
        <w:t xml:space="preserve">Figure 1 </w:t>
      </w:r>
      <w:r>
        <w:rPr>
          <w:color w:val="000000"/>
          <w:lang w:val="en-US"/>
        </w:rPr>
        <w:t>36-month follow-up of SARS-CoV-1 antibody titers [4]</w:t>
      </w:r>
    </w:p>
    <w:p w:rsidR="00A1442A" w:rsidRPr="000F7885" w:rsidRDefault="00A1442A">
      <w:pPr>
        <w:pBdr>
          <w:top w:val="nil"/>
          <w:left w:val="nil"/>
          <w:bottom w:val="nil"/>
          <w:right w:val="nil"/>
          <w:between w:val="nil"/>
        </w:pBdr>
        <w:spacing w:before="2"/>
        <w:rPr>
          <w:color w:val="000000"/>
          <w:sz w:val="20"/>
          <w:szCs w:val="20"/>
          <w:lang w:val="en-US"/>
        </w:rPr>
      </w:pPr>
    </w:p>
    <w:p w:rsidR="00A1442A" w:rsidRDefault="000F7885">
      <w:pPr>
        <w:numPr>
          <w:ilvl w:val="2"/>
          <w:numId w:val="25"/>
        </w:numPr>
        <w:pBdr>
          <w:top w:val="nil"/>
          <w:left w:val="nil"/>
          <w:bottom w:val="nil"/>
          <w:right w:val="nil"/>
          <w:between w:val="nil"/>
        </w:pBdr>
        <w:tabs>
          <w:tab w:val="left" w:pos="879"/>
        </w:tabs>
        <w:spacing w:before="1"/>
        <w:ind w:hanging="722"/>
        <w:rPr>
          <w:color w:val="000000"/>
        </w:rPr>
      </w:pPr>
      <w:bookmarkStart w:id="14" w:name="_lnxbz9"/>
      <w:bookmarkEnd w:id="14"/>
      <w:r>
        <w:rPr>
          <w:i/>
          <w:iCs/>
          <w:color w:val="000000"/>
          <w:sz w:val="21"/>
          <w:szCs w:val="21"/>
          <w:lang w:val="en-US"/>
        </w:rPr>
        <w:t xml:space="preserve">SARS-COV-2 </w:t>
      </w:r>
      <w:r>
        <w:rPr>
          <w:i/>
          <w:iCs/>
          <w:color w:val="000000"/>
          <w:sz w:val="26"/>
          <w:szCs w:val="26"/>
          <w:lang w:val="en-US"/>
        </w:rPr>
        <w:t>EMERGENCY</w:t>
      </w:r>
    </w:p>
    <w:p w:rsidR="00A1442A" w:rsidRDefault="00A1442A">
      <w:pPr>
        <w:pBdr>
          <w:top w:val="nil"/>
          <w:left w:val="nil"/>
          <w:bottom w:val="nil"/>
          <w:right w:val="nil"/>
          <w:between w:val="nil"/>
        </w:pBdr>
        <w:spacing w:before="6"/>
        <w:rPr>
          <w:i/>
          <w:color w:val="000000"/>
          <w:sz w:val="24"/>
          <w:szCs w:val="24"/>
        </w:rPr>
      </w:pPr>
    </w:p>
    <w:p w:rsidR="00A1442A" w:rsidRDefault="000F7885">
      <w:pPr>
        <w:pBdr>
          <w:top w:val="nil"/>
          <w:left w:val="nil"/>
          <w:bottom w:val="nil"/>
          <w:right w:val="nil"/>
          <w:between w:val="nil"/>
        </w:pBdr>
        <w:spacing w:line="276" w:lineRule="auto"/>
        <w:ind w:left="157" w:right="331"/>
        <w:jc w:val="both"/>
        <w:rPr>
          <w:color w:val="000000"/>
        </w:rPr>
        <w:sectPr w:rsidR="00A1442A">
          <w:pgSz w:w="11910" w:h="16850"/>
          <w:pgMar w:top="1300" w:right="740" w:bottom="280" w:left="920" w:header="564" w:footer="0" w:gutter="0"/>
          <w:cols w:space="720"/>
        </w:sectPr>
      </w:pPr>
      <w:r>
        <w:rPr>
          <w:color w:val="000000"/>
          <w:lang w:val="en-US"/>
        </w:rPr>
        <w:t>At the end of December 2019, a cluster of pneumonia patients was identified in association with a market in the city of Wuhan, in Hubei Province, China. From samples collected from bronchoalveolar lavage from three of these patients, a coronavirus different from those known to infect humans was identified. The new coronavirus was identified as a betacoronavirus, just like SARS-CoV-1, with which it is more genetically similar (Figure 2) [6]. This virus would later be called SARS-CoV-2.</w:t>
      </w:r>
    </w:p>
    <w:p w:rsidR="00A1442A" w:rsidRDefault="00A1442A">
      <w:pPr>
        <w:pBdr>
          <w:top w:val="nil"/>
          <w:left w:val="nil"/>
          <w:bottom w:val="nil"/>
          <w:right w:val="nil"/>
          <w:between w:val="nil"/>
        </w:pBdr>
        <w:spacing w:before="5"/>
        <w:rPr>
          <w:color w:val="000000"/>
          <w:sz w:val="24"/>
          <w:szCs w:val="24"/>
        </w:rPr>
      </w:pPr>
    </w:p>
    <w:p w:rsidR="00A1442A" w:rsidRDefault="000F7885">
      <w:pPr>
        <w:pBdr>
          <w:top w:val="nil"/>
          <w:left w:val="nil"/>
          <w:bottom w:val="nil"/>
          <w:right w:val="nil"/>
          <w:between w:val="nil"/>
        </w:pBdr>
        <w:ind w:left="926"/>
        <w:rPr>
          <w:color w:val="000000"/>
          <w:sz w:val="20"/>
          <w:szCs w:val="20"/>
        </w:rPr>
      </w:pPr>
      <w:r>
        <w:rPr>
          <w:noProof/>
          <w:color w:val="000000"/>
          <w:sz w:val="20"/>
          <w:szCs w:val="20"/>
          <w:lang w:val="pt-BR"/>
        </w:rPr>
        <w:drawing>
          <wp:inline distT="0" distB="0" distL="0" distR="0">
            <wp:extent cx="5193959" cy="6172200"/>
            <wp:effectExtent l="0" t="0" r="0" b="0"/>
            <wp:docPr id="30" name="image5.jpg" descr="Descrição: An external file that holds a picture, illustration, etc. Object name is NEJMoa2001017_f4.jpg"/>
            <wp:cNvGraphicFramePr/>
            <a:graphic xmlns:a="http://schemas.openxmlformats.org/drawingml/2006/main">
              <a:graphicData uri="http://schemas.openxmlformats.org/drawingml/2006/picture">
                <pic:pic xmlns:pic="http://schemas.openxmlformats.org/drawingml/2006/picture">
                  <pic:nvPicPr>
                    <pic:cNvPr id="1011959823" name="image5.jpg" descr="Description: An external file that holds a picture, illustration, etc. Object name is NEJMoa2001017_f4.jpg"/>
                    <pic:cNvPicPr/>
                  </pic:nvPicPr>
                  <pic:blipFill>
                    <a:blip r:embed="rId18"/>
                    <a:stretch>
                      <a:fillRect/>
                    </a:stretch>
                  </pic:blipFill>
                  <pic:spPr>
                    <a:xfrm>
                      <a:off x="0" y="0"/>
                      <a:ext cx="5193959" cy="6172200"/>
                    </a:xfrm>
                    <a:prstGeom prst="rect">
                      <a:avLst/>
                    </a:prstGeom>
                  </pic:spPr>
                </pic:pic>
              </a:graphicData>
            </a:graphic>
          </wp:inline>
        </w:drawing>
      </w:r>
    </w:p>
    <w:p w:rsidR="00A1442A" w:rsidRDefault="00A1442A">
      <w:pPr>
        <w:pBdr>
          <w:top w:val="nil"/>
          <w:left w:val="nil"/>
          <w:bottom w:val="nil"/>
          <w:right w:val="nil"/>
          <w:between w:val="nil"/>
        </w:pBdr>
        <w:spacing w:before="2"/>
        <w:rPr>
          <w:color w:val="000000"/>
          <w:sz w:val="16"/>
          <w:szCs w:val="16"/>
        </w:rPr>
      </w:pPr>
    </w:p>
    <w:p w:rsidR="00A1442A" w:rsidRPr="000F7885" w:rsidRDefault="000F7885">
      <w:pPr>
        <w:pBdr>
          <w:top w:val="nil"/>
          <w:left w:val="nil"/>
          <w:bottom w:val="nil"/>
          <w:right w:val="nil"/>
          <w:between w:val="nil"/>
        </w:pBdr>
        <w:spacing w:before="100"/>
        <w:ind w:left="983"/>
        <w:rPr>
          <w:color w:val="000000"/>
          <w:lang w:val="en-US"/>
        </w:rPr>
      </w:pPr>
      <w:bookmarkStart w:id="15" w:name="_35nkun2"/>
      <w:bookmarkEnd w:id="15"/>
      <w:r>
        <w:rPr>
          <w:b/>
          <w:bCs/>
          <w:color w:val="000000"/>
          <w:lang w:val="en-US"/>
        </w:rPr>
        <w:t>Figure 2</w:t>
      </w:r>
      <w:r>
        <w:rPr>
          <w:color w:val="000000"/>
          <w:lang w:val="en-US"/>
        </w:rPr>
        <w:t xml:space="preserve"> Schematic representation of the genome (A) and phylogeny (B) of SARS-CoV-2 [7]</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line="276" w:lineRule="auto"/>
        <w:ind w:left="157" w:right="334"/>
        <w:jc w:val="both"/>
        <w:rPr>
          <w:color w:val="000000"/>
          <w:lang w:val="en-US"/>
        </w:rPr>
      </w:pPr>
      <w:r>
        <w:rPr>
          <w:color w:val="000000"/>
          <w:lang w:val="en-US"/>
        </w:rPr>
        <w:t>SARS-CoV-2 is a spherical or pleomorphic virus composed of a single-stranded RNA associated with a nucleoprotein inside a protein capsid covered by an envelope with glycoproteins projected to the outside in the form of a spike. This spike protein is key for viral replication, similar to SARS-CoV-1, and the neutralizing antibodies are mainly directed against this protein [8].</w:t>
      </w:r>
    </w:p>
    <w:p w:rsidR="00A1442A" w:rsidRPr="000F7885" w:rsidRDefault="000F7885">
      <w:pPr>
        <w:pBdr>
          <w:top w:val="nil"/>
          <w:left w:val="nil"/>
          <w:bottom w:val="nil"/>
          <w:right w:val="nil"/>
          <w:between w:val="nil"/>
        </w:pBdr>
        <w:spacing w:before="101" w:line="276" w:lineRule="auto"/>
        <w:ind w:left="157" w:right="333"/>
        <w:jc w:val="both"/>
        <w:rPr>
          <w:color w:val="000000"/>
          <w:lang w:val="en-US"/>
        </w:rPr>
      </w:pPr>
      <w:r>
        <w:rPr>
          <w:color w:val="000000"/>
          <w:lang w:val="en-US"/>
        </w:rPr>
        <w:t>The origin of SARS-CoV-2 is zoonotic with genetic proximity to bat betacoronaviruses, including RaTG13, found in the intermediate horseshoe bat (</w:t>
      </w:r>
      <w:r>
        <w:rPr>
          <w:i/>
          <w:iCs/>
          <w:color w:val="000000"/>
          <w:lang w:val="en-US"/>
        </w:rPr>
        <w:t>Rhinolophus affinis</w:t>
      </w:r>
      <w:r>
        <w:rPr>
          <w:color w:val="000000"/>
          <w:lang w:val="en-US"/>
        </w:rPr>
        <w:t>), the closest genetically. But the most relevant feature of this SARS-CoV-2 is the Angiotensin-converting enzyme 2 (ACE2) Binding Domain on the Spike glycoprotein that allows the virus to enter the cells of various human tissues. This domain is very similar to that found in coronaviruses that infect the Malayan pangolin (</w:t>
      </w:r>
      <w:r>
        <w:rPr>
          <w:i/>
          <w:iCs/>
          <w:color w:val="000000"/>
          <w:lang w:val="en-US"/>
        </w:rPr>
        <w:t>Manis javanica</w:t>
      </w:r>
      <w:r>
        <w:rPr>
          <w:color w:val="000000"/>
          <w:lang w:val="en-US"/>
        </w:rPr>
        <w:t>) [7]. The mutations so far seem limited, although some researchers propose that there would be a differentiation into three types (A, B and C) with specific changes in amino acids [9].</w:t>
      </w:r>
    </w:p>
    <w:p w:rsidR="00023E89" w:rsidRDefault="00023E89">
      <w:pPr>
        <w:pBdr>
          <w:top w:val="nil"/>
          <w:left w:val="nil"/>
          <w:bottom w:val="nil"/>
          <w:right w:val="nil"/>
          <w:between w:val="nil"/>
        </w:pBdr>
        <w:spacing w:before="101" w:line="276" w:lineRule="auto"/>
        <w:ind w:left="157" w:right="333"/>
        <w:jc w:val="both"/>
        <w:rPr>
          <w:color w:val="000000"/>
          <w:lang w:val="en-US"/>
        </w:rPr>
      </w:pPr>
    </w:p>
    <w:p w:rsidR="000F7885" w:rsidRDefault="000F7885">
      <w:pPr>
        <w:pBdr>
          <w:top w:val="nil"/>
          <w:left w:val="nil"/>
          <w:bottom w:val="nil"/>
          <w:right w:val="nil"/>
          <w:between w:val="nil"/>
        </w:pBdr>
        <w:spacing w:before="101" w:line="276" w:lineRule="auto"/>
        <w:ind w:left="157" w:right="333"/>
        <w:jc w:val="both"/>
        <w:rPr>
          <w:color w:val="000000"/>
          <w:lang w:val="en-US"/>
        </w:rPr>
      </w:pPr>
    </w:p>
    <w:p w:rsidR="000F7885" w:rsidRPr="000F7885" w:rsidRDefault="000F7885">
      <w:pPr>
        <w:pBdr>
          <w:top w:val="nil"/>
          <w:left w:val="nil"/>
          <w:bottom w:val="nil"/>
          <w:right w:val="nil"/>
          <w:between w:val="nil"/>
        </w:pBdr>
        <w:spacing w:before="101" w:line="276" w:lineRule="auto"/>
        <w:ind w:left="157" w:right="333"/>
        <w:jc w:val="both"/>
        <w:rPr>
          <w:color w:val="000000"/>
          <w:lang w:val="en-US"/>
        </w:rPr>
      </w:pPr>
    </w:p>
    <w:p w:rsidR="00A1442A" w:rsidRPr="000F7885" w:rsidRDefault="000F7885">
      <w:pPr>
        <w:pBdr>
          <w:top w:val="nil"/>
          <w:left w:val="nil"/>
          <w:bottom w:val="nil"/>
          <w:right w:val="nil"/>
          <w:between w:val="nil"/>
        </w:pBdr>
        <w:spacing w:before="199" w:line="276" w:lineRule="auto"/>
        <w:ind w:left="157" w:right="334"/>
        <w:jc w:val="both"/>
        <w:rPr>
          <w:color w:val="000000"/>
          <w:lang w:val="en-US"/>
        </w:rPr>
      </w:pPr>
      <w:r>
        <w:rPr>
          <w:color w:val="000000"/>
          <w:lang w:val="en-US"/>
        </w:rPr>
        <w:t>Transmission of SARS-CoV-2 infection is mainly through droplets and fomites, like many other respiratory viruses, and can remain viable for several hours and even days on different surfaces [10]. Replication in the upper airways facilitates person-to-person transmission and contamination of areas.</w:t>
      </w:r>
    </w:p>
    <w:p w:rsidR="00A1442A" w:rsidRDefault="000F7885">
      <w:pPr>
        <w:numPr>
          <w:ilvl w:val="2"/>
          <w:numId w:val="25"/>
        </w:numPr>
        <w:pBdr>
          <w:top w:val="nil"/>
          <w:left w:val="nil"/>
          <w:bottom w:val="nil"/>
          <w:right w:val="nil"/>
          <w:between w:val="nil"/>
        </w:pBdr>
        <w:tabs>
          <w:tab w:val="left" w:pos="879"/>
        </w:tabs>
        <w:spacing w:before="199"/>
        <w:ind w:hanging="722"/>
        <w:rPr>
          <w:color w:val="000000"/>
        </w:rPr>
      </w:pPr>
      <w:bookmarkStart w:id="16" w:name="_1ksv4uv"/>
      <w:bookmarkEnd w:id="16"/>
      <w:r>
        <w:rPr>
          <w:i/>
          <w:iCs/>
          <w:color w:val="000000"/>
          <w:sz w:val="21"/>
          <w:szCs w:val="21"/>
          <w:lang w:val="en-US"/>
        </w:rPr>
        <w:t>CLINICAL PRESENTATION</w:t>
      </w:r>
    </w:p>
    <w:p w:rsidR="00A1442A"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line="276" w:lineRule="auto"/>
        <w:ind w:left="157" w:right="330" w:firstLine="6"/>
        <w:jc w:val="both"/>
        <w:rPr>
          <w:color w:val="000000"/>
          <w:lang w:val="en-US"/>
        </w:rPr>
      </w:pPr>
      <w:r>
        <w:rPr>
          <w:color w:val="000000"/>
          <w:lang w:val="en-US"/>
        </w:rPr>
        <w:t>Since the initial reports of cases in the city of Wuhan, the most severe clinical spectrum of COVID-19 has been well characterized and constant. The presentation is of a febrile condition with associated respiratory symptoms such as cough, which progresses to bilateral pneumonia with diffuse involvement that can progress to acute respiratory distress syndrome, heart damage and multiple organ failure. This serious clinical evolution was more frequent in older patients and people with underlying medical conditions such as hypertension, diabetes and cardiovascular disease, among others [11]. This association with underlying medical conditions has been reiterated in other case series [12].</w:t>
      </w:r>
    </w:p>
    <w:p w:rsidR="00A1442A" w:rsidRPr="000F7885" w:rsidRDefault="000F7885">
      <w:pPr>
        <w:pBdr>
          <w:top w:val="nil"/>
          <w:left w:val="nil"/>
          <w:bottom w:val="nil"/>
          <w:right w:val="nil"/>
          <w:between w:val="nil"/>
        </w:pBdr>
        <w:spacing w:before="202" w:line="276" w:lineRule="auto"/>
        <w:ind w:left="157" w:right="330"/>
        <w:jc w:val="both"/>
        <w:rPr>
          <w:color w:val="000000"/>
          <w:lang w:val="en-US"/>
        </w:rPr>
      </w:pPr>
      <w:r>
        <w:rPr>
          <w:color w:val="000000"/>
          <w:lang w:val="en-US"/>
        </w:rPr>
        <w:t>COVID-19 cases predominantly present with fever, which may be accompanied by fatigue, non-productive cough or sputum. Other symptoms include myalgia, anorexia, chest tightness and dyspnea. Less frequent symptoms are nausea and vomiting, diarrhea, headache, pharyngeal pain, chills and abdominal pain [13]. Among the mild and moderate symptoms, it is worth highlighting changes in smell and taste, which were more common among women [14]. In children, symptoms of COVID-19 appear to be milder and less frequent, including fever and cough, compared to adults [15]. The clinical course in children also appears to be more benign with few patients progressing to severe forms [16]. The routine identification of asymptomatic cases is not currently carried out, although there are some reports mainly associated with the epidemiological investigation of contacts of index cases, demonstrating the occurrence of efficient transmission, including in young people [17].</w:t>
      </w:r>
    </w:p>
    <w:p w:rsidR="00A1442A" w:rsidRPr="000F7885" w:rsidRDefault="000F7885">
      <w:pPr>
        <w:pBdr>
          <w:top w:val="nil"/>
          <w:left w:val="nil"/>
          <w:bottom w:val="nil"/>
          <w:right w:val="nil"/>
          <w:between w:val="nil"/>
        </w:pBdr>
        <w:spacing w:before="199" w:line="276" w:lineRule="auto"/>
        <w:ind w:left="157" w:right="335"/>
        <w:jc w:val="both"/>
        <w:rPr>
          <w:color w:val="000000"/>
          <w:lang w:val="en-US"/>
        </w:rPr>
        <w:sectPr w:rsidR="00A1442A" w:rsidRPr="000F7885">
          <w:pgSz w:w="11910" w:h="16850"/>
          <w:pgMar w:top="1300" w:right="740" w:bottom="280" w:left="920" w:header="564" w:footer="0" w:gutter="0"/>
          <w:cols w:space="720"/>
        </w:sectPr>
      </w:pPr>
      <w:r>
        <w:rPr>
          <w:color w:val="000000"/>
          <w:lang w:val="en-US"/>
        </w:rPr>
        <w:t>In a recent community surveillance study of COVID-19, the median number of days among those who had virological confirmation by RT-PCR was 5 days (P</w:t>
      </w:r>
      <w:r>
        <w:rPr>
          <w:color w:val="000000"/>
          <w:sz w:val="14"/>
          <w:szCs w:val="14"/>
          <w:lang w:val="en-US"/>
        </w:rPr>
        <w:t xml:space="preserve">25-75 </w:t>
      </w:r>
      <w:r>
        <w:rPr>
          <w:color w:val="000000"/>
          <w:lang w:val="en-US"/>
        </w:rPr>
        <w:t>4-7 days) and there was an increase in the number of cycles for detection of the virus, which indicates a decrease in viral load in the sample as the time of symptoms increased [18].</w:t>
      </w:r>
    </w:p>
    <w:p w:rsidR="00A1442A" w:rsidRPr="000F7885" w:rsidRDefault="00A1442A">
      <w:pPr>
        <w:pBdr>
          <w:top w:val="nil"/>
          <w:left w:val="nil"/>
          <w:bottom w:val="nil"/>
          <w:right w:val="nil"/>
          <w:between w:val="nil"/>
        </w:pBdr>
        <w:rPr>
          <w:color w:val="000000"/>
          <w:sz w:val="17"/>
          <w:szCs w:val="17"/>
          <w:lang w:val="en-US"/>
        </w:rPr>
      </w:pPr>
    </w:p>
    <w:p w:rsidR="00A1442A" w:rsidRDefault="000F7885">
      <w:pPr>
        <w:pBdr>
          <w:top w:val="nil"/>
          <w:left w:val="nil"/>
          <w:bottom w:val="nil"/>
          <w:right w:val="nil"/>
          <w:between w:val="nil"/>
        </w:pBdr>
        <w:ind w:left="1511"/>
        <w:rPr>
          <w:color w:val="000000"/>
          <w:sz w:val="20"/>
          <w:szCs w:val="20"/>
        </w:rPr>
      </w:pPr>
      <w:r>
        <w:rPr>
          <w:noProof/>
          <w:color w:val="000000"/>
          <w:sz w:val="20"/>
          <w:szCs w:val="20"/>
          <w:lang w:val="pt-BR"/>
        </w:rPr>
        <w:drawing>
          <wp:inline distT="0" distB="0" distL="0" distR="0">
            <wp:extent cx="4477412" cy="2986658"/>
            <wp:effectExtent l="0" t="0" r="0" b="0"/>
            <wp:docPr id="32" name="image11.png"/>
            <wp:cNvGraphicFramePr/>
            <a:graphic xmlns:a="http://schemas.openxmlformats.org/drawingml/2006/main">
              <a:graphicData uri="http://schemas.openxmlformats.org/drawingml/2006/picture">
                <pic:pic xmlns:pic="http://schemas.openxmlformats.org/drawingml/2006/picture">
                  <pic:nvPicPr>
                    <pic:cNvPr id="1408860315" name="image11.png"/>
                    <pic:cNvPicPr/>
                  </pic:nvPicPr>
                  <pic:blipFill>
                    <a:blip r:embed="rId19"/>
                    <a:stretch>
                      <a:fillRect/>
                    </a:stretch>
                  </pic:blipFill>
                  <pic:spPr>
                    <a:xfrm>
                      <a:off x="0" y="0"/>
                      <a:ext cx="4477412" cy="2986658"/>
                    </a:xfrm>
                    <a:prstGeom prst="rect">
                      <a:avLst/>
                    </a:prstGeom>
                  </pic:spPr>
                </pic:pic>
              </a:graphicData>
            </a:graphic>
          </wp:inline>
        </w:drawing>
      </w:r>
    </w:p>
    <w:p w:rsidR="00A1442A" w:rsidRDefault="00A1442A">
      <w:pPr>
        <w:pBdr>
          <w:top w:val="nil"/>
          <w:left w:val="nil"/>
          <w:bottom w:val="nil"/>
          <w:right w:val="nil"/>
          <w:between w:val="nil"/>
        </w:pBdr>
        <w:spacing w:before="3"/>
        <w:rPr>
          <w:color w:val="000000"/>
          <w:sz w:val="20"/>
          <w:szCs w:val="20"/>
        </w:rPr>
      </w:pPr>
    </w:p>
    <w:p w:rsidR="00A1442A" w:rsidRPr="000F7885" w:rsidRDefault="000F7885">
      <w:pPr>
        <w:pBdr>
          <w:top w:val="nil"/>
          <w:left w:val="nil"/>
          <w:bottom w:val="nil"/>
          <w:right w:val="nil"/>
          <w:between w:val="nil"/>
        </w:pBdr>
        <w:spacing w:before="101" w:line="276" w:lineRule="auto"/>
        <w:ind w:left="265" w:right="441"/>
        <w:jc w:val="center"/>
        <w:rPr>
          <w:color w:val="000000"/>
          <w:lang w:val="en-US"/>
        </w:rPr>
      </w:pPr>
      <w:bookmarkStart w:id="17" w:name="_44sinio"/>
      <w:bookmarkEnd w:id="17"/>
      <w:r>
        <w:rPr>
          <w:b/>
          <w:bCs/>
          <w:color w:val="000000"/>
          <w:lang w:val="en-US"/>
        </w:rPr>
        <w:t>Figure 3</w:t>
      </w:r>
      <w:r>
        <w:rPr>
          <w:color w:val="000000"/>
          <w:lang w:val="en-US"/>
        </w:rPr>
        <w:t xml:space="preserve"> Distribution of PCR and serology results by time interval between symptom onset and sample collection in 496 COVID-19 cases in a community surveillance program [18]</w:t>
      </w:r>
    </w:p>
    <w:p w:rsidR="00A1442A" w:rsidRDefault="000F7885">
      <w:pPr>
        <w:numPr>
          <w:ilvl w:val="2"/>
          <w:numId w:val="25"/>
        </w:numPr>
        <w:pBdr>
          <w:top w:val="nil"/>
          <w:left w:val="nil"/>
          <w:bottom w:val="nil"/>
          <w:right w:val="nil"/>
          <w:between w:val="nil"/>
        </w:pBdr>
        <w:tabs>
          <w:tab w:val="left" w:pos="879"/>
        </w:tabs>
        <w:spacing w:before="197"/>
        <w:ind w:hanging="722"/>
        <w:rPr>
          <w:color w:val="000000"/>
        </w:rPr>
      </w:pPr>
      <w:bookmarkStart w:id="18" w:name="_2jxsxqh"/>
      <w:bookmarkEnd w:id="18"/>
      <w:r>
        <w:rPr>
          <w:i/>
          <w:iCs/>
          <w:color w:val="000000"/>
          <w:sz w:val="21"/>
          <w:szCs w:val="21"/>
          <w:lang w:val="en-US"/>
        </w:rPr>
        <w:t xml:space="preserve">COVID-19 </w:t>
      </w:r>
      <w:r>
        <w:rPr>
          <w:i/>
          <w:iCs/>
          <w:color w:val="000000"/>
          <w:sz w:val="26"/>
          <w:szCs w:val="26"/>
          <w:lang w:val="en-US"/>
        </w:rPr>
        <w:t>EPIDEMIOLOGY</w:t>
      </w:r>
    </w:p>
    <w:p w:rsidR="00A1442A"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before="1" w:line="276" w:lineRule="auto"/>
        <w:ind w:left="157" w:right="330"/>
        <w:jc w:val="both"/>
        <w:rPr>
          <w:color w:val="000000"/>
          <w:lang w:val="en-US"/>
        </w:rPr>
      </w:pPr>
      <w:r>
        <w:rPr>
          <w:color w:val="000000"/>
          <w:lang w:val="en-US"/>
        </w:rPr>
        <w:t>In June 2020, the number of confirmed cases of COVID-19 in the world surpassed 10 million people diagnosed and over half a million deaths. These data are updated daily by the World Health Organization on a specific website (</w:t>
      </w:r>
      <w:hyperlink r:id="rId20" w:history="1">
        <w:r>
          <w:rPr>
            <w:color w:val="0000FF"/>
            <w:lang w:val="en-US"/>
          </w:rPr>
          <w:t>https://covid19.who.int/</w:t>
        </w:r>
      </w:hyperlink>
      <w:r>
        <w:rPr>
          <w:color w:val="000000"/>
          <w:lang w:val="en-US"/>
        </w:rPr>
        <w:t>) which also allows for an assessment of the geographic expansion of the pandemic, which currently affects almost all countries and territories in the world. The region of the Americas is the most affected, with close to half of the reported cases and deaths. The United States and Brazil are the most affected countries both in the region and in the world in absolute numbers.</w:t>
      </w:r>
    </w:p>
    <w:p w:rsidR="00A1442A" w:rsidRPr="000F7885" w:rsidRDefault="000F7885">
      <w:pPr>
        <w:pBdr>
          <w:top w:val="nil"/>
          <w:left w:val="nil"/>
          <w:bottom w:val="nil"/>
          <w:right w:val="nil"/>
          <w:between w:val="nil"/>
        </w:pBdr>
        <w:spacing w:before="201" w:line="276" w:lineRule="auto"/>
        <w:ind w:left="157" w:right="331"/>
        <w:jc w:val="both"/>
        <w:rPr>
          <w:color w:val="000000"/>
          <w:lang w:val="en-US"/>
        </w:rPr>
      </w:pPr>
      <w:r>
        <w:rPr>
          <w:color w:val="000000"/>
          <w:lang w:val="en-US"/>
        </w:rPr>
        <w:t>Considering the limitations that the pandemic imposes on the health system and the unavailability of tests for diagnosing all suspected cases, it was necessary to prioritize tests for symptomatic cases and, among them, those with greater clinical severity. For this reason, the actual number of cases of SARS-CoV-2 infection and of milder cases of COVID-19 has not been precisely determined yet. However, some mathematical models allow estimates to be made in relation to cases that require hospitalization and that evolve to death, as shown in Table 1 [19].</w:t>
      </w:r>
    </w:p>
    <w:p w:rsidR="00A1442A" w:rsidRPr="000F7885" w:rsidRDefault="000F7885">
      <w:pPr>
        <w:pBdr>
          <w:top w:val="nil"/>
          <w:left w:val="nil"/>
          <w:bottom w:val="nil"/>
          <w:right w:val="nil"/>
          <w:between w:val="nil"/>
        </w:pBdr>
        <w:spacing w:before="201" w:line="276" w:lineRule="auto"/>
        <w:ind w:left="157" w:right="332"/>
        <w:jc w:val="both"/>
        <w:rPr>
          <w:color w:val="000000"/>
          <w:lang w:val="en-US"/>
        </w:rPr>
        <w:sectPr w:rsidR="00A1442A" w:rsidRPr="000F7885">
          <w:pgSz w:w="11910" w:h="16850"/>
          <w:pgMar w:top="1300" w:right="740" w:bottom="280" w:left="920" w:header="564" w:footer="0" w:gutter="0"/>
          <w:cols w:space="720"/>
        </w:sectPr>
      </w:pPr>
      <w:r>
        <w:rPr>
          <w:color w:val="000000"/>
          <w:lang w:val="en-US"/>
        </w:rPr>
        <w:t xml:space="preserve">Regarding Brazil, the first case of COVID-19 was detected on February 25, 2020 and since then there are cases recorded in all federative units, with close to 1,400,000 cases and almost sixty thousand deaths being reported until June, a number that has increased daily. </w:t>
      </w:r>
    </w:p>
    <w:p w:rsidR="00A1442A" w:rsidRPr="000F7885" w:rsidRDefault="00A1442A">
      <w:pPr>
        <w:pBdr>
          <w:top w:val="nil"/>
          <w:left w:val="nil"/>
          <w:bottom w:val="nil"/>
          <w:right w:val="nil"/>
          <w:between w:val="nil"/>
        </w:pBdr>
        <w:spacing w:before="7"/>
        <w:rPr>
          <w:color w:val="000000"/>
          <w:sz w:val="8"/>
          <w:szCs w:val="8"/>
          <w:lang w:val="en-US"/>
        </w:rPr>
      </w:pPr>
    </w:p>
    <w:p w:rsidR="00A1442A" w:rsidRPr="000F7885" w:rsidRDefault="000F7885">
      <w:pPr>
        <w:pBdr>
          <w:top w:val="nil"/>
          <w:left w:val="nil"/>
          <w:bottom w:val="nil"/>
          <w:right w:val="nil"/>
          <w:between w:val="nil"/>
        </w:pBdr>
        <w:spacing w:before="101" w:line="276" w:lineRule="auto"/>
        <w:ind w:left="157" w:right="623"/>
        <w:rPr>
          <w:color w:val="000000"/>
          <w:lang w:val="en-US"/>
        </w:rPr>
      </w:pPr>
      <w:bookmarkStart w:id="19" w:name="_z337ya"/>
      <w:bookmarkEnd w:id="19"/>
      <w:r>
        <w:rPr>
          <w:color w:val="000000"/>
          <w:lang w:val="en-US"/>
        </w:rPr>
        <w:t>Table 1 Estimates of mortality and hospitalization rates by age group among cases infected with SARS-CoV-2 in China [19].</w:t>
      </w:r>
    </w:p>
    <w:p w:rsidR="00A1442A" w:rsidRPr="000F7885" w:rsidRDefault="00A1442A">
      <w:pPr>
        <w:pBdr>
          <w:top w:val="nil"/>
          <w:left w:val="nil"/>
          <w:bottom w:val="nil"/>
          <w:right w:val="nil"/>
          <w:between w:val="nil"/>
        </w:pBdr>
        <w:spacing w:before="11"/>
        <w:rPr>
          <w:color w:val="000000"/>
          <w:sz w:val="16"/>
          <w:szCs w:val="16"/>
          <w:lang w:val="en-US"/>
        </w:rPr>
      </w:pPr>
    </w:p>
    <w:tbl>
      <w:tblPr>
        <w:tblStyle w:val="a9"/>
        <w:tblW w:w="9748" w:type="dxa"/>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2835"/>
        <w:gridCol w:w="2979"/>
        <w:gridCol w:w="2658"/>
      </w:tblGrid>
      <w:tr w:rsidR="00136307" w:rsidRPr="00CB7288">
        <w:trPr>
          <w:trHeight w:val="904"/>
        </w:trPr>
        <w:tc>
          <w:tcPr>
            <w:tcW w:w="1277" w:type="dxa"/>
            <w:tcBorders>
              <w:left w:val="single" w:sz="8" w:space="0" w:color="404040"/>
              <w:right w:val="single" w:sz="4" w:space="0" w:color="666666"/>
            </w:tcBorders>
          </w:tcPr>
          <w:p w:rsidR="00A1442A" w:rsidRDefault="000F7885">
            <w:pPr>
              <w:pBdr>
                <w:top w:val="nil"/>
                <w:left w:val="nil"/>
                <w:bottom w:val="nil"/>
                <w:right w:val="nil"/>
                <w:between w:val="nil"/>
              </w:pBdr>
              <w:ind w:left="124"/>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Age group</w:t>
            </w:r>
          </w:p>
        </w:tc>
        <w:tc>
          <w:tcPr>
            <w:tcW w:w="2835" w:type="dxa"/>
            <w:tcBorders>
              <w:left w:val="single" w:sz="4" w:space="0" w:color="666666"/>
              <w:right w:val="single" w:sz="4" w:space="0" w:color="666666"/>
            </w:tcBorders>
          </w:tcPr>
          <w:p w:rsidR="00A1442A" w:rsidRPr="000F7885" w:rsidRDefault="000F7885">
            <w:pPr>
              <w:pBdr>
                <w:top w:val="nil"/>
                <w:left w:val="nil"/>
                <w:bottom w:val="nil"/>
                <w:right w:val="nil"/>
                <w:between w:val="nil"/>
              </w:pBdr>
              <w:spacing w:line="259" w:lineRule="auto"/>
              <w:ind w:left="144" w:right="125"/>
              <w:jc w:val="cente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bCs/>
                <w:color w:val="000000"/>
                <w:sz w:val="20"/>
                <w:szCs w:val="20"/>
                <w:lang w:val="en-US"/>
              </w:rPr>
              <w:t>Mortality rate among confirmed cases of SARS-CoV-2 infection</w:t>
            </w:r>
          </w:p>
        </w:tc>
        <w:tc>
          <w:tcPr>
            <w:tcW w:w="2979" w:type="dxa"/>
            <w:tcBorders>
              <w:left w:val="single" w:sz="4" w:space="0" w:color="666666"/>
              <w:right w:val="single" w:sz="4" w:space="0" w:color="666666"/>
            </w:tcBorders>
          </w:tcPr>
          <w:p w:rsidR="00A1442A" w:rsidRPr="000F7885" w:rsidRDefault="000F7885">
            <w:pPr>
              <w:pBdr>
                <w:top w:val="nil"/>
                <w:left w:val="nil"/>
                <w:bottom w:val="nil"/>
                <w:right w:val="nil"/>
                <w:between w:val="nil"/>
              </w:pBdr>
              <w:spacing w:line="259" w:lineRule="auto"/>
              <w:ind w:left="215" w:right="197"/>
              <w:jc w:val="cente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bCs/>
                <w:color w:val="000000"/>
                <w:sz w:val="20"/>
                <w:szCs w:val="20"/>
                <w:lang w:val="en-US"/>
              </w:rPr>
              <w:t>Mortality rate among estimated cases of SARS-CoV-2 infection</w:t>
            </w:r>
          </w:p>
        </w:tc>
        <w:tc>
          <w:tcPr>
            <w:tcW w:w="2658" w:type="dxa"/>
            <w:tcBorders>
              <w:left w:val="single" w:sz="4" w:space="0" w:color="666666"/>
              <w:right w:val="single" w:sz="8" w:space="0" w:color="404040"/>
            </w:tcBorders>
          </w:tcPr>
          <w:p w:rsidR="00A1442A" w:rsidRPr="000F7885" w:rsidRDefault="000F7885">
            <w:pPr>
              <w:pBdr>
                <w:top w:val="nil"/>
                <w:left w:val="nil"/>
                <w:bottom w:val="nil"/>
                <w:right w:val="nil"/>
                <w:between w:val="nil"/>
              </w:pBdr>
              <w:spacing w:line="259" w:lineRule="auto"/>
              <w:ind w:left="213" w:right="193" w:hanging="3"/>
              <w:jc w:val="cente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bCs/>
                <w:color w:val="000000"/>
                <w:sz w:val="20"/>
                <w:szCs w:val="20"/>
                <w:lang w:val="en-US"/>
              </w:rPr>
              <w:t>Hospitalization rate among estimated cases of SARS-CoV-2 infection</w:t>
            </w:r>
          </w:p>
        </w:tc>
      </w:tr>
      <w:tr w:rsidR="00136307">
        <w:trPr>
          <w:trHeight w:val="407"/>
        </w:trPr>
        <w:tc>
          <w:tcPr>
            <w:tcW w:w="1277" w:type="dxa"/>
            <w:tcBorders>
              <w:left w:val="single" w:sz="8" w:space="0" w:color="404040"/>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0-9 years old</w:t>
            </w:r>
          </w:p>
        </w:tc>
        <w:tc>
          <w:tcPr>
            <w:tcW w:w="2835" w:type="dxa"/>
            <w:tcBorders>
              <w:left w:val="single" w:sz="4" w:space="0" w:color="666666"/>
              <w:right w:val="single" w:sz="4" w:space="0" w:color="666666"/>
            </w:tcBorders>
          </w:tcPr>
          <w:p w:rsidR="00A1442A" w:rsidRDefault="000F7885">
            <w:pPr>
              <w:pBdr>
                <w:top w:val="nil"/>
                <w:left w:val="nil"/>
                <w:bottom w:val="nil"/>
                <w:right w:val="nil"/>
                <w:between w:val="nil"/>
              </w:pBdr>
              <w:ind w:left="24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0·00260% (0·000312–0·0382)</w:t>
            </w:r>
          </w:p>
        </w:tc>
        <w:tc>
          <w:tcPr>
            <w:tcW w:w="2979" w:type="dxa"/>
            <w:tcBorders>
              <w:left w:val="single" w:sz="4" w:space="0" w:color="666666"/>
              <w:right w:val="single" w:sz="4" w:space="0" w:color="666666"/>
            </w:tcBorders>
          </w:tcPr>
          <w:p w:rsidR="00A1442A" w:rsidRDefault="000F7885">
            <w:pPr>
              <w:pBdr>
                <w:top w:val="nil"/>
                <w:left w:val="nil"/>
                <w:bottom w:val="nil"/>
                <w:right w:val="nil"/>
                <w:between w:val="nil"/>
              </w:pBdr>
              <w:ind w:left="215"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0·00161% (0·000185–0·0249)</w:t>
            </w:r>
          </w:p>
        </w:tc>
        <w:tc>
          <w:tcPr>
            <w:tcW w:w="2658" w:type="dxa"/>
            <w:tcBorders>
              <w:left w:val="single" w:sz="4" w:space="0" w:color="666666"/>
              <w:right w:val="single" w:sz="8" w:space="0" w:color="404040"/>
            </w:tcBorders>
          </w:tcPr>
          <w:p w:rsidR="00A1442A" w:rsidRDefault="000F7885">
            <w:pPr>
              <w:pBdr>
                <w:top w:val="nil"/>
                <w:left w:val="nil"/>
                <w:bottom w:val="nil"/>
                <w:right w:val="nil"/>
                <w:between w:val="nil"/>
              </w:pBdr>
              <w:ind w:left="238" w:right="21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0·00% (0·00–0·00)</w:t>
            </w:r>
          </w:p>
        </w:tc>
      </w:tr>
      <w:tr w:rsidR="00136307">
        <w:trPr>
          <w:trHeight w:val="407"/>
        </w:trPr>
        <w:tc>
          <w:tcPr>
            <w:tcW w:w="1277" w:type="dxa"/>
            <w:tcBorders>
              <w:left w:val="single" w:sz="8" w:space="0" w:color="404040"/>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10-19 years</w:t>
            </w:r>
          </w:p>
        </w:tc>
        <w:tc>
          <w:tcPr>
            <w:tcW w:w="2835" w:type="dxa"/>
            <w:tcBorders>
              <w:left w:val="single" w:sz="4" w:space="0" w:color="666666"/>
              <w:right w:val="single" w:sz="4" w:space="0" w:color="666666"/>
            </w:tcBorders>
          </w:tcPr>
          <w:p w:rsidR="00A1442A" w:rsidRDefault="000F7885">
            <w:pPr>
              <w:pBdr>
                <w:top w:val="nil"/>
                <w:left w:val="nil"/>
                <w:bottom w:val="nil"/>
                <w:right w:val="nil"/>
                <w:between w:val="nil"/>
              </w:pBdr>
              <w:ind w:left="2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0·0148% (0·00288–0·0759)</w:t>
            </w:r>
          </w:p>
        </w:tc>
        <w:tc>
          <w:tcPr>
            <w:tcW w:w="2979" w:type="dxa"/>
            <w:tcBorders>
              <w:left w:val="single" w:sz="4" w:space="0" w:color="666666"/>
              <w:right w:val="single" w:sz="4" w:space="0" w:color="666666"/>
            </w:tcBorders>
          </w:tcPr>
          <w:p w:rsidR="00A1442A" w:rsidRDefault="000F7885">
            <w:pPr>
              <w:pBdr>
                <w:top w:val="nil"/>
                <w:left w:val="nil"/>
                <w:bottom w:val="nil"/>
                <w:right w:val="nil"/>
                <w:between w:val="nil"/>
              </w:pBdr>
              <w:ind w:left="215"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0·00695% (0·00149–0·0502)</w:t>
            </w:r>
          </w:p>
        </w:tc>
        <w:tc>
          <w:tcPr>
            <w:tcW w:w="2658" w:type="dxa"/>
            <w:tcBorders>
              <w:left w:val="single" w:sz="4" w:space="0" w:color="666666"/>
              <w:right w:val="single" w:sz="8" w:space="0" w:color="404040"/>
            </w:tcBorders>
          </w:tcPr>
          <w:p w:rsidR="00A1442A" w:rsidRDefault="000F7885">
            <w:pPr>
              <w:pBdr>
                <w:top w:val="nil"/>
                <w:left w:val="nil"/>
                <w:bottom w:val="nil"/>
                <w:right w:val="nil"/>
                <w:between w:val="nil"/>
              </w:pBdr>
              <w:ind w:left="238" w:right="21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0·0408% (0·0243–0·0832)</w:t>
            </w:r>
          </w:p>
        </w:tc>
      </w:tr>
      <w:tr w:rsidR="00136307">
        <w:trPr>
          <w:trHeight w:val="410"/>
        </w:trPr>
        <w:tc>
          <w:tcPr>
            <w:tcW w:w="1277" w:type="dxa"/>
            <w:tcBorders>
              <w:left w:val="single" w:sz="8" w:space="0" w:color="404040"/>
              <w:right w:val="single" w:sz="4" w:space="0" w:color="666666"/>
            </w:tcBorders>
          </w:tcPr>
          <w:p w:rsidR="00A1442A" w:rsidRDefault="000F7885">
            <w:pPr>
              <w:pBdr>
                <w:top w:val="nil"/>
                <w:left w:val="nil"/>
                <w:bottom w:val="nil"/>
                <w:right w:val="nil"/>
                <w:between w:val="nil"/>
              </w:pBdr>
              <w:spacing w:before="2"/>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20-29 years</w:t>
            </w:r>
          </w:p>
        </w:tc>
        <w:tc>
          <w:tcPr>
            <w:tcW w:w="2835" w:type="dxa"/>
            <w:tcBorders>
              <w:left w:val="single" w:sz="4" w:space="0" w:color="666666"/>
              <w:right w:val="single" w:sz="4" w:space="0" w:color="666666"/>
            </w:tcBorders>
          </w:tcPr>
          <w:p w:rsidR="00A1442A" w:rsidRDefault="000F7885">
            <w:pPr>
              <w:pBdr>
                <w:top w:val="nil"/>
                <w:left w:val="nil"/>
                <w:bottom w:val="nil"/>
                <w:right w:val="nil"/>
                <w:between w:val="nil"/>
              </w:pBdr>
              <w:spacing w:before="2"/>
              <w:ind w:left="39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0·0600% (0·0317–0·132)</w:t>
            </w:r>
          </w:p>
        </w:tc>
        <w:tc>
          <w:tcPr>
            <w:tcW w:w="2979" w:type="dxa"/>
            <w:tcBorders>
              <w:left w:val="single" w:sz="4" w:space="0" w:color="666666"/>
              <w:right w:val="single" w:sz="4" w:space="0" w:color="666666"/>
            </w:tcBorders>
          </w:tcPr>
          <w:p w:rsidR="00A1442A" w:rsidRDefault="000F7885">
            <w:pPr>
              <w:pBdr>
                <w:top w:val="nil"/>
                <w:left w:val="nil"/>
                <w:bottom w:val="nil"/>
                <w:right w:val="nil"/>
                <w:between w:val="nil"/>
              </w:pBdr>
              <w:spacing w:before="2"/>
              <w:ind w:left="214" w:right="19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0·0309% (0·0138–0·0923)</w:t>
            </w:r>
          </w:p>
        </w:tc>
        <w:tc>
          <w:tcPr>
            <w:tcW w:w="2658" w:type="dxa"/>
            <w:tcBorders>
              <w:left w:val="single" w:sz="4" w:space="0" w:color="666666"/>
              <w:right w:val="single" w:sz="8" w:space="0" w:color="404040"/>
            </w:tcBorders>
          </w:tcPr>
          <w:p w:rsidR="00A1442A" w:rsidRDefault="000F7885">
            <w:pPr>
              <w:pBdr>
                <w:top w:val="nil"/>
                <w:left w:val="nil"/>
                <w:bottom w:val="nil"/>
                <w:right w:val="nil"/>
                <w:between w:val="nil"/>
              </w:pBdr>
              <w:spacing w:before="2"/>
              <w:ind w:left="236" w:right="21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1·04% (0·622–2·13)</w:t>
            </w:r>
          </w:p>
        </w:tc>
      </w:tr>
      <w:tr w:rsidR="00136307">
        <w:trPr>
          <w:trHeight w:val="407"/>
        </w:trPr>
        <w:tc>
          <w:tcPr>
            <w:tcW w:w="1277" w:type="dxa"/>
            <w:tcBorders>
              <w:left w:val="single" w:sz="8" w:space="0" w:color="404040"/>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30-39 years</w:t>
            </w:r>
          </w:p>
        </w:tc>
        <w:tc>
          <w:tcPr>
            <w:tcW w:w="2835" w:type="dxa"/>
            <w:tcBorders>
              <w:left w:val="single" w:sz="4" w:space="0" w:color="666666"/>
              <w:right w:val="single" w:sz="4" w:space="0" w:color="666666"/>
            </w:tcBorders>
          </w:tcPr>
          <w:p w:rsidR="00A1442A" w:rsidRDefault="000F7885">
            <w:pPr>
              <w:pBdr>
                <w:top w:val="nil"/>
                <w:left w:val="nil"/>
                <w:bottom w:val="nil"/>
                <w:right w:val="nil"/>
                <w:between w:val="nil"/>
              </w:pBdr>
              <w:ind w:left="49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0·146% (0·103–0·255)</w:t>
            </w:r>
          </w:p>
        </w:tc>
        <w:tc>
          <w:tcPr>
            <w:tcW w:w="2979" w:type="dxa"/>
            <w:tcBorders>
              <w:left w:val="single" w:sz="4" w:space="0" w:color="666666"/>
              <w:right w:val="single" w:sz="4" w:space="0" w:color="666666"/>
            </w:tcBorders>
          </w:tcPr>
          <w:p w:rsidR="00A1442A" w:rsidRDefault="000F7885">
            <w:pPr>
              <w:pBdr>
                <w:top w:val="nil"/>
                <w:left w:val="nil"/>
                <w:bottom w:val="nil"/>
                <w:right w:val="nil"/>
                <w:between w:val="nil"/>
              </w:pBdr>
              <w:ind w:left="214" w:right="19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0·0844% (0·0408–0·185)</w:t>
            </w:r>
          </w:p>
        </w:tc>
        <w:tc>
          <w:tcPr>
            <w:tcW w:w="2658" w:type="dxa"/>
            <w:tcBorders>
              <w:left w:val="single" w:sz="4" w:space="0" w:color="666666"/>
              <w:right w:val="single" w:sz="8" w:space="0" w:color="404040"/>
            </w:tcBorders>
          </w:tcPr>
          <w:p w:rsidR="00A1442A" w:rsidRDefault="000F7885">
            <w:pPr>
              <w:pBdr>
                <w:top w:val="nil"/>
                <w:left w:val="nil"/>
                <w:bottom w:val="nil"/>
                <w:right w:val="nil"/>
                <w:between w:val="nil"/>
              </w:pBdr>
              <w:ind w:left="238" w:right="21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3·43% (2·04–7·00)</w:t>
            </w:r>
          </w:p>
        </w:tc>
      </w:tr>
      <w:tr w:rsidR="00136307">
        <w:trPr>
          <w:trHeight w:val="408"/>
        </w:trPr>
        <w:tc>
          <w:tcPr>
            <w:tcW w:w="1277" w:type="dxa"/>
            <w:tcBorders>
              <w:left w:val="single" w:sz="8" w:space="0" w:color="404040"/>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40-49 years</w:t>
            </w:r>
          </w:p>
        </w:tc>
        <w:tc>
          <w:tcPr>
            <w:tcW w:w="2835" w:type="dxa"/>
            <w:tcBorders>
              <w:left w:val="single" w:sz="4" w:space="0" w:color="666666"/>
              <w:right w:val="single" w:sz="4" w:space="0" w:color="666666"/>
            </w:tcBorders>
          </w:tcPr>
          <w:p w:rsidR="00A1442A" w:rsidRDefault="000F7885">
            <w:pPr>
              <w:pBdr>
                <w:top w:val="nil"/>
                <w:left w:val="nil"/>
                <w:bottom w:val="nil"/>
                <w:right w:val="nil"/>
                <w:between w:val="nil"/>
              </w:pBdr>
              <w:ind w:left="49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0·295% (0·221–0·422)</w:t>
            </w:r>
          </w:p>
        </w:tc>
        <w:tc>
          <w:tcPr>
            <w:tcW w:w="2979" w:type="dxa"/>
            <w:tcBorders>
              <w:left w:val="single" w:sz="4" w:space="0" w:color="666666"/>
              <w:right w:val="single" w:sz="4" w:space="0" w:color="666666"/>
            </w:tcBorders>
          </w:tcPr>
          <w:p w:rsidR="00A1442A" w:rsidRDefault="000F7885">
            <w:pPr>
              <w:pBdr>
                <w:top w:val="nil"/>
                <w:left w:val="nil"/>
                <w:bottom w:val="nil"/>
                <w:right w:val="nil"/>
                <w:between w:val="nil"/>
              </w:pBdr>
              <w:ind w:left="214" w:right="19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0·161% (0·0764–0·323)</w:t>
            </w:r>
          </w:p>
        </w:tc>
        <w:tc>
          <w:tcPr>
            <w:tcW w:w="2658" w:type="dxa"/>
            <w:tcBorders>
              <w:left w:val="single" w:sz="4" w:space="0" w:color="666666"/>
              <w:right w:val="single" w:sz="8" w:space="0" w:color="404040"/>
            </w:tcBorders>
          </w:tcPr>
          <w:p w:rsidR="00A1442A" w:rsidRDefault="000F7885">
            <w:pPr>
              <w:pBdr>
                <w:top w:val="nil"/>
                <w:left w:val="nil"/>
                <w:bottom w:val="nil"/>
                <w:right w:val="nil"/>
                <w:between w:val="nil"/>
              </w:pBdr>
              <w:ind w:left="238" w:right="21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4·25% (2·53–8·68)</w:t>
            </w:r>
          </w:p>
        </w:tc>
      </w:tr>
      <w:tr w:rsidR="00136307">
        <w:trPr>
          <w:trHeight w:val="407"/>
        </w:trPr>
        <w:tc>
          <w:tcPr>
            <w:tcW w:w="1277" w:type="dxa"/>
            <w:tcBorders>
              <w:left w:val="single" w:sz="8" w:space="0" w:color="404040"/>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50-59 years</w:t>
            </w:r>
          </w:p>
        </w:tc>
        <w:tc>
          <w:tcPr>
            <w:tcW w:w="2835" w:type="dxa"/>
            <w:tcBorders>
              <w:left w:val="single" w:sz="4" w:space="0" w:color="666666"/>
              <w:right w:val="single" w:sz="4" w:space="0" w:color="666666"/>
            </w:tcBorders>
          </w:tcPr>
          <w:p w:rsidR="00A1442A" w:rsidRDefault="000F7885">
            <w:pPr>
              <w:pBdr>
                <w:top w:val="nil"/>
                <w:left w:val="nil"/>
                <w:bottom w:val="nil"/>
                <w:right w:val="nil"/>
                <w:between w:val="nil"/>
              </w:pBdr>
              <w:ind w:left="6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1·25% (1·03–1·55)</w:t>
            </w:r>
          </w:p>
        </w:tc>
        <w:tc>
          <w:tcPr>
            <w:tcW w:w="2979" w:type="dxa"/>
            <w:tcBorders>
              <w:left w:val="single" w:sz="4" w:space="0" w:color="666666"/>
              <w:right w:val="single" w:sz="4" w:space="0" w:color="666666"/>
            </w:tcBorders>
          </w:tcPr>
          <w:p w:rsidR="00A1442A" w:rsidRDefault="000F7885">
            <w:pPr>
              <w:pBdr>
                <w:top w:val="nil"/>
                <w:left w:val="nil"/>
                <w:bottom w:val="nil"/>
                <w:right w:val="nil"/>
                <w:between w:val="nil"/>
              </w:pBdr>
              <w:ind w:left="215"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0·595% (0·344–1·28)</w:t>
            </w:r>
          </w:p>
        </w:tc>
        <w:tc>
          <w:tcPr>
            <w:tcW w:w="2658" w:type="dxa"/>
            <w:tcBorders>
              <w:left w:val="single" w:sz="4" w:space="0" w:color="666666"/>
              <w:right w:val="single" w:sz="8" w:space="0" w:color="404040"/>
            </w:tcBorders>
          </w:tcPr>
          <w:p w:rsidR="00A1442A" w:rsidRDefault="000F7885">
            <w:pPr>
              <w:pBdr>
                <w:top w:val="nil"/>
                <w:left w:val="nil"/>
                <w:bottom w:val="nil"/>
                <w:right w:val="nil"/>
                <w:between w:val="nil"/>
              </w:pBdr>
              <w:ind w:left="238" w:right="21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8·16% (4·86–16·7)</w:t>
            </w:r>
          </w:p>
        </w:tc>
      </w:tr>
      <w:tr w:rsidR="00136307">
        <w:trPr>
          <w:trHeight w:val="410"/>
        </w:trPr>
        <w:tc>
          <w:tcPr>
            <w:tcW w:w="1277" w:type="dxa"/>
            <w:tcBorders>
              <w:left w:val="single" w:sz="8" w:space="0" w:color="404040"/>
              <w:right w:val="single" w:sz="4" w:space="0" w:color="666666"/>
            </w:tcBorders>
          </w:tcPr>
          <w:p w:rsidR="00A1442A" w:rsidRDefault="000F7885">
            <w:pPr>
              <w:pBdr>
                <w:top w:val="nil"/>
                <w:left w:val="nil"/>
                <w:bottom w:val="nil"/>
                <w:right w:val="nil"/>
                <w:between w:val="nil"/>
              </w:pBdr>
              <w:spacing w:before="2"/>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60-69 years</w:t>
            </w:r>
          </w:p>
        </w:tc>
        <w:tc>
          <w:tcPr>
            <w:tcW w:w="2835" w:type="dxa"/>
            <w:tcBorders>
              <w:left w:val="single" w:sz="4" w:space="0" w:color="666666"/>
              <w:right w:val="single" w:sz="4" w:space="0" w:color="666666"/>
            </w:tcBorders>
          </w:tcPr>
          <w:p w:rsidR="00A1442A" w:rsidRDefault="000F7885">
            <w:pPr>
              <w:pBdr>
                <w:top w:val="nil"/>
                <w:left w:val="nil"/>
                <w:bottom w:val="nil"/>
                <w:right w:val="nil"/>
                <w:between w:val="nil"/>
              </w:pBdr>
              <w:spacing w:before="2"/>
              <w:ind w:left="6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3·99% (3·41–4·55)</w:t>
            </w:r>
          </w:p>
        </w:tc>
        <w:tc>
          <w:tcPr>
            <w:tcW w:w="2979" w:type="dxa"/>
            <w:tcBorders>
              <w:left w:val="single" w:sz="4" w:space="0" w:color="666666"/>
              <w:right w:val="single" w:sz="4" w:space="0" w:color="666666"/>
            </w:tcBorders>
          </w:tcPr>
          <w:p w:rsidR="00A1442A" w:rsidRDefault="000F7885">
            <w:pPr>
              <w:pBdr>
                <w:top w:val="nil"/>
                <w:left w:val="nil"/>
                <w:bottom w:val="nil"/>
                <w:right w:val="nil"/>
                <w:between w:val="nil"/>
              </w:pBdr>
              <w:spacing w:before="2"/>
              <w:ind w:left="214" w:right="19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1·93% (1·11–3·89)</w:t>
            </w:r>
          </w:p>
        </w:tc>
        <w:tc>
          <w:tcPr>
            <w:tcW w:w="2658" w:type="dxa"/>
            <w:tcBorders>
              <w:left w:val="single" w:sz="4" w:space="0" w:color="666666"/>
              <w:right w:val="single" w:sz="8" w:space="0" w:color="404040"/>
            </w:tcBorders>
          </w:tcPr>
          <w:p w:rsidR="00A1442A" w:rsidRDefault="000F7885">
            <w:pPr>
              <w:pBdr>
                <w:top w:val="nil"/>
                <w:left w:val="nil"/>
                <w:bottom w:val="nil"/>
                <w:right w:val="nil"/>
                <w:between w:val="nil"/>
              </w:pBdr>
              <w:spacing w:before="2"/>
              <w:ind w:left="238" w:right="21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11·8% (7·01–24·0)</w:t>
            </w:r>
          </w:p>
        </w:tc>
      </w:tr>
      <w:tr w:rsidR="00136307">
        <w:trPr>
          <w:trHeight w:val="407"/>
        </w:trPr>
        <w:tc>
          <w:tcPr>
            <w:tcW w:w="1277" w:type="dxa"/>
            <w:tcBorders>
              <w:left w:val="single" w:sz="8" w:space="0" w:color="404040"/>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70-79 years</w:t>
            </w:r>
          </w:p>
        </w:tc>
        <w:tc>
          <w:tcPr>
            <w:tcW w:w="2835" w:type="dxa"/>
            <w:tcBorders>
              <w:left w:val="single" w:sz="4" w:space="0" w:color="666666"/>
              <w:right w:val="single" w:sz="4" w:space="0" w:color="666666"/>
            </w:tcBorders>
          </w:tcPr>
          <w:p w:rsidR="00A1442A" w:rsidRDefault="000F7885">
            <w:pPr>
              <w:pBdr>
                <w:top w:val="nil"/>
                <w:left w:val="nil"/>
                <w:bottom w:val="nil"/>
                <w:right w:val="nil"/>
                <w:between w:val="nil"/>
              </w:pBdr>
              <w:ind w:left="6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8·61% (7·48–9·99)</w:t>
            </w:r>
          </w:p>
        </w:tc>
        <w:tc>
          <w:tcPr>
            <w:tcW w:w="2979" w:type="dxa"/>
            <w:tcBorders>
              <w:left w:val="single" w:sz="4" w:space="0" w:color="666666"/>
              <w:right w:val="single" w:sz="4" w:space="0" w:color="666666"/>
            </w:tcBorders>
          </w:tcPr>
          <w:p w:rsidR="00A1442A" w:rsidRDefault="000F7885">
            <w:pPr>
              <w:pBdr>
                <w:top w:val="nil"/>
                <w:left w:val="nil"/>
                <w:bottom w:val="nil"/>
                <w:right w:val="nil"/>
                <w:between w:val="nil"/>
              </w:pBdr>
              <w:ind w:left="214" w:right="19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4·28% (2·45–8·44)</w:t>
            </w:r>
          </w:p>
        </w:tc>
        <w:tc>
          <w:tcPr>
            <w:tcW w:w="2658" w:type="dxa"/>
            <w:tcBorders>
              <w:left w:val="single" w:sz="4" w:space="0" w:color="666666"/>
              <w:right w:val="single" w:sz="8" w:space="0" w:color="404040"/>
            </w:tcBorders>
          </w:tcPr>
          <w:p w:rsidR="00A1442A" w:rsidRDefault="000F7885">
            <w:pPr>
              <w:pBdr>
                <w:top w:val="nil"/>
                <w:left w:val="nil"/>
                <w:bottom w:val="nil"/>
                <w:right w:val="nil"/>
                <w:between w:val="nil"/>
              </w:pBdr>
              <w:ind w:left="238" w:right="21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16·6% (9·87–33·8)</w:t>
            </w:r>
          </w:p>
        </w:tc>
      </w:tr>
      <w:tr w:rsidR="00136307">
        <w:trPr>
          <w:trHeight w:val="657"/>
        </w:trPr>
        <w:tc>
          <w:tcPr>
            <w:tcW w:w="1277" w:type="dxa"/>
            <w:tcBorders>
              <w:left w:val="single" w:sz="8" w:space="0" w:color="404040"/>
              <w:right w:val="single" w:sz="4" w:space="0" w:color="666666"/>
            </w:tcBorders>
          </w:tcPr>
          <w:p w:rsidR="00A1442A" w:rsidRDefault="000F7885">
            <w:pPr>
              <w:pBdr>
                <w:top w:val="nil"/>
                <w:left w:val="nil"/>
                <w:bottom w:val="nil"/>
                <w:right w:val="nil"/>
                <w:between w:val="nil"/>
              </w:pBdr>
              <w:spacing w:line="256" w:lineRule="auto"/>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80 years or over</w:t>
            </w:r>
          </w:p>
        </w:tc>
        <w:tc>
          <w:tcPr>
            <w:tcW w:w="2835" w:type="dxa"/>
            <w:tcBorders>
              <w:left w:val="single" w:sz="4" w:space="0" w:color="666666"/>
              <w:right w:val="single" w:sz="4" w:space="0" w:color="666666"/>
            </w:tcBorders>
          </w:tcPr>
          <w:p w:rsidR="00A1442A" w:rsidRDefault="000F7885">
            <w:pPr>
              <w:pBdr>
                <w:top w:val="nil"/>
                <w:left w:val="nil"/>
                <w:bottom w:val="nil"/>
                <w:right w:val="nil"/>
                <w:between w:val="nil"/>
              </w:pBdr>
              <w:spacing w:before="125"/>
              <w:ind w:left="6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13·4% (11·2–15·9)</w:t>
            </w:r>
          </w:p>
        </w:tc>
        <w:tc>
          <w:tcPr>
            <w:tcW w:w="2979" w:type="dxa"/>
            <w:tcBorders>
              <w:left w:val="single" w:sz="4" w:space="0" w:color="666666"/>
              <w:right w:val="single" w:sz="4" w:space="0" w:color="666666"/>
            </w:tcBorders>
          </w:tcPr>
          <w:p w:rsidR="00A1442A" w:rsidRDefault="000F7885">
            <w:pPr>
              <w:pBdr>
                <w:top w:val="nil"/>
                <w:left w:val="nil"/>
                <w:bottom w:val="nil"/>
                <w:right w:val="nil"/>
                <w:between w:val="nil"/>
              </w:pBdr>
              <w:spacing w:before="125"/>
              <w:ind w:left="214" w:right="19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7·80% (3·80–13·3)</w:t>
            </w:r>
          </w:p>
        </w:tc>
        <w:tc>
          <w:tcPr>
            <w:tcW w:w="2658" w:type="dxa"/>
            <w:tcBorders>
              <w:left w:val="single" w:sz="4" w:space="0" w:color="666666"/>
              <w:right w:val="single" w:sz="8" w:space="0" w:color="404040"/>
            </w:tcBorders>
          </w:tcPr>
          <w:p w:rsidR="00A1442A" w:rsidRDefault="000F7885">
            <w:pPr>
              <w:pBdr>
                <w:top w:val="nil"/>
                <w:left w:val="nil"/>
                <w:bottom w:val="nil"/>
                <w:right w:val="nil"/>
                <w:between w:val="nil"/>
              </w:pBdr>
              <w:spacing w:before="125"/>
              <w:ind w:left="238" w:right="21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18·4% (11·0–37·6)</w:t>
            </w:r>
          </w:p>
        </w:tc>
      </w:tr>
      <w:tr w:rsidR="00136307">
        <w:trPr>
          <w:trHeight w:val="407"/>
        </w:trPr>
        <w:tc>
          <w:tcPr>
            <w:tcW w:w="1277" w:type="dxa"/>
            <w:tcBorders>
              <w:left w:val="single" w:sz="8" w:space="0" w:color="404040"/>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Total</w:t>
            </w:r>
          </w:p>
        </w:tc>
        <w:tc>
          <w:tcPr>
            <w:tcW w:w="2835" w:type="dxa"/>
            <w:tcBorders>
              <w:left w:val="single" w:sz="4" w:space="0" w:color="666666"/>
              <w:right w:val="single" w:sz="4" w:space="0" w:color="666666"/>
            </w:tcBorders>
          </w:tcPr>
          <w:p w:rsidR="00A1442A" w:rsidRDefault="000F7885">
            <w:pPr>
              <w:pBdr>
                <w:top w:val="nil"/>
                <w:left w:val="nil"/>
                <w:bottom w:val="nil"/>
                <w:right w:val="nil"/>
                <w:between w:val="nil"/>
              </w:pBdr>
              <w:ind w:left="6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1·38% (1·23–1·53)</w:t>
            </w:r>
          </w:p>
        </w:tc>
        <w:tc>
          <w:tcPr>
            <w:tcW w:w="2979" w:type="dxa"/>
            <w:tcBorders>
              <w:left w:val="single" w:sz="4" w:space="0" w:color="666666"/>
              <w:right w:val="single" w:sz="4" w:space="0" w:color="666666"/>
            </w:tcBorders>
          </w:tcPr>
          <w:p w:rsidR="00A1442A" w:rsidRDefault="000F7885">
            <w:pPr>
              <w:pBdr>
                <w:top w:val="nil"/>
                <w:left w:val="nil"/>
                <w:bottom w:val="nil"/>
                <w:right w:val="nil"/>
                <w:between w:val="nil"/>
              </w:pBdr>
              <w:ind w:left="215" w:right="19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0·657% (0·389–1·33)</w:t>
            </w:r>
          </w:p>
        </w:tc>
        <w:tc>
          <w:tcPr>
            <w:tcW w:w="2658" w:type="dxa"/>
            <w:tcBorders>
              <w:left w:val="single" w:sz="4" w:space="0" w:color="666666"/>
              <w:right w:val="single" w:sz="8" w:space="0" w:color="40404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r>
    </w:tbl>
    <w:p w:rsidR="00A1442A" w:rsidRDefault="00A1442A">
      <w:pPr>
        <w:pBdr>
          <w:top w:val="nil"/>
          <w:left w:val="nil"/>
          <w:bottom w:val="nil"/>
          <w:right w:val="nil"/>
          <w:between w:val="nil"/>
        </w:pBdr>
        <w:rPr>
          <w:color w:val="000000"/>
          <w:sz w:val="26"/>
          <w:szCs w:val="26"/>
        </w:rPr>
      </w:pPr>
    </w:p>
    <w:p w:rsidR="00A1442A" w:rsidRPr="00CB7288" w:rsidRDefault="000F7885">
      <w:pPr>
        <w:numPr>
          <w:ilvl w:val="2"/>
          <w:numId w:val="25"/>
        </w:numPr>
        <w:pBdr>
          <w:top w:val="nil"/>
          <w:left w:val="nil"/>
          <w:bottom w:val="nil"/>
          <w:right w:val="nil"/>
          <w:between w:val="nil"/>
        </w:pBdr>
        <w:tabs>
          <w:tab w:val="left" w:pos="879"/>
        </w:tabs>
        <w:spacing w:before="192"/>
        <w:ind w:hanging="722"/>
        <w:rPr>
          <w:color w:val="000000"/>
          <w:lang w:val="en-US"/>
        </w:rPr>
      </w:pPr>
      <w:bookmarkStart w:id="20" w:name="_3j2qqm3"/>
      <w:bookmarkEnd w:id="20"/>
      <w:r>
        <w:rPr>
          <w:i/>
          <w:iCs/>
          <w:color w:val="000000"/>
          <w:sz w:val="21"/>
          <w:szCs w:val="21"/>
          <w:lang w:val="en-US"/>
        </w:rPr>
        <w:t xml:space="preserve">IMMUNE RESPONSE AGAINST </w:t>
      </w:r>
      <w:r>
        <w:rPr>
          <w:i/>
          <w:iCs/>
          <w:color w:val="000000"/>
          <w:sz w:val="26"/>
          <w:szCs w:val="26"/>
          <w:lang w:val="en-US"/>
        </w:rPr>
        <w:t>SARS-C</w:t>
      </w:r>
      <w:r>
        <w:rPr>
          <w:i/>
          <w:iCs/>
          <w:color w:val="000000"/>
          <w:sz w:val="21"/>
          <w:szCs w:val="21"/>
          <w:lang w:val="en-US"/>
        </w:rPr>
        <w:t>O</w:t>
      </w:r>
      <w:r>
        <w:rPr>
          <w:i/>
          <w:iCs/>
          <w:color w:val="000000"/>
          <w:sz w:val="26"/>
          <w:szCs w:val="26"/>
          <w:lang w:val="en-US"/>
        </w:rPr>
        <w:t>V-2</w:t>
      </w:r>
    </w:p>
    <w:p w:rsidR="00A1442A" w:rsidRPr="00CB7288"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The population-level immune response against SARS-CoV-2 is not yet very well determined, although preliminary results indicate that it resembles other coronaviruses in terms of heterogeneity and duration. One of the studies that best evidenced this variability compared 37 symptomatic and 37 asymptomatic patients in the acute period and in convalescence 8 weeks later [20]. In this study, it was found that viral excretion was more prolonged among asymptomatic patients. On the other hand, both IgG and IgM antibody responses were significantly higher among symptomatic people. In 93% of asymptomatic patients and 97% of symptomatic patients, there was a significant drop in IgG titers after 8 weeks, a drop of 71% and 76%, respectively. A similar reduction occurred in the neutralizing antibody test. In the convalescent sample, 40% of the asymptomatic and 13% of the symptomatic began to test negative for IgG despite the previous virologically-confirmed infection. These results showed IgG reductions more dramatic than those documented with SARS-CoV-1. Milder cases of SARS-CoV-2 infection seem to be restricted to the upper airways, having less opportunity to stimulate a systemic immune response, in contrast to more symptomatic cases where the infection could compromise more organs and generate an amplified immune response.</w:t>
      </w:r>
    </w:p>
    <w:p w:rsidR="00A1442A" w:rsidRPr="000F7885" w:rsidRDefault="000F7885">
      <w:pPr>
        <w:pBdr>
          <w:top w:val="nil"/>
          <w:left w:val="nil"/>
          <w:bottom w:val="nil"/>
          <w:right w:val="nil"/>
          <w:between w:val="nil"/>
        </w:pBdr>
        <w:spacing w:before="201" w:line="276" w:lineRule="auto"/>
        <w:ind w:left="157" w:right="331"/>
        <w:jc w:val="both"/>
        <w:rPr>
          <w:color w:val="000000"/>
          <w:lang w:val="en-US"/>
        </w:rPr>
        <w:sectPr w:rsidR="00A1442A" w:rsidRPr="000F7885">
          <w:pgSz w:w="11910" w:h="16850"/>
          <w:pgMar w:top="1300" w:right="740" w:bottom="280" w:left="920" w:header="564" w:footer="0" w:gutter="0"/>
          <w:cols w:space="720"/>
        </w:sectPr>
      </w:pPr>
      <w:r>
        <w:rPr>
          <w:color w:val="000000"/>
          <w:lang w:val="en-US"/>
        </w:rPr>
        <w:t>In severe cases, the low levels of lymphocytes seem to play a fundamental role. The invasion of SARS-CoV-2 to different organs that have ACE2 receptors appears not to be controlled by the neutralizing antibody response, possibly by a specific reduction in B lymphocyte levels. There is no explanation for such reduction, but IL-6 appears to play an important role in pathogenesis, which has motivated the experimental use of monoclonal antibodies against this cytokine for the treatment of severe forms of COVID-19. It is also worth noting that the levels of neutrophils and D-dimer are higher in those patients</w:t>
      </w:r>
    </w:p>
    <w:p w:rsidR="00A1442A" w:rsidRPr="000F7885" w:rsidRDefault="00A1442A">
      <w:pPr>
        <w:pBdr>
          <w:top w:val="nil"/>
          <w:left w:val="nil"/>
          <w:bottom w:val="nil"/>
          <w:right w:val="nil"/>
          <w:between w:val="nil"/>
        </w:pBdr>
        <w:spacing w:before="7"/>
        <w:rPr>
          <w:color w:val="000000"/>
          <w:sz w:val="8"/>
          <w:szCs w:val="8"/>
          <w:lang w:val="en-US"/>
        </w:rPr>
      </w:pPr>
    </w:p>
    <w:p w:rsidR="00A1442A" w:rsidRPr="000F7885" w:rsidRDefault="000F7885">
      <w:pPr>
        <w:pBdr>
          <w:top w:val="nil"/>
          <w:left w:val="nil"/>
          <w:bottom w:val="nil"/>
          <w:right w:val="nil"/>
          <w:between w:val="nil"/>
        </w:pBdr>
        <w:spacing w:before="101" w:line="276" w:lineRule="auto"/>
        <w:ind w:left="157" w:right="337"/>
        <w:jc w:val="both"/>
        <w:rPr>
          <w:color w:val="000000"/>
          <w:lang w:val="en-US"/>
        </w:rPr>
      </w:pPr>
      <w:r>
        <w:rPr>
          <w:color w:val="000000"/>
          <w:lang w:val="en-US"/>
        </w:rPr>
        <w:t>who evolve to death, which indicates an exaggerated inflammatory response with intravascular coagulation, even manifested with thrombotic conditions and vasculitis. Recovery of antibody production capacity could be one of the key factors for recovery in severe cases of COVID-19 [21].</w:t>
      </w:r>
    </w:p>
    <w:p w:rsidR="00A1442A" w:rsidRDefault="000F7885">
      <w:pPr>
        <w:numPr>
          <w:ilvl w:val="2"/>
          <w:numId w:val="25"/>
        </w:numPr>
        <w:pBdr>
          <w:top w:val="nil"/>
          <w:left w:val="nil"/>
          <w:bottom w:val="nil"/>
          <w:right w:val="nil"/>
          <w:between w:val="nil"/>
        </w:pBdr>
        <w:tabs>
          <w:tab w:val="left" w:pos="879"/>
        </w:tabs>
        <w:spacing w:before="197"/>
        <w:ind w:hanging="722"/>
        <w:rPr>
          <w:color w:val="000000"/>
        </w:rPr>
      </w:pPr>
      <w:bookmarkStart w:id="21" w:name="_1y810tw"/>
      <w:bookmarkEnd w:id="21"/>
      <w:r>
        <w:rPr>
          <w:i/>
          <w:iCs/>
          <w:color w:val="000000"/>
          <w:sz w:val="26"/>
          <w:szCs w:val="26"/>
          <w:lang w:val="en-US"/>
        </w:rPr>
        <w:t>D</w:t>
      </w:r>
      <w:r>
        <w:rPr>
          <w:i/>
          <w:iCs/>
          <w:color w:val="000000"/>
          <w:sz w:val="21"/>
          <w:szCs w:val="21"/>
          <w:lang w:val="en-US"/>
        </w:rPr>
        <w:t xml:space="preserve">EVELOPMENT OF COVID-19 </w:t>
      </w:r>
      <w:r>
        <w:rPr>
          <w:i/>
          <w:iCs/>
          <w:color w:val="000000"/>
          <w:sz w:val="26"/>
          <w:szCs w:val="26"/>
          <w:lang w:val="en-US"/>
        </w:rPr>
        <w:t>VACCINES</w:t>
      </w:r>
    </w:p>
    <w:p w:rsidR="00A1442A"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before="1" w:line="276" w:lineRule="auto"/>
        <w:ind w:left="157" w:right="329"/>
        <w:jc w:val="both"/>
        <w:rPr>
          <w:color w:val="000000"/>
          <w:lang w:val="en-US"/>
        </w:rPr>
      </w:pPr>
      <w:r>
        <w:rPr>
          <w:color w:val="000000"/>
          <w:lang w:val="en-US"/>
        </w:rPr>
        <w:t>Since the emergence of COVID-19, several efforts have been made to develop a vaccine at an unprecedented  speed. Different technologies have been used, and in less than 6 months, different vaccine candidates had already reached the clinical phase. Some of them, as is the case with the vaccine developed by Sinovac, benefited from previous development against SARS-CoV-1 that had reached clinical phase I in 2004 [22], while others were adaptations of developments against MERS-CoV, as is the case of the vaccine using the ChAdOx1 vector that had its clinical phase I in 2018 [23]. In general, the most used technologies are inactivated vaccines, viral vectors (adenovirus, measles and others) that can be replicating or not, nucleic acids (DNA and RNA), proteins and subunits by recombination or synthesis, and virus-like particles (VLP). Most vaccines are based solely on the Spike protein or regions of this protein, in particular the RBD [24]. A very limited number of vaccine candidates have other viral proteins represented, which poses a potential risk for those that only generate a response against the Spike protein or its regions in case of mutations or if the response to this protein is insufficient. Hence part of the interest in having inactivated vaccines and other options that represent different viral proteins.</w:t>
      </w:r>
    </w:p>
    <w:p w:rsidR="00A1442A" w:rsidRPr="000F7885" w:rsidRDefault="000F7885">
      <w:pPr>
        <w:pBdr>
          <w:top w:val="nil"/>
          <w:left w:val="nil"/>
          <w:bottom w:val="nil"/>
          <w:right w:val="nil"/>
          <w:between w:val="nil"/>
        </w:pBdr>
        <w:spacing w:before="201" w:line="276" w:lineRule="auto"/>
        <w:ind w:left="157" w:right="330"/>
        <w:jc w:val="both"/>
        <w:rPr>
          <w:color w:val="000000"/>
          <w:lang w:val="en-US"/>
        </w:rPr>
      </w:pPr>
      <w:r>
        <w:rPr>
          <w:color w:val="000000"/>
          <w:lang w:val="en-US"/>
        </w:rPr>
        <w:t>One of the theoretical risks of COVID-19 vaccines comes from histopathological findings from animal challenge models after immunization with vaccines against other coronaviruses, SARS-CoV-1 and MERS-CoV. In these cases, immunized animals that were experimentally exposed to the respective coronavirus produced an inflammatory reaction in the lung parenchyma with eosinophil predominance. This finding raised concerns about the possibility of potentiating vaccine-associated respiratory disease in coronavirus vaccines [25]. To date, this phenomenon has not been reported in COVID-19 vaccine candidates. However, it is recommended that before starting clinical trials with humans, challenge experiments be carried out in experimental animals to verify the absence of this anomalous pulmonary inflammatory response in experimental SARS-CoV-2 infection after immunization [26]. It is worth noting that the adjuvant alum hydroxide is known as having a protective effect against this phenomenon, in addition to stimulating a potent humoral response of neutralizing antibodies [25,27–29].</w:t>
      </w:r>
    </w:p>
    <w:p w:rsidR="00A1442A" w:rsidRPr="000F7885" w:rsidRDefault="000F7885">
      <w:pPr>
        <w:numPr>
          <w:ilvl w:val="2"/>
          <w:numId w:val="25"/>
        </w:numPr>
        <w:pBdr>
          <w:top w:val="nil"/>
          <w:left w:val="nil"/>
          <w:bottom w:val="nil"/>
          <w:right w:val="nil"/>
          <w:between w:val="nil"/>
        </w:pBdr>
        <w:tabs>
          <w:tab w:val="left" w:pos="879"/>
        </w:tabs>
        <w:spacing w:before="199"/>
        <w:ind w:hanging="722"/>
        <w:rPr>
          <w:color w:val="000000"/>
          <w:lang w:val="en-US"/>
        </w:rPr>
      </w:pPr>
      <w:bookmarkStart w:id="22" w:name="_4i7ojhp"/>
      <w:bookmarkEnd w:id="22"/>
      <w:r>
        <w:rPr>
          <w:i/>
          <w:iCs/>
          <w:color w:val="000000"/>
          <w:sz w:val="26"/>
          <w:szCs w:val="26"/>
          <w:lang w:val="en-US"/>
        </w:rPr>
        <w:t>D</w:t>
      </w:r>
      <w:r>
        <w:rPr>
          <w:i/>
          <w:iCs/>
          <w:color w:val="000000"/>
          <w:sz w:val="21"/>
          <w:szCs w:val="21"/>
          <w:lang w:val="en-US"/>
        </w:rPr>
        <w:t xml:space="preserve">EVELOPMENT OF THE ADSORBED    </w:t>
      </w:r>
      <w:r>
        <w:rPr>
          <w:i/>
          <w:iCs/>
          <w:color w:val="000000"/>
          <w:sz w:val="26"/>
          <w:szCs w:val="26"/>
          <w:lang w:val="en-US"/>
        </w:rPr>
        <w:t>COVID-19 VACCINE  (</w:t>
      </w:r>
      <w:r>
        <w:rPr>
          <w:i/>
          <w:iCs/>
          <w:color w:val="000000"/>
          <w:sz w:val="21"/>
          <w:szCs w:val="21"/>
          <w:lang w:val="en-US"/>
        </w:rPr>
        <w:t>INACTIVATED</w:t>
      </w:r>
      <w:r>
        <w:rPr>
          <w:i/>
          <w:iCs/>
          <w:color w:val="000000"/>
          <w:sz w:val="26"/>
          <w:szCs w:val="26"/>
          <w:lang w:val="en-US"/>
        </w:rPr>
        <w:t xml:space="preserve">)   </w:t>
      </w:r>
      <w:r>
        <w:rPr>
          <w:i/>
          <w:iCs/>
          <w:color w:val="000000"/>
          <w:sz w:val="21"/>
          <w:szCs w:val="21"/>
          <w:lang w:val="en-US"/>
        </w:rPr>
        <w:t xml:space="preserve">PRODUCED BY </w:t>
      </w:r>
    </w:p>
    <w:p w:rsidR="00A1442A" w:rsidRPr="000F7885" w:rsidRDefault="000F7885">
      <w:pPr>
        <w:spacing w:before="46"/>
        <w:ind w:left="878"/>
        <w:rPr>
          <w:i/>
          <w:sz w:val="26"/>
          <w:szCs w:val="26"/>
          <w:lang w:val="en-US"/>
        </w:rPr>
      </w:pPr>
      <w:r>
        <w:rPr>
          <w:i/>
          <w:iCs/>
          <w:sz w:val="21"/>
          <w:szCs w:val="21"/>
          <w:lang w:val="en-US"/>
        </w:rPr>
        <w:t xml:space="preserve">SINOVAC </w:t>
      </w:r>
      <w:r>
        <w:rPr>
          <w:i/>
          <w:iCs/>
          <w:sz w:val="26"/>
          <w:szCs w:val="26"/>
          <w:lang w:val="en-US"/>
        </w:rPr>
        <w:t>(C</w:t>
      </w:r>
      <w:r>
        <w:rPr>
          <w:i/>
          <w:iCs/>
          <w:sz w:val="21"/>
          <w:szCs w:val="21"/>
          <w:lang w:val="en-US"/>
        </w:rPr>
        <w:t>ORONA</w:t>
      </w:r>
      <w:r>
        <w:rPr>
          <w:i/>
          <w:iCs/>
          <w:sz w:val="26"/>
          <w:szCs w:val="26"/>
          <w:lang w:val="en-US"/>
        </w:rPr>
        <w:t>V</w:t>
      </w:r>
      <w:r>
        <w:rPr>
          <w:i/>
          <w:iCs/>
          <w:sz w:val="21"/>
          <w:szCs w:val="21"/>
          <w:lang w:val="en-US"/>
        </w:rPr>
        <w:t>AC</w:t>
      </w:r>
      <w:r>
        <w:rPr>
          <w:i/>
          <w:iCs/>
          <w:sz w:val="26"/>
          <w:szCs w:val="26"/>
          <w:lang w:val="en-US"/>
        </w:rPr>
        <w:t>)</w:t>
      </w:r>
      <w:r>
        <w:rPr>
          <w:sz w:val="26"/>
          <w:szCs w:val="26"/>
          <w:lang w:val="en-US"/>
        </w:rPr>
        <w:t xml:space="preserve">. </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sectPr w:rsidR="00A1442A" w:rsidRPr="000F7885">
          <w:pgSz w:w="11910" w:h="16850"/>
          <w:pgMar w:top="1300" w:right="740" w:bottom="280" w:left="920" w:header="564" w:footer="0" w:gutter="0"/>
          <w:cols w:space="720"/>
        </w:sectPr>
      </w:pPr>
      <w:r>
        <w:rPr>
          <w:color w:val="000000"/>
          <w:lang w:val="en-US"/>
        </w:rPr>
        <w:t>The adsorbed COVID-19 vaccine (inactivated) is developed by the company Sinovac Life Science Co., Ltd. (hereinafter referred to as Sinovac). The adsorbed COVID-19 vaccine (inactivated) is derived from the novel coronavirus SARS-CoV-2 (strain CZ02) and cultivated in an African green monkey kidney cell (Vero Cell), followed by culture, harvesting, inactivation, concentration, purification and adsorption of alum hydroxide. It contains the new coronavirus (SARS-CoV-2), alum hydroxide, disodium hydrogen phosphate, sodium dihydrogen phosphate and sodium chloride. The vaccine is preservative-free. The final packaging is a vial or syringe filled with an extractable volume of 0.5 mL. The low, medium and high dosages are 300SU, 600SU and 1200SU respectively. The adsorbed COVID-19 vaccine (inactivated) is indicated for active immunization against the disease caused by the new coronavirus.</w:t>
      </w:r>
    </w:p>
    <w:p w:rsidR="00A1442A" w:rsidRPr="000F7885" w:rsidRDefault="000F7885">
      <w:pPr>
        <w:pStyle w:val="Ttulo2"/>
        <w:numPr>
          <w:ilvl w:val="3"/>
          <w:numId w:val="25"/>
        </w:numPr>
        <w:tabs>
          <w:tab w:val="left" w:pos="1023"/>
        </w:tabs>
        <w:spacing w:before="199"/>
        <w:ind w:hanging="866"/>
        <w:rPr>
          <w:b w:val="0"/>
          <w:bCs/>
          <w:lang w:val="en-US"/>
        </w:rPr>
      </w:pPr>
      <w:r>
        <w:rPr>
          <w:b w:val="0"/>
          <w:bCs/>
          <w:lang w:val="en-US"/>
        </w:rPr>
        <w:lastRenderedPageBreak/>
        <w:t>Summary of the development of vaccine strains</w:t>
      </w:r>
    </w:p>
    <w:p w:rsidR="00A1442A" w:rsidRPr="000F7885" w:rsidRDefault="00A1442A">
      <w:pPr>
        <w:pBdr>
          <w:top w:val="nil"/>
          <w:left w:val="nil"/>
          <w:bottom w:val="nil"/>
          <w:right w:val="nil"/>
          <w:between w:val="nil"/>
        </w:pBdr>
        <w:spacing w:before="10"/>
        <w:rPr>
          <w:b/>
          <w:color w:val="000000"/>
          <w:sz w:val="23"/>
          <w:szCs w:val="23"/>
          <w:lang w:val="en-US"/>
        </w:rPr>
      </w:pPr>
    </w:p>
    <w:p w:rsidR="00A1442A" w:rsidRPr="000F7885" w:rsidRDefault="000F7885">
      <w:pPr>
        <w:pBdr>
          <w:top w:val="nil"/>
          <w:left w:val="nil"/>
          <w:bottom w:val="nil"/>
          <w:right w:val="nil"/>
          <w:between w:val="nil"/>
        </w:pBdr>
        <w:spacing w:before="1" w:line="276" w:lineRule="auto"/>
        <w:ind w:left="157" w:right="330"/>
        <w:jc w:val="both"/>
        <w:rPr>
          <w:color w:val="000000"/>
          <w:lang w:val="en-US"/>
        </w:rPr>
      </w:pPr>
      <w:r>
        <w:rPr>
          <w:color w:val="000000"/>
          <w:lang w:val="en-US"/>
        </w:rPr>
        <w:t>The CZ02 strain is isolated from a throat swab of patients infected with SARS-CoV-2. After being isolated, the strain is identified by nucleotide sequencing. The three-layer seed batches were established and tested following the Manufacturing and Quality Control requirements for the adsorbed COVID-19 vaccine (inactivated), the results obtained so far have been in accordance with the quality parameters. The prepared seed batches can meet the demands of developing the adsorbed COVID-19 vaccine (inactivated).</w:t>
      </w:r>
    </w:p>
    <w:p w:rsidR="00A1442A" w:rsidRPr="00AA5A3A" w:rsidRDefault="000F7885">
      <w:pPr>
        <w:pStyle w:val="Ttulo2"/>
        <w:numPr>
          <w:ilvl w:val="3"/>
          <w:numId w:val="25"/>
        </w:numPr>
        <w:tabs>
          <w:tab w:val="left" w:pos="1023"/>
        </w:tabs>
        <w:spacing w:before="198"/>
        <w:ind w:hanging="866"/>
        <w:rPr>
          <w:b w:val="0"/>
          <w:bCs/>
        </w:rPr>
      </w:pPr>
      <w:r>
        <w:rPr>
          <w:b w:val="0"/>
          <w:bCs/>
          <w:lang w:val="en-US"/>
        </w:rPr>
        <w:t>Non-clinical studies</w:t>
      </w:r>
    </w:p>
    <w:p w:rsidR="00A1442A" w:rsidRPr="00AA5A3A" w:rsidRDefault="00A1442A">
      <w:pPr>
        <w:pBdr>
          <w:top w:val="nil"/>
          <w:left w:val="nil"/>
          <w:bottom w:val="nil"/>
          <w:right w:val="nil"/>
          <w:between w:val="nil"/>
        </w:pBdr>
        <w:spacing w:before="8"/>
        <w:rPr>
          <w:b/>
          <w:color w:val="000000"/>
          <w:sz w:val="23"/>
          <w:szCs w:val="23"/>
        </w:rPr>
      </w:pPr>
    </w:p>
    <w:p w:rsidR="00A1442A" w:rsidRPr="000F7885" w:rsidRDefault="000F7885">
      <w:pPr>
        <w:pBdr>
          <w:top w:val="nil"/>
          <w:left w:val="nil"/>
          <w:bottom w:val="nil"/>
          <w:right w:val="nil"/>
          <w:between w:val="nil"/>
        </w:pBdr>
        <w:spacing w:line="276" w:lineRule="auto"/>
        <w:ind w:left="157" w:right="339"/>
        <w:jc w:val="both"/>
        <w:rPr>
          <w:color w:val="000000"/>
          <w:lang w:val="en-US"/>
        </w:rPr>
      </w:pPr>
      <w:r>
        <w:rPr>
          <w:color w:val="000000"/>
          <w:lang w:val="en-US"/>
        </w:rPr>
        <w:t>Regarding preclinical studies, several tests were carried out on the safety (single dose toxicity, active systemic anaphylaxis test and repeated dose toxicity test), immunogenicity and protective effect of the vaccine.</w:t>
      </w:r>
    </w:p>
    <w:p w:rsidR="00A1442A" w:rsidRPr="00AA5A3A" w:rsidRDefault="000F7885">
      <w:pPr>
        <w:pStyle w:val="Ttulo3"/>
        <w:numPr>
          <w:ilvl w:val="4"/>
          <w:numId w:val="25"/>
        </w:numPr>
        <w:tabs>
          <w:tab w:val="left" w:pos="1166"/>
        </w:tabs>
        <w:spacing w:before="198"/>
      </w:pPr>
      <w:r>
        <w:rPr>
          <w:iCs/>
          <w:lang w:val="en-US"/>
        </w:rPr>
        <w:t>Safety studies</w:t>
      </w:r>
    </w:p>
    <w:p w:rsidR="00A1442A" w:rsidRPr="000F7885" w:rsidRDefault="000F7885">
      <w:pPr>
        <w:pBdr>
          <w:top w:val="nil"/>
          <w:left w:val="nil"/>
          <w:bottom w:val="nil"/>
          <w:right w:val="nil"/>
          <w:between w:val="nil"/>
        </w:pBdr>
        <w:spacing w:before="244" w:line="276" w:lineRule="auto"/>
        <w:ind w:left="157" w:right="332"/>
        <w:jc w:val="both"/>
        <w:rPr>
          <w:color w:val="000000"/>
          <w:lang w:val="en-US"/>
        </w:rPr>
      </w:pPr>
      <w:r>
        <w:rPr>
          <w:color w:val="000000"/>
          <w:lang w:val="en-US"/>
        </w:rPr>
        <w:t xml:space="preserve">Regarding safety, single dose toxicity test in rats, active systemic anaphylaxis test in guinea pigs, and repeated dose toxicity test in rats and </w:t>
      </w:r>
      <w:r>
        <w:rPr>
          <w:i/>
          <w:iCs/>
          <w:color w:val="000000"/>
          <w:lang w:val="en-US"/>
        </w:rPr>
        <w:t>Macaca fascicularis</w:t>
      </w:r>
      <w:r>
        <w:rPr>
          <w:color w:val="000000"/>
          <w:lang w:val="en-US"/>
        </w:rPr>
        <w:t xml:space="preserve"> were carried out and no abnormal clinical reactions were observed in these tests; the body weight in all groups of animals showed a normal increasing trend during the study period, indicating that the vaccine has good safety in animals.</w:t>
      </w:r>
    </w:p>
    <w:p w:rsidR="00A1442A" w:rsidRPr="00AA5A3A" w:rsidRDefault="000F7885">
      <w:pPr>
        <w:pStyle w:val="Ttulo3"/>
        <w:numPr>
          <w:ilvl w:val="4"/>
          <w:numId w:val="25"/>
        </w:numPr>
        <w:tabs>
          <w:tab w:val="left" w:pos="1166"/>
        </w:tabs>
        <w:spacing w:before="197"/>
      </w:pPr>
      <w:r>
        <w:rPr>
          <w:iCs/>
          <w:lang w:val="en-US"/>
        </w:rPr>
        <w:t>Immunogenicity studies</w:t>
      </w:r>
    </w:p>
    <w:p w:rsidR="00A1442A" w:rsidRPr="000F7885" w:rsidRDefault="000F7885">
      <w:pPr>
        <w:pBdr>
          <w:top w:val="nil"/>
          <w:left w:val="nil"/>
          <w:bottom w:val="nil"/>
          <w:right w:val="nil"/>
          <w:between w:val="nil"/>
        </w:pBdr>
        <w:spacing w:before="247" w:line="276" w:lineRule="auto"/>
        <w:ind w:left="157" w:right="332"/>
        <w:jc w:val="both"/>
        <w:rPr>
          <w:color w:val="000000"/>
          <w:lang w:val="en-US"/>
        </w:rPr>
      </w:pPr>
      <w:r>
        <w:rPr>
          <w:color w:val="000000"/>
          <w:lang w:val="en-US"/>
        </w:rPr>
        <w:t>Immunogenicity tests in rats and mice were conducted to evaluate the neutralizing antibody and IgG levels of different SARS-CoV-2 vaccines (with and without adjuvant) at different time points, using different immunization schedules after intraperitoneal immunization of mice and intramuscular immunization of mice with different doses of vaccines to determine the vaccine formulation, dosage and immunization schedule. The results showed favorable immunogenicity of the adjuvanted SARS-CoV-2 vaccine, and at dosages of 300 SU/dose, 600 SU/dose and 1200 SU/dose, and the two-dose immunization schedule was selected for the clinical study.</w:t>
      </w:r>
    </w:p>
    <w:p w:rsidR="00A1442A" w:rsidRPr="00AA5A3A" w:rsidRDefault="000F7885">
      <w:pPr>
        <w:pStyle w:val="Ttulo3"/>
        <w:numPr>
          <w:ilvl w:val="4"/>
          <w:numId w:val="25"/>
        </w:numPr>
        <w:tabs>
          <w:tab w:val="left" w:pos="1166"/>
        </w:tabs>
        <w:spacing w:before="198"/>
      </w:pPr>
      <w:r>
        <w:rPr>
          <w:iCs/>
          <w:lang w:val="en-US"/>
        </w:rPr>
        <w:t>Viral challenge studies</w:t>
      </w:r>
    </w:p>
    <w:p w:rsidR="00A1442A" w:rsidRPr="000F7885" w:rsidRDefault="000F7885">
      <w:pPr>
        <w:pBdr>
          <w:top w:val="nil"/>
          <w:left w:val="nil"/>
          <w:bottom w:val="nil"/>
          <w:right w:val="nil"/>
          <w:between w:val="nil"/>
        </w:pBdr>
        <w:spacing w:before="244" w:line="276" w:lineRule="auto"/>
        <w:ind w:left="157" w:right="329"/>
        <w:jc w:val="both"/>
        <w:rPr>
          <w:color w:val="000000"/>
          <w:lang w:val="en-US"/>
        </w:rPr>
        <w:sectPr w:rsidR="00A1442A" w:rsidRPr="000F7885">
          <w:pgSz w:w="11910" w:h="16850"/>
          <w:pgMar w:top="1300" w:right="740" w:bottom="280" w:left="920" w:header="564" w:footer="0" w:gutter="0"/>
          <w:cols w:space="720"/>
        </w:sectPr>
      </w:pPr>
      <w:r>
        <w:rPr>
          <w:color w:val="000000"/>
          <w:lang w:val="en-US"/>
        </w:rPr>
        <w:t>In relation to the viral challenge study in macaque monkeys, twelve monkeys were randomized into 4 groups to receive 2 doses of the vaccine at medium or high dosage (Days 0 and 14) or 3 doses of adjuvant (Days 0, 7 and 14) or the same volume of saline. The viral challenge started from Day 22 and Day 23 after vaccination of groups with medium or high vaccine dosage, respectively. The results showed that the inactivated SARS-CoV-2 vaccine has a significant protective effect. Furthermore, no antibody-dependent enhancement (ADE) was observed during the study [30].</w:t>
      </w:r>
    </w:p>
    <w:p w:rsidR="00A1442A" w:rsidRPr="00AA5A3A" w:rsidRDefault="000F7885">
      <w:pPr>
        <w:pStyle w:val="Ttulo2"/>
        <w:numPr>
          <w:ilvl w:val="3"/>
          <w:numId w:val="25"/>
        </w:numPr>
        <w:tabs>
          <w:tab w:val="left" w:pos="1023"/>
        </w:tabs>
        <w:spacing w:before="199"/>
        <w:ind w:hanging="866"/>
        <w:rPr>
          <w:b w:val="0"/>
          <w:bCs/>
        </w:rPr>
      </w:pPr>
      <w:r>
        <w:rPr>
          <w:b w:val="0"/>
          <w:bCs/>
          <w:lang w:val="en-US"/>
        </w:rPr>
        <w:lastRenderedPageBreak/>
        <w:t>Clinical trials</w:t>
      </w:r>
    </w:p>
    <w:p w:rsidR="00A1442A" w:rsidRPr="00AA5A3A" w:rsidRDefault="00A1442A">
      <w:pPr>
        <w:pBdr>
          <w:top w:val="nil"/>
          <w:left w:val="nil"/>
          <w:bottom w:val="nil"/>
          <w:right w:val="nil"/>
          <w:between w:val="nil"/>
        </w:pBdr>
        <w:spacing w:before="8"/>
        <w:rPr>
          <w:b/>
          <w:color w:val="000000"/>
          <w:sz w:val="23"/>
          <w:szCs w:val="23"/>
        </w:rPr>
      </w:pPr>
    </w:p>
    <w:p w:rsidR="00A1442A" w:rsidRPr="00AA5A3A" w:rsidRDefault="000F7885">
      <w:pPr>
        <w:pStyle w:val="Ttulo3"/>
        <w:numPr>
          <w:ilvl w:val="4"/>
          <w:numId w:val="25"/>
        </w:numPr>
        <w:tabs>
          <w:tab w:val="left" w:pos="1166"/>
        </w:tabs>
      </w:pPr>
      <w:r>
        <w:rPr>
          <w:iCs/>
          <w:lang w:val="en-US"/>
        </w:rPr>
        <w:t>Studies in adults</w:t>
      </w:r>
    </w:p>
    <w:p w:rsidR="00A1442A" w:rsidRPr="000F7885" w:rsidRDefault="000F7885">
      <w:pPr>
        <w:pBdr>
          <w:top w:val="nil"/>
          <w:left w:val="nil"/>
          <w:bottom w:val="nil"/>
          <w:right w:val="nil"/>
          <w:between w:val="nil"/>
        </w:pBdr>
        <w:spacing w:before="244" w:line="276" w:lineRule="auto"/>
        <w:ind w:left="157" w:right="334"/>
        <w:jc w:val="both"/>
        <w:rPr>
          <w:color w:val="000000"/>
          <w:lang w:val="en-US"/>
        </w:rPr>
      </w:pPr>
      <w:r>
        <w:rPr>
          <w:color w:val="000000"/>
          <w:lang w:val="en-US"/>
        </w:rPr>
        <w:t>Objective: To evaluate the safety, tolerability, and preliminary immunogenicity of different vaccine dosages administered in different immunization schedules in adults to determine the appropriate dosage and immunization schedule for advanced clinical assessments.</w:t>
      </w:r>
    </w:p>
    <w:p w:rsidR="00A1442A" w:rsidRPr="000F7885" w:rsidRDefault="000F7885">
      <w:pPr>
        <w:pBdr>
          <w:top w:val="nil"/>
          <w:left w:val="nil"/>
          <w:bottom w:val="nil"/>
          <w:right w:val="nil"/>
          <w:between w:val="nil"/>
        </w:pBdr>
        <w:spacing w:before="200" w:line="276" w:lineRule="auto"/>
        <w:ind w:left="157" w:right="334"/>
        <w:jc w:val="both"/>
        <w:rPr>
          <w:color w:val="000000"/>
          <w:lang w:val="en-US"/>
        </w:rPr>
      </w:pPr>
      <w:r>
        <w:rPr>
          <w:color w:val="000000"/>
          <w:lang w:val="en-US"/>
        </w:rPr>
        <w:t>Design: Randomized, double-blind, placebo-controlled Phase I/II clinical study in 144 healthy adults in Phase I and 600 healthy adults in Phase II aged 18-59 years assigned to receive 2 doses of mid-strength vaccine (3 μg equivalent at 600 SU) and discharge (6 μg equivalent to 1200 SU) or placebo on an emergency schedule (Days 0 and 14) or routine schedule (Days 0 and 28) to evaluate safety and immunogenicity.</w:t>
      </w:r>
    </w:p>
    <w:p w:rsidR="00A1442A" w:rsidRPr="000F7885" w:rsidRDefault="000F7885">
      <w:pPr>
        <w:pBdr>
          <w:top w:val="nil"/>
          <w:left w:val="nil"/>
          <w:bottom w:val="nil"/>
          <w:right w:val="nil"/>
          <w:between w:val="nil"/>
        </w:pBdr>
        <w:spacing w:before="200" w:line="276" w:lineRule="auto"/>
        <w:ind w:left="157" w:right="329"/>
        <w:jc w:val="both"/>
        <w:rPr>
          <w:color w:val="000000"/>
          <w:lang w:val="en-US"/>
        </w:rPr>
      </w:pPr>
      <w:r>
        <w:rPr>
          <w:color w:val="000000"/>
          <w:lang w:val="en-US"/>
        </w:rPr>
        <w:t>For Phase I safety, the incidence rates of solicited adverse reactions in the high-dose, medium-dose, and placebo groups were 37.50%, 25.00%, and 8.33%, respectively. For immunogenicity, the Phase I seroconversion rate in the high dose, medium dose and placebo groups were 50.00%, 45.83% and 0.00%, respectively. The Geometric Mean Titer (GMT) in the high dose, medium dose and placebo groups were 7.7, 5.6 and 2.0, respectively. The seropositivity rate for IgG antibody in the high dose, medium dose and placebo groups were 95.83%, 75.00% and 8.33%, respectively. While IgM was 45.83%, 20.83% and 0.00%, respectively. Subjects in the placebo group failed the induced immune response.</w:t>
      </w:r>
    </w:p>
    <w:p w:rsidR="00A1442A" w:rsidRPr="000F7885" w:rsidRDefault="000F7885">
      <w:pPr>
        <w:pBdr>
          <w:top w:val="nil"/>
          <w:left w:val="nil"/>
          <w:bottom w:val="nil"/>
          <w:right w:val="nil"/>
          <w:between w:val="nil"/>
        </w:pBdr>
        <w:spacing w:before="200" w:line="276" w:lineRule="auto"/>
        <w:ind w:left="157" w:right="331"/>
        <w:jc w:val="both"/>
        <w:rPr>
          <w:color w:val="000000"/>
          <w:lang w:val="en-US"/>
        </w:rPr>
      </w:pPr>
      <w:r>
        <w:rPr>
          <w:color w:val="000000"/>
          <w:lang w:val="en-US"/>
        </w:rPr>
        <w:t>In Phase II, the incidence rates of adverse reactions in the high dose, medium dose and placebo groups are described in TABLE 2 respectively. The incidence rates of adverse reactions were higher in two vaccine groups than in the placebo group; however, no statistically significant difference was found between the medium dosage and high dosage groups. Adverse reactions were mostly Grade 1 and no serious adverse reactions occurred [31].</w:t>
      </w:r>
    </w:p>
    <w:p w:rsidR="00A1442A" w:rsidRPr="000F7885" w:rsidRDefault="000F7885">
      <w:pPr>
        <w:spacing w:before="200"/>
        <w:ind w:left="157"/>
        <w:jc w:val="both"/>
        <w:rPr>
          <w:sz w:val="18"/>
          <w:szCs w:val="18"/>
          <w:lang w:val="en-US"/>
        </w:rPr>
      </w:pPr>
      <w:bookmarkStart w:id="23" w:name="_2xcytpi"/>
      <w:bookmarkEnd w:id="23"/>
      <w:r>
        <w:rPr>
          <w:sz w:val="18"/>
          <w:szCs w:val="18"/>
          <w:lang w:val="en-US"/>
        </w:rPr>
        <w:t>Table 2. Incidence of adverse reactions in the phase II study of the adsorbed COVID-19 vaccine (inactivated) [31]</w:t>
      </w:r>
    </w:p>
    <w:p w:rsidR="00A1442A" w:rsidRPr="000F7885" w:rsidRDefault="00A1442A">
      <w:pPr>
        <w:pBdr>
          <w:top w:val="nil"/>
          <w:left w:val="nil"/>
          <w:bottom w:val="nil"/>
          <w:right w:val="nil"/>
          <w:between w:val="nil"/>
        </w:pBdr>
        <w:spacing w:before="8"/>
        <w:rPr>
          <w:color w:val="000000"/>
          <w:sz w:val="19"/>
          <w:szCs w:val="19"/>
          <w:lang w:val="en-US"/>
        </w:rPr>
      </w:pPr>
    </w:p>
    <w:tbl>
      <w:tblPr>
        <w:tblStyle w:val="aa"/>
        <w:tblW w:w="9816" w:type="dxa"/>
        <w:tblInd w:w="136" w:type="dxa"/>
        <w:tblBorders>
          <w:top w:val="nil"/>
          <w:left w:val="nil"/>
          <w:bottom w:val="nil"/>
          <w:right w:val="nil"/>
          <w:insideH w:val="nil"/>
          <w:insideV w:val="nil"/>
        </w:tblBorders>
        <w:tblLayout w:type="fixed"/>
        <w:tblLook w:val="0000" w:firstRow="0" w:lastRow="0" w:firstColumn="0" w:lastColumn="0" w:noHBand="0" w:noVBand="0"/>
      </w:tblPr>
      <w:tblGrid>
        <w:gridCol w:w="2431"/>
        <w:gridCol w:w="1430"/>
        <w:gridCol w:w="1191"/>
        <w:gridCol w:w="1063"/>
        <w:gridCol w:w="1393"/>
        <w:gridCol w:w="1190"/>
        <w:gridCol w:w="1118"/>
      </w:tblGrid>
      <w:tr w:rsidR="00136307">
        <w:trPr>
          <w:trHeight w:val="279"/>
        </w:trPr>
        <w:tc>
          <w:tcPr>
            <w:tcW w:w="6115" w:type="dxa"/>
            <w:gridSpan w:val="4"/>
            <w:tcBorders>
              <w:top w:val="single" w:sz="12" w:space="0" w:color="000000"/>
              <w:bottom w:val="single" w:sz="12" w:space="0" w:color="000000"/>
            </w:tcBorders>
          </w:tcPr>
          <w:p w:rsidR="00A1442A" w:rsidRPr="00AA5A3A" w:rsidRDefault="000F7885">
            <w:pPr>
              <w:pBdr>
                <w:top w:val="nil"/>
                <w:left w:val="nil"/>
                <w:bottom w:val="nil"/>
                <w:right w:val="nil"/>
                <w:between w:val="nil"/>
              </w:pBdr>
              <w:spacing w:before="6"/>
              <w:ind w:left="3267"/>
              <w:rPr>
                <w:b/>
                <w:color w:val="000000"/>
                <w:sz w:val="20"/>
                <w:szCs w:val="20"/>
              </w:rPr>
            </w:pPr>
            <w:r>
              <w:rPr>
                <w:b/>
                <w:bCs/>
                <w:color w:val="000000"/>
                <w:sz w:val="20"/>
                <w:szCs w:val="20"/>
                <w:lang w:val="en-US"/>
              </w:rPr>
              <w:t>0 and 14 day scheme</w:t>
            </w:r>
          </w:p>
        </w:tc>
        <w:tc>
          <w:tcPr>
            <w:tcW w:w="3701" w:type="dxa"/>
            <w:gridSpan w:val="3"/>
            <w:tcBorders>
              <w:top w:val="single" w:sz="12" w:space="0" w:color="000000"/>
              <w:bottom w:val="single" w:sz="12" w:space="0" w:color="000000"/>
            </w:tcBorders>
          </w:tcPr>
          <w:p w:rsidR="00A1442A" w:rsidRPr="00AA5A3A" w:rsidRDefault="000F7885">
            <w:pPr>
              <w:pBdr>
                <w:top w:val="nil"/>
                <w:left w:val="nil"/>
                <w:bottom w:val="nil"/>
                <w:right w:val="nil"/>
                <w:between w:val="nil"/>
              </w:pBdr>
              <w:spacing w:before="6"/>
              <w:ind w:left="798"/>
              <w:rPr>
                <w:b/>
                <w:color w:val="000000"/>
                <w:sz w:val="20"/>
                <w:szCs w:val="20"/>
              </w:rPr>
            </w:pPr>
            <w:r>
              <w:rPr>
                <w:b/>
                <w:bCs/>
                <w:color w:val="000000"/>
                <w:sz w:val="20"/>
                <w:szCs w:val="20"/>
                <w:lang w:val="en-US"/>
              </w:rPr>
              <w:t>0 and 28 day scheme</w:t>
            </w:r>
          </w:p>
        </w:tc>
      </w:tr>
      <w:tr w:rsidR="00136307">
        <w:trPr>
          <w:trHeight w:val="538"/>
        </w:trPr>
        <w:tc>
          <w:tcPr>
            <w:tcW w:w="2431" w:type="dxa"/>
            <w:tcBorders>
              <w:top w:val="single" w:sz="12" w:space="0" w:color="000000"/>
              <w:bottom w:val="single" w:sz="12" w:space="0" w:color="000000"/>
            </w:tcBorders>
          </w:tcPr>
          <w:p w:rsidR="00A1442A" w:rsidRPr="00AA5A3A" w:rsidRDefault="000F7885">
            <w:pPr>
              <w:pBdr>
                <w:top w:val="nil"/>
                <w:left w:val="nil"/>
                <w:bottom w:val="nil"/>
                <w:right w:val="nil"/>
                <w:between w:val="nil"/>
              </w:pBdr>
              <w:spacing w:before="135"/>
              <w:ind w:left="144"/>
              <w:rPr>
                <w:b/>
                <w:color w:val="000000"/>
                <w:sz w:val="20"/>
                <w:szCs w:val="20"/>
              </w:rPr>
            </w:pPr>
            <w:r>
              <w:rPr>
                <w:b/>
                <w:bCs/>
                <w:color w:val="000000"/>
                <w:sz w:val="20"/>
                <w:szCs w:val="20"/>
                <w:lang w:val="en-US"/>
              </w:rPr>
              <w:t>Adverse reactions</w:t>
            </w:r>
          </w:p>
        </w:tc>
        <w:tc>
          <w:tcPr>
            <w:tcW w:w="1430" w:type="dxa"/>
            <w:tcBorders>
              <w:top w:val="single" w:sz="12" w:space="0" w:color="000000"/>
              <w:bottom w:val="single" w:sz="12" w:space="0" w:color="000000"/>
            </w:tcBorders>
          </w:tcPr>
          <w:p w:rsidR="00A1442A" w:rsidRPr="00AA5A3A" w:rsidRDefault="000F7885">
            <w:pPr>
              <w:pBdr>
                <w:top w:val="nil"/>
                <w:left w:val="nil"/>
                <w:bottom w:val="nil"/>
                <w:right w:val="nil"/>
                <w:between w:val="nil"/>
              </w:pBdr>
              <w:spacing w:before="1"/>
              <w:ind w:left="175" w:right="147"/>
              <w:jc w:val="center"/>
              <w:rPr>
                <w:b/>
                <w:color w:val="000000"/>
                <w:sz w:val="20"/>
                <w:szCs w:val="20"/>
              </w:rPr>
            </w:pPr>
            <w:r>
              <w:rPr>
                <w:b/>
                <w:bCs/>
                <w:color w:val="000000"/>
                <w:sz w:val="20"/>
                <w:szCs w:val="20"/>
                <w:lang w:val="en-US"/>
              </w:rPr>
              <w:t>Medium dose</w:t>
            </w:r>
          </w:p>
          <w:p w:rsidR="00A1442A" w:rsidRPr="00AA5A3A" w:rsidRDefault="000F7885">
            <w:pPr>
              <w:pBdr>
                <w:top w:val="nil"/>
                <w:left w:val="nil"/>
                <w:bottom w:val="nil"/>
                <w:right w:val="nil"/>
                <w:between w:val="nil"/>
              </w:pBdr>
              <w:spacing w:before="34"/>
              <w:ind w:left="175" w:right="147"/>
              <w:jc w:val="center"/>
              <w:rPr>
                <w:b/>
                <w:color w:val="000000"/>
                <w:sz w:val="20"/>
                <w:szCs w:val="20"/>
              </w:rPr>
            </w:pPr>
            <w:r>
              <w:rPr>
                <w:b/>
                <w:bCs/>
                <w:color w:val="000000"/>
                <w:sz w:val="20"/>
                <w:szCs w:val="20"/>
                <w:lang w:val="en-US"/>
              </w:rPr>
              <w:t>(N=120)</w:t>
            </w:r>
          </w:p>
        </w:tc>
        <w:tc>
          <w:tcPr>
            <w:tcW w:w="1191" w:type="dxa"/>
            <w:tcBorders>
              <w:top w:val="single" w:sz="12" w:space="0" w:color="000000"/>
              <w:bottom w:val="single" w:sz="12" w:space="0" w:color="000000"/>
            </w:tcBorders>
          </w:tcPr>
          <w:p w:rsidR="00A1442A" w:rsidRPr="00AA5A3A" w:rsidRDefault="000F7885">
            <w:pPr>
              <w:pBdr>
                <w:top w:val="nil"/>
                <w:left w:val="nil"/>
                <w:bottom w:val="nil"/>
                <w:right w:val="nil"/>
                <w:between w:val="nil"/>
              </w:pBdr>
              <w:spacing w:before="1"/>
              <w:ind w:left="164"/>
              <w:rPr>
                <w:b/>
                <w:color w:val="000000"/>
                <w:sz w:val="20"/>
                <w:szCs w:val="20"/>
              </w:rPr>
            </w:pPr>
            <w:r>
              <w:rPr>
                <w:b/>
                <w:bCs/>
                <w:color w:val="000000"/>
                <w:sz w:val="20"/>
                <w:szCs w:val="20"/>
                <w:lang w:val="en-US"/>
              </w:rPr>
              <w:t>High dose</w:t>
            </w:r>
          </w:p>
          <w:p w:rsidR="00A1442A" w:rsidRPr="00AA5A3A" w:rsidRDefault="000F7885">
            <w:pPr>
              <w:pBdr>
                <w:top w:val="nil"/>
                <w:left w:val="nil"/>
                <w:bottom w:val="nil"/>
                <w:right w:val="nil"/>
                <w:between w:val="nil"/>
              </w:pBdr>
              <w:spacing w:before="34"/>
              <w:ind w:left="200"/>
              <w:rPr>
                <w:b/>
                <w:color w:val="000000"/>
                <w:sz w:val="20"/>
                <w:szCs w:val="20"/>
              </w:rPr>
            </w:pPr>
            <w:r>
              <w:rPr>
                <w:b/>
                <w:bCs/>
                <w:color w:val="000000"/>
                <w:sz w:val="20"/>
                <w:szCs w:val="20"/>
                <w:lang w:val="en-US"/>
              </w:rPr>
              <w:t>(N=120)</w:t>
            </w:r>
          </w:p>
        </w:tc>
        <w:tc>
          <w:tcPr>
            <w:tcW w:w="1063" w:type="dxa"/>
            <w:tcBorders>
              <w:top w:val="single" w:sz="12" w:space="0" w:color="000000"/>
              <w:bottom w:val="single" w:sz="12" w:space="0" w:color="000000"/>
            </w:tcBorders>
          </w:tcPr>
          <w:p w:rsidR="00A1442A" w:rsidRPr="00AA5A3A" w:rsidRDefault="000F7885">
            <w:pPr>
              <w:pBdr>
                <w:top w:val="nil"/>
                <w:left w:val="nil"/>
                <w:bottom w:val="nil"/>
                <w:right w:val="nil"/>
                <w:between w:val="nil"/>
              </w:pBdr>
              <w:spacing w:before="1"/>
              <w:ind w:left="181"/>
              <w:rPr>
                <w:b/>
                <w:color w:val="000000"/>
                <w:sz w:val="20"/>
                <w:szCs w:val="20"/>
              </w:rPr>
            </w:pPr>
            <w:r>
              <w:rPr>
                <w:b/>
                <w:bCs/>
                <w:color w:val="000000"/>
                <w:sz w:val="20"/>
                <w:szCs w:val="20"/>
                <w:lang w:val="en-US"/>
              </w:rPr>
              <w:t>Placebo</w:t>
            </w:r>
          </w:p>
          <w:p w:rsidR="00A1442A" w:rsidRPr="00AA5A3A" w:rsidRDefault="000F7885">
            <w:pPr>
              <w:pBdr>
                <w:top w:val="nil"/>
                <w:left w:val="nil"/>
                <w:bottom w:val="nil"/>
                <w:right w:val="nil"/>
                <w:between w:val="nil"/>
              </w:pBdr>
              <w:spacing w:before="34"/>
              <w:ind w:left="215"/>
              <w:rPr>
                <w:b/>
                <w:color w:val="000000"/>
                <w:sz w:val="20"/>
                <w:szCs w:val="20"/>
              </w:rPr>
            </w:pPr>
            <w:r>
              <w:rPr>
                <w:b/>
                <w:bCs/>
                <w:color w:val="000000"/>
                <w:sz w:val="20"/>
                <w:szCs w:val="20"/>
                <w:lang w:val="en-US"/>
              </w:rPr>
              <w:t>(N=60)</w:t>
            </w:r>
          </w:p>
        </w:tc>
        <w:tc>
          <w:tcPr>
            <w:tcW w:w="1393" w:type="dxa"/>
            <w:tcBorders>
              <w:top w:val="single" w:sz="12" w:space="0" w:color="000000"/>
              <w:bottom w:val="single" w:sz="12" w:space="0" w:color="000000"/>
            </w:tcBorders>
          </w:tcPr>
          <w:p w:rsidR="00A1442A" w:rsidRPr="00AA5A3A" w:rsidRDefault="000F7885">
            <w:pPr>
              <w:pBdr>
                <w:top w:val="nil"/>
                <w:left w:val="nil"/>
                <w:bottom w:val="nil"/>
                <w:right w:val="nil"/>
                <w:between w:val="nil"/>
              </w:pBdr>
              <w:spacing w:before="1"/>
              <w:ind w:left="139" w:right="146"/>
              <w:jc w:val="center"/>
              <w:rPr>
                <w:b/>
                <w:color w:val="000000"/>
                <w:sz w:val="20"/>
                <w:szCs w:val="20"/>
              </w:rPr>
            </w:pPr>
            <w:r>
              <w:rPr>
                <w:b/>
                <w:bCs/>
                <w:color w:val="000000"/>
                <w:sz w:val="20"/>
                <w:szCs w:val="20"/>
                <w:lang w:val="en-US"/>
              </w:rPr>
              <w:t>Medium dose</w:t>
            </w:r>
          </w:p>
          <w:p w:rsidR="00A1442A" w:rsidRPr="00AA5A3A" w:rsidRDefault="000F7885">
            <w:pPr>
              <w:pBdr>
                <w:top w:val="nil"/>
                <w:left w:val="nil"/>
                <w:bottom w:val="nil"/>
                <w:right w:val="nil"/>
                <w:between w:val="nil"/>
              </w:pBdr>
              <w:spacing w:before="34"/>
              <w:ind w:left="138" w:right="146"/>
              <w:jc w:val="center"/>
              <w:rPr>
                <w:b/>
                <w:color w:val="000000"/>
                <w:sz w:val="20"/>
                <w:szCs w:val="20"/>
              </w:rPr>
            </w:pPr>
            <w:r>
              <w:rPr>
                <w:b/>
                <w:bCs/>
                <w:color w:val="000000"/>
                <w:sz w:val="20"/>
                <w:szCs w:val="20"/>
                <w:lang w:val="en-US"/>
              </w:rPr>
              <w:t>(N=120)</w:t>
            </w:r>
          </w:p>
        </w:tc>
        <w:tc>
          <w:tcPr>
            <w:tcW w:w="1190" w:type="dxa"/>
            <w:tcBorders>
              <w:top w:val="single" w:sz="12" w:space="0" w:color="000000"/>
              <w:bottom w:val="single" w:sz="12" w:space="0" w:color="000000"/>
            </w:tcBorders>
          </w:tcPr>
          <w:p w:rsidR="00A1442A" w:rsidRPr="00AA5A3A" w:rsidRDefault="000F7885">
            <w:pPr>
              <w:pBdr>
                <w:top w:val="nil"/>
                <w:left w:val="nil"/>
                <w:bottom w:val="nil"/>
                <w:right w:val="nil"/>
                <w:between w:val="nil"/>
              </w:pBdr>
              <w:spacing w:before="1"/>
              <w:ind w:left="163"/>
              <w:rPr>
                <w:b/>
                <w:color w:val="000000"/>
                <w:sz w:val="20"/>
                <w:szCs w:val="20"/>
              </w:rPr>
            </w:pPr>
            <w:r>
              <w:rPr>
                <w:b/>
                <w:bCs/>
                <w:color w:val="000000"/>
                <w:sz w:val="20"/>
                <w:szCs w:val="20"/>
                <w:lang w:val="en-US"/>
              </w:rPr>
              <w:t>High dose</w:t>
            </w:r>
          </w:p>
          <w:p w:rsidR="00A1442A" w:rsidRPr="00AA5A3A" w:rsidRDefault="000F7885">
            <w:pPr>
              <w:pBdr>
                <w:top w:val="nil"/>
                <w:left w:val="nil"/>
                <w:bottom w:val="nil"/>
                <w:right w:val="nil"/>
                <w:between w:val="nil"/>
              </w:pBdr>
              <w:spacing w:before="34"/>
              <w:ind w:left="199"/>
              <w:rPr>
                <w:b/>
                <w:color w:val="000000"/>
                <w:sz w:val="20"/>
                <w:szCs w:val="20"/>
              </w:rPr>
            </w:pPr>
            <w:r>
              <w:rPr>
                <w:b/>
                <w:bCs/>
                <w:color w:val="000000"/>
                <w:sz w:val="20"/>
                <w:szCs w:val="20"/>
                <w:lang w:val="en-US"/>
              </w:rPr>
              <w:t>(N=120)</w:t>
            </w:r>
          </w:p>
        </w:tc>
        <w:tc>
          <w:tcPr>
            <w:tcW w:w="1118" w:type="dxa"/>
            <w:tcBorders>
              <w:top w:val="single" w:sz="12" w:space="0" w:color="000000"/>
              <w:bottom w:val="single" w:sz="12" w:space="0" w:color="000000"/>
            </w:tcBorders>
          </w:tcPr>
          <w:p w:rsidR="00A1442A" w:rsidRPr="00AA5A3A" w:rsidRDefault="000F7885">
            <w:pPr>
              <w:pBdr>
                <w:top w:val="nil"/>
                <w:left w:val="nil"/>
                <w:bottom w:val="nil"/>
                <w:right w:val="nil"/>
                <w:between w:val="nil"/>
              </w:pBdr>
              <w:spacing w:before="1"/>
              <w:ind w:left="179"/>
              <w:rPr>
                <w:b/>
                <w:color w:val="000000"/>
                <w:sz w:val="20"/>
                <w:szCs w:val="20"/>
              </w:rPr>
            </w:pPr>
            <w:r>
              <w:rPr>
                <w:b/>
                <w:bCs/>
                <w:color w:val="000000"/>
                <w:sz w:val="20"/>
                <w:szCs w:val="20"/>
                <w:lang w:val="en-US"/>
              </w:rPr>
              <w:t>Placebo</w:t>
            </w:r>
          </w:p>
          <w:p w:rsidR="00A1442A" w:rsidRDefault="000F7885">
            <w:pPr>
              <w:pBdr>
                <w:top w:val="nil"/>
                <w:left w:val="nil"/>
                <w:bottom w:val="nil"/>
                <w:right w:val="nil"/>
                <w:between w:val="nil"/>
              </w:pBdr>
              <w:spacing w:before="34"/>
              <w:ind w:left="212"/>
              <w:rPr>
                <w:b/>
                <w:color w:val="000000"/>
                <w:sz w:val="20"/>
                <w:szCs w:val="20"/>
              </w:rPr>
            </w:pPr>
            <w:r>
              <w:rPr>
                <w:b/>
                <w:bCs/>
                <w:color w:val="000000"/>
                <w:sz w:val="20"/>
                <w:szCs w:val="20"/>
                <w:lang w:val="en-US"/>
              </w:rPr>
              <w:t>(N=60)</w:t>
            </w:r>
          </w:p>
        </w:tc>
      </w:tr>
      <w:tr w:rsidR="00136307">
        <w:trPr>
          <w:trHeight w:val="264"/>
        </w:trPr>
        <w:tc>
          <w:tcPr>
            <w:tcW w:w="2431" w:type="dxa"/>
            <w:tcBorders>
              <w:top w:val="single" w:sz="12" w:space="0" w:color="000000"/>
            </w:tcBorders>
          </w:tcPr>
          <w:p w:rsidR="00A1442A" w:rsidRDefault="000F7885">
            <w:pPr>
              <w:pBdr>
                <w:top w:val="nil"/>
                <w:left w:val="nil"/>
                <w:bottom w:val="nil"/>
                <w:right w:val="nil"/>
                <w:between w:val="nil"/>
              </w:pBdr>
              <w:spacing w:before="6"/>
              <w:ind w:left="144"/>
              <w:rPr>
                <w:color w:val="000000"/>
                <w:sz w:val="20"/>
                <w:szCs w:val="20"/>
              </w:rPr>
            </w:pPr>
            <w:r>
              <w:rPr>
                <w:color w:val="000000"/>
                <w:sz w:val="20"/>
                <w:szCs w:val="20"/>
                <w:lang w:val="en-US"/>
              </w:rPr>
              <w:t>Intensity</w:t>
            </w:r>
          </w:p>
        </w:tc>
        <w:tc>
          <w:tcPr>
            <w:tcW w:w="1430" w:type="dxa"/>
            <w:tcBorders>
              <w:top w:val="single" w:sz="12" w:space="0" w:color="000000"/>
            </w:tcBorders>
          </w:tcPr>
          <w:p w:rsidR="00A1442A" w:rsidRDefault="000F7885">
            <w:pPr>
              <w:pBdr>
                <w:top w:val="nil"/>
                <w:left w:val="nil"/>
                <w:bottom w:val="nil"/>
                <w:right w:val="nil"/>
                <w:between w:val="nil"/>
              </w:pBdr>
              <w:spacing w:before="6"/>
              <w:ind w:left="175" w:right="146"/>
              <w:jc w:val="center"/>
              <w:rPr>
                <w:color w:val="000000"/>
                <w:sz w:val="20"/>
                <w:szCs w:val="20"/>
              </w:rPr>
            </w:pPr>
            <w:r>
              <w:rPr>
                <w:color w:val="000000"/>
                <w:sz w:val="20"/>
                <w:szCs w:val="20"/>
                <w:lang w:val="en-US"/>
              </w:rPr>
              <w:t>33.3</w:t>
            </w:r>
          </w:p>
        </w:tc>
        <w:tc>
          <w:tcPr>
            <w:tcW w:w="1191" w:type="dxa"/>
            <w:tcBorders>
              <w:top w:val="single" w:sz="12" w:space="0" w:color="000000"/>
            </w:tcBorders>
          </w:tcPr>
          <w:p w:rsidR="00A1442A" w:rsidRDefault="000F7885">
            <w:pPr>
              <w:pBdr>
                <w:top w:val="nil"/>
                <w:left w:val="nil"/>
                <w:bottom w:val="nil"/>
                <w:right w:val="nil"/>
                <w:between w:val="nil"/>
              </w:pBdr>
              <w:spacing w:before="6"/>
              <w:ind w:left="380" w:right="396"/>
              <w:jc w:val="center"/>
              <w:rPr>
                <w:color w:val="000000"/>
                <w:sz w:val="20"/>
                <w:szCs w:val="20"/>
              </w:rPr>
            </w:pPr>
            <w:r>
              <w:rPr>
                <w:color w:val="000000"/>
                <w:sz w:val="20"/>
                <w:szCs w:val="20"/>
                <w:lang w:val="en-US"/>
              </w:rPr>
              <w:t>35.0</w:t>
            </w:r>
          </w:p>
        </w:tc>
        <w:tc>
          <w:tcPr>
            <w:tcW w:w="1063" w:type="dxa"/>
            <w:tcBorders>
              <w:top w:val="single" w:sz="12" w:space="0" w:color="000000"/>
            </w:tcBorders>
          </w:tcPr>
          <w:p w:rsidR="00A1442A" w:rsidRDefault="000F7885">
            <w:pPr>
              <w:pBdr>
                <w:top w:val="nil"/>
                <w:left w:val="nil"/>
                <w:bottom w:val="nil"/>
                <w:right w:val="nil"/>
                <w:between w:val="nil"/>
              </w:pBdr>
              <w:spacing w:before="6"/>
              <w:ind w:left="333" w:right="316"/>
              <w:jc w:val="center"/>
              <w:rPr>
                <w:color w:val="000000"/>
                <w:sz w:val="20"/>
                <w:szCs w:val="20"/>
              </w:rPr>
            </w:pPr>
            <w:r>
              <w:rPr>
                <w:color w:val="000000"/>
                <w:sz w:val="20"/>
                <w:szCs w:val="20"/>
                <w:lang w:val="en-US"/>
              </w:rPr>
              <w:t>21.7</w:t>
            </w:r>
          </w:p>
        </w:tc>
        <w:tc>
          <w:tcPr>
            <w:tcW w:w="1393" w:type="dxa"/>
            <w:tcBorders>
              <w:top w:val="single" w:sz="12" w:space="0" w:color="000000"/>
            </w:tcBorders>
          </w:tcPr>
          <w:p w:rsidR="00A1442A" w:rsidRDefault="000F7885">
            <w:pPr>
              <w:pBdr>
                <w:top w:val="nil"/>
                <w:left w:val="nil"/>
                <w:bottom w:val="nil"/>
                <w:right w:val="nil"/>
                <w:between w:val="nil"/>
              </w:pBdr>
              <w:spacing w:before="6"/>
              <w:ind w:left="139" w:right="146"/>
              <w:jc w:val="center"/>
              <w:rPr>
                <w:color w:val="000000"/>
                <w:sz w:val="20"/>
                <w:szCs w:val="20"/>
              </w:rPr>
            </w:pPr>
            <w:r>
              <w:rPr>
                <w:color w:val="000000"/>
                <w:sz w:val="20"/>
                <w:szCs w:val="20"/>
                <w:lang w:val="en-US"/>
              </w:rPr>
              <w:t>19.2</w:t>
            </w:r>
          </w:p>
        </w:tc>
        <w:tc>
          <w:tcPr>
            <w:tcW w:w="1190" w:type="dxa"/>
            <w:tcBorders>
              <w:top w:val="single" w:sz="12" w:space="0" w:color="000000"/>
            </w:tcBorders>
          </w:tcPr>
          <w:p w:rsidR="00A1442A" w:rsidRDefault="000F7885">
            <w:pPr>
              <w:pBdr>
                <w:top w:val="nil"/>
                <w:left w:val="nil"/>
                <w:bottom w:val="nil"/>
                <w:right w:val="nil"/>
                <w:between w:val="nil"/>
              </w:pBdr>
              <w:spacing w:before="6"/>
              <w:ind w:left="380" w:right="396"/>
              <w:jc w:val="center"/>
              <w:rPr>
                <w:color w:val="000000"/>
                <w:sz w:val="20"/>
                <w:szCs w:val="20"/>
              </w:rPr>
            </w:pPr>
            <w:r>
              <w:rPr>
                <w:color w:val="000000"/>
                <w:sz w:val="20"/>
                <w:szCs w:val="20"/>
                <w:lang w:val="en-US"/>
              </w:rPr>
              <w:t>19.2</w:t>
            </w:r>
          </w:p>
        </w:tc>
        <w:tc>
          <w:tcPr>
            <w:tcW w:w="1118" w:type="dxa"/>
            <w:tcBorders>
              <w:top w:val="single" w:sz="12" w:space="0" w:color="000000"/>
            </w:tcBorders>
          </w:tcPr>
          <w:p w:rsidR="00A1442A" w:rsidRDefault="000F7885">
            <w:pPr>
              <w:pBdr>
                <w:top w:val="nil"/>
                <w:left w:val="nil"/>
                <w:bottom w:val="nil"/>
                <w:right w:val="nil"/>
                <w:between w:val="nil"/>
              </w:pBdr>
              <w:spacing w:before="6"/>
              <w:ind w:left="351"/>
              <w:rPr>
                <w:color w:val="000000"/>
                <w:sz w:val="20"/>
                <w:szCs w:val="20"/>
              </w:rPr>
            </w:pPr>
            <w:r>
              <w:rPr>
                <w:color w:val="000000"/>
                <w:sz w:val="20"/>
                <w:szCs w:val="20"/>
                <w:lang w:val="en-US"/>
              </w:rPr>
              <w:t>18.3</w:t>
            </w:r>
          </w:p>
        </w:tc>
      </w:tr>
      <w:tr w:rsidR="00136307">
        <w:trPr>
          <w:trHeight w:val="282"/>
        </w:trPr>
        <w:tc>
          <w:tcPr>
            <w:tcW w:w="2431" w:type="dxa"/>
          </w:tcPr>
          <w:p w:rsidR="00A1442A" w:rsidRDefault="000F7885">
            <w:pPr>
              <w:pBdr>
                <w:top w:val="nil"/>
                <w:left w:val="nil"/>
                <w:bottom w:val="nil"/>
                <w:right w:val="nil"/>
                <w:between w:val="nil"/>
              </w:pBdr>
              <w:spacing w:before="23"/>
              <w:ind w:left="343"/>
              <w:rPr>
                <w:color w:val="000000"/>
                <w:sz w:val="20"/>
                <w:szCs w:val="20"/>
              </w:rPr>
            </w:pPr>
            <w:r>
              <w:rPr>
                <w:color w:val="000000"/>
                <w:sz w:val="20"/>
                <w:szCs w:val="20"/>
                <w:lang w:val="en-US"/>
              </w:rPr>
              <w:t>Grade 1</w:t>
            </w:r>
          </w:p>
        </w:tc>
        <w:tc>
          <w:tcPr>
            <w:tcW w:w="1430" w:type="dxa"/>
          </w:tcPr>
          <w:p w:rsidR="00A1442A" w:rsidRDefault="000F7885">
            <w:pPr>
              <w:pBdr>
                <w:top w:val="nil"/>
                <w:left w:val="nil"/>
                <w:bottom w:val="nil"/>
                <w:right w:val="nil"/>
                <w:between w:val="nil"/>
              </w:pBdr>
              <w:spacing w:before="23"/>
              <w:ind w:left="175" w:right="146"/>
              <w:jc w:val="center"/>
              <w:rPr>
                <w:color w:val="000000"/>
                <w:sz w:val="20"/>
                <w:szCs w:val="20"/>
              </w:rPr>
            </w:pPr>
            <w:r>
              <w:rPr>
                <w:color w:val="000000"/>
                <w:sz w:val="20"/>
                <w:szCs w:val="20"/>
                <w:lang w:val="en-US"/>
              </w:rPr>
              <w:t>32.5</w:t>
            </w:r>
          </w:p>
        </w:tc>
        <w:tc>
          <w:tcPr>
            <w:tcW w:w="1191" w:type="dxa"/>
          </w:tcPr>
          <w:p w:rsidR="00A1442A" w:rsidRDefault="000F7885">
            <w:pPr>
              <w:pBdr>
                <w:top w:val="nil"/>
                <w:left w:val="nil"/>
                <w:bottom w:val="nil"/>
                <w:right w:val="nil"/>
                <w:between w:val="nil"/>
              </w:pBdr>
              <w:spacing w:before="23"/>
              <w:ind w:left="380" w:right="396"/>
              <w:jc w:val="center"/>
              <w:rPr>
                <w:color w:val="000000"/>
                <w:sz w:val="20"/>
                <w:szCs w:val="20"/>
              </w:rPr>
            </w:pPr>
            <w:r>
              <w:rPr>
                <w:color w:val="000000"/>
                <w:sz w:val="20"/>
                <w:szCs w:val="20"/>
                <w:lang w:val="en-US"/>
              </w:rPr>
              <w:t>35.0</w:t>
            </w:r>
          </w:p>
        </w:tc>
        <w:tc>
          <w:tcPr>
            <w:tcW w:w="1063" w:type="dxa"/>
          </w:tcPr>
          <w:p w:rsidR="00A1442A" w:rsidRDefault="000F7885">
            <w:pPr>
              <w:pBdr>
                <w:top w:val="nil"/>
                <w:left w:val="nil"/>
                <w:bottom w:val="nil"/>
                <w:right w:val="nil"/>
                <w:between w:val="nil"/>
              </w:pBdr>
              <w:spacing w:before="23"/>
              <w:ind w:left="333" w:right="316"/>
              <w:jc w:val="center"/>
              <w:rPr>
                <w:color w:val="000000"/>
                <w:sz w:val="20"/>
                <w:szCs w:val="20"/>
              </w:rPr>
            </w:pPr>
            <w:r>
              <w:rPr>
                <w:color w:val="000000"/>
                <w:sz w:val="20"/>
                <w:szCs w:val="20"/>
                <w:lang w:val="en-US"/>
              </w:rPr>
              <w:t>21.7</w:t>
            </w:r>
          </w:p>
        </w:tc>
        <w:tc>
          <w:tcPr>
            <w:tcW w:w="1393" w:type="dxa"/>
          </w:tcPr>
          <w:p w:rsidR="00A1442A" w:rsidRDefault="000F7885">
            <w:pPr>
              <w:pBdr>
                <w:top w:val="nil"/>
                <w:left w:val="nil"/>
                <w:bottom w:val="nil"/>
                <w:right w:val="nil"/>
                <w:between w:val="nil"/>
              </w:pBdr>
              <w:spacing w:before="23"/>
              <w:ind w:left="139" w:right="146"/>
              <w:jc w:val="center"/>
              <w:rPr>
                <w:color w:val="000000"/>
                <w:sz w:val="20"/>
                <w:szCs w:val="20"/>
              </w:rPr>
            </w:pPr>
            <w:r>
              <w:rPr>
                <w:color w:val="000000"/>
                <w:sz w:val="20"/>
                <w:szCs w:val="20"/>
                <w:lang w:val="en-US"/>
              </w:rPr>
              <w:t>19.2</w:t>
            </w:r>
          </w:p>
        </w:tc>
        <w:tc>
          <w:tcPr>
            <w:tcW w:w="1190" w:type="dxa"/>
          </w:tcPr>
          <w:p w:rsidR="00A1442A" w:rsidRDefault="000F7885">
            <w:pPr>
              <w:pBdr>
                <w:top w:val="nil"/>
                <w:left w:val="nil"/>
                <w:bottom w:val="nil"/>
                <w:right w:val="nil"/>
                <w:between w:val="nil"/>
              </w:pBdr>
              <w:spacing w:before="23"/>
              <w:ind w:left="380" w:right="396"/>
              <w:jc w:val="center"/>
              <w:rPr>
                <w:color w:val="000000"/>
                <w:sz w:val="20"/>
                <w:szCs w:val="20"/>
              </w:rPr>
            </w:pPr>
            <w:r>
              <w:rPr>
                <w:color w:val="000000"/>
                <w:sz w:val="20"/>
                <w:szCs w:val="20"/>
                <w:lang w:val="en-US"/>
              </w:rPr>
              <w:t>19.2</w:t>
            </w:r>
          </w:p>
        </w:tc>
        <w:tc>
          <w:tcPr>
            <w:tcW w:w="1118" w:type="dxa"/>
          </w:tcPr>
          <w:p w:rsidR="00A1442A" w:rsidRDefault="000F7885">
            <w:pPr>
              <w:pBdr>
                <w:top w:val="nil"/>
                <w:left w:val="nil"/>
                <w:bottom w:val="nil"/>
                <w:right w:val="nil"/>
                <w:between w:val="nil"/>
              </w:pBdr>
              <w:spacing w:before="23"/>
              <w:ind w:left="351"/>
              <w:rPr>
                <w:color w:val="000000"/>
                <w:sz w:val="20"/>
                <w:szCs w:val="20"/>
              </w:rPr>
            </w:pPr>
            <w:r>
              <w:rPr>
                <w:color w:val="000000"/>
                <w:sz w:val="20"/>
                <w:szCs w:val="20"/>
                <w:lang w:val="en-US"/>
              </w:rPr>
              <w:t>18.3</w:t>
            </w:r>
          </w:p>
        </w:tc>
      </w:tr>
      <w:tr w:rsidR="00136307">
        <w:trPr>
          <w:trHeight w:val="305"/>
        </w:trPr>
        <w:tc>
          <w:tcPr>
            <w:tcW w:w="2431" w:type="dxa"/>
            <w:tcBorders>
              <w:bottom w:val="dashed" w:sz="4" w:space="0" w:color="000000"/>
            </w:tcBorders>
          </w:tcPr>
          <w:p w:rsidR="00A1442A" w:rsidRDefault="000F7885">
            <w:pPr>
              <w:pBdr>
                <w:top w:val="nil"/>
                <w:left w:val="nil"/>
                <w:bottom w:val="nil"/>
                <w:right w:val="nil"/>
                <w:between w:val="nil"/>
              </w:pBdr>
              <w:spacing w:before="24"/>
              <w:ind w:left="343"/>
              <w:rPr>
                <w:color w:val="000000"/>
                <w:sz w:val="20"/>
                <w:szCs w:val="20"/>
              </w:rPr>
            </w:pPr>
            <w:r>
              <w:rPr>
                <w:color w:val="000000"/>
                <w:sz w:val="20"/>
                <w:szCs w:val="20"/>
                <w:lang w:val="en-US"/>
              </w:rPr>
              <w:t>Grade 2</w:t>
            </w:r>
          </w:p>
        </w:tc>
        <w:tc>
          <w:tcPr>
            <w:tcW w:w="1430" w:type="dxa"/>
            <w:tcBorders>
              <w:bottom w:val="dashed" w:sz="4" w:space="0" w:color="000000"/>
            </w:tcBorders>
          </w:tcPr>
          <w:p w:rsidR="00A1442A" w:rsidRDefault="000F7885">
            <w:pPr>
              <w:pBdr>
                <w:top w:val="nil"/>
                <w:left w:val="nil"/>
                <w:bottom w:val="nil"/>
                <w:right w:val="nil"/>
                <w:between w:val="nil"/>
              </w:pBdr>
              <w:spacing w:before="24"/>
              <w:ind w:left="175" w:right="146"/>
              <w:jc w:val="center"/>
              <w:rPr>
                <w:color w:val="000000"/>
                <w:sz w:val="20"/>
                <w:szCs w:val="20"/>
              </w:rPr>
            </w:pPr>
            <w:r>
              <w:rPr>
                <w:color w:val="000000"/>
                <w:sz w:val="20"/>
                <w:szCs w:val="20"/>
                <w:lang w:val="en-US"/>
              </w:rPr>
              <w:t>3.3</w:t>
            </w:r>
          </w:p>
        </w:tc>
        <w:tc>
          <w:tcPr>
            <w:tcW w:w="1191" w:type="dxa"/>
            <w:tcBorders>
              <w:bottom w:val="dashed" w:sz="4" w:space="0" w:color="000000"/>
            </w:tcBorders>
          </w:tcPr>
          <w:p w:rsidR="00A1442A" w:rsidRDefault="000F7885">
            <w:pPr>
              <w:pBdr>
                <w:top w:val="nil"/>
                <w:left w:val="nil"/>
                <w:bottom w:val="nil"/>
                <w:right w:val="nil"/>
                <w:between w:val="nil"/>
              </w:pBdr>
              <w:spacing w:before="24"/>
              <w:ind w:left="380" w:right="396"/>
              <w:jc w:val="center"/>
              <w:rPr>
                <w:color w:val="000000"/>
                <w:sz w:val="20"/>
                <w:szCs w:val="20"/>
              </w:rPr>
            </w:pPr>
            <w:r>
              <w:rPr>
                <w:color w:val="000000"/>
                <w:sz w:val="20"/>
                <w:szCs w:val="20"/>
                <w:lang w:val="en-US"/>
              </w:rPr>
              <w:t>0.83</w:t>
            </w:r>
          </w:p>
        </w:tc>
        <w:tc>
          <w:tcPr>
            <w:tcW w:w="1063" w:type="dxa"/>
            <w:tcBorders>
              <w:bottom w:val="dashed" w:sz="4" w:space="0" w:color="000000"/>
            </w:tcBorders>
          </w:tcPr>
          <w:p w:rsidR="00A1442A" w:rsidRDefault="000F7885">
            <w:pPr>
              <w:pBdr>
                <w:top w:val="nil"/>
                <w:left w:val="nil"/>
                <w:bottom w:val="nil"/>
                <w:right w:val="nil"/>
                <w:between w:val="nil"/>
              </w:pBdr>
              <w:spacing w:before="24"/>
              <w:ind w:left="333" w:right="311"/>
              <w:jc w:val="center"/>
              <w:rPr>
                <w:color w:val="000000"/>
                <w:sz w:val="20"/>
                <w:szCs w:val="20"/>
              </w:rPr>
            </w:pPr>
            <w:r>
              <w:rPr>
                <w:color w:val="000000"/>
                <w:sz w:val="20"/>
                <w:szCs w:val="20"/>
                <w:lang w:val="en-US"/>
              </w:rPr>
              <w:t>0.0</w:t>
            </w:r>
          </w:p>
        </w:tc>
        <w:tc>
          <w:tcPr>
            <w:tcW w:w="1393" w:type="dxa"/>
            <w:tcBorders>
              <w:bottom w:val="dashed" w:sz="4" w:space="0" w:color="000000"/>
            </w:tcBorders>
          </w:tcPr>
          <w:p w:rsidR="00A1442A" w:rsidRDefault="000F7885">
            <w:pPr>
              <w:pBdr>
                <w:top w:val="nil"/>
                <w:left w:val="nil"/>
                <w:bottom w:val="nil"/>
                <w:right w:val="nil"/>
                <w:between w:val="nil"/>
              </w:pBdr>
              <w:spacing w:before="24"/>
              <w:ind w:left="139" w:right="146"/>
              <w:jc w:val="center"/>
              <w:rPr>
                <w:color w:val="000000"/>
                <w:sz w:val="20"/>
                <w:szCs w:val="20"/>
              </w:rPr>
            </w:pPr>
            <w:r>
              <w:rPr>
                <w:color w:val="000000"/>
                <w:sz w:val="20"/>
                <w:szCs w:val="20"/>
                <w:lang w:val="en-US"/>
              </w:rPr>
              <w:t>0.0</w:t>
            </w:r>
          </w:p>
        </w:tc>
        <w:tc>
          <w:tcPr>
            <w:tcW w:w="1190" w:type="dxa"/>
            <w:tcBorders>
              <w:bottom w:val="dashed" w:sz="4" w:space="0" w:color="000000"/>
            </w:tcBorders>
          </w:tcPr>
          <w:p w:rsidR="00A1442A" w:rsidRDefault="000F7885">
            <w:pPr>
              <w:pBdr>
                <w:top w:val="nil"/>
                <w:left w:val="nil"/>
                <w:bottom w:val="nil"/>
                <w:right w:val="nil"/>
                <w:between w:val="nil"/>
              </w:pBdr>
              <w:spacing w:before="24"/>
              <w:ind w:left="380" w:right="396"/>
              <w:jc w:val="center"/>
              <w:rPr>
                <w:color w:val="000000"/>
                <w:sz w:val="20"/>
                <w:szCs w:val="20"/>
              </w:rPr>
            </w:pPr>
            <w:r>
              <w:rPr>
                <w:color w:val="000000"/>
                <w:sz w:val="20"/>
                <w:szCs w:val="20"/>
                <w:lang w:val="en-US"/>
              </w:rPr>
              <w:t>2.5</w:t>
            </w:r>
          </w:p>
        </w:tc>
        <w:tc>
          <w:tcPr>
            <w:tcW w:w="1118" w:type="dxa"/>
            <w:tcBorders>
              <w:bottom w:val="dashed" w:sz="4" w:space="0" w:color="000000"/>
            </w:tcBorders>
          </w:tcPr>
          <w:p w:rsidR="00A1442A" w:rsidRDefault="000F7885">
            <w:pPr>
              <w:pBdr>
                <w:top w:val="nil"/>
                <w:left w:val="nil"/>
                <w:bottom w:val="nil"/>
                <w:right w:val="nil"/>
                <w:between w:val="nil"/>
              </w:pBdr>
              <w:spacing w:before="24"/>
              <w:ind w:left="409"/>
              <w:rPr>
                <w:color w:val="000000"/>
                <w:sz w:val="20"/>
                <w:szCs w:val="20"/>
              </w:rPr>
            </w:pPr>
            <w:r>
              <w:rPr>
                <w:color w:val="000000"/>
                <w:sz w:val="20"/>
                <w:szCs w:val="20"/>
                <w:lang w:val="en-US"/>
              </w:rPr>
              <w:t>0.0</w:t>
            </w:r>
          </w:p>
        </w:tc>
      </w:tr>
      <w:tr w:rsidR="00136307">
        <w:trPr>
          <w:trHeight w:val="522"/>
        </w:trPr>
        <w:tc>
          <w:tcPr>
            <w:tcW w:w="2431" w:type="dxa"/>
            <w:tcBorders>
              <w:top w:val="dashed"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Solicited adverse</w:t>
            </w:r>
          </w:p>
          <w:p w:rsidR="00A1442A" w:rsidRDefault="000F7885">
            <w:pPr>
              <w:pBdr>
                <w:top w:val="nil"/>
                <w:left w:val="nil"/>
                <w:bottom w:val="nil"/>
                <w:right w:val="nil"/>
                <w:between w:val="nil"/>
              </w:pBdr>
              <w:spacing w:before="36" w:line="232" w:lineRule="auto"/>
              <w:ind w:left="144"/>
              <w:rPr>
                <w:color w:val="000000"/>
                <w:sz w:val="20"/>
                <w:szCs w:val="20"/>
              </w:rPr>
            </w:pPr>
            <w:r>
              <w:rPr>
                <w:color w:val="000000"/>
                <w:sz w:val="20"/>
                <w:szCs w:val="20"/>
                <w:lang w:val="en-US"/>
              </w:rPr>
              <w:t>reactions</w:t>
            </w:r>
          </w:p>
        </w:tc>
        <w:tc>
          <w:tcPr>
            <w:tcW w:w="1430" w:type="dxa"/>
            <w:tcBorders>
              <w:top w:val="dashed" w:sz="4" w:space="0" w:color="000000"/>
            </w:tcBorders>
          </w:tcPr>
          <w:p w:rsidR="00A1442A" w:rsidRDefault="000F7885">
            <w:pPr>
              <w:pBdr>
                <w:top w:val="nil"/>
                <w:left w:val="nil"/>
                <w:bottom w:val="nil"/>
                <w:right w:val="nil"/>
                <w:between w:val="nil"/>
              </w:pBdr>
              <w:spacing w:before="133"/>
              <w:ind w:left="175" w:right="146"/>
              <w:jc w:val="center"/>
              <w:rPr>
                <w:color w:val="000000"/>
                <w:sz w:val="20"/>
                <w:szCs w:val="20"/>
              </w:rPr>
            </w:pPr>
            <w:r>
              <w:rPr>
                <w:color w:val="000000"/>
                <w:sz w:val="20"/>
                <w:szCs w:val="20"/>
                <w:lang w:val="en-US"/>
              </w:rPr>
              <w:t>32.5</w:t>
            </w:r>
          </w:p>
        </w:tc>
        <w:tc>
          <w:tcPr>
            <w:tcW w:w="1191" w:type="dxa"/>
            <w:tcBorders>
              <w:top w:val="dashed" w:sz="4" w:space="0" w:color="000000"/>
            </w:tcBorders>
          </w:tcPr>
          <w:p w:rsidR="00A1442A" w:rsidRDefault="000F7885">
            <w:pPr>
              <w:pBdr>
                <w:top w:val="nil"/>
                <w:left w:val="nil"/>
                <w:bottom w:val="nil"/>
                <w:right w:val="nil"/>
                <w:between w:val="nil"/>
              </w:pBdr>
              <w:spacing w:before="133"/>
              <w:ind w:left="380" w:right="396"/>
              <w:jc w:val="center"/>
              <w:rPr>
                <w:color w:val="000000"/>
                <w:sz w:val="20"/>
                <w:szCs w:val="20"/>
              </w:rPr>
            </w:pPr>
            <w:r>
              <w:rPr>
                <w:color w:val="000000"/>
                <w:sz w:val="20"/>
                <w:szCs w:val="20"/>
                <w:lang w:val="en-US"/>
              </w:rPr>
              <w:t>33.3</w:t>
            </w:r>
          </w:p>
        </w:tc>
        <w:tc>
          <w:tcPr>
            <w:tcW w:w="1063" w:type="dxa"/>
            <w:tcBorders>
              <w:top w:val="dashed" w:sz="4" w:space="0" w:color="000000"/>
            </w:tcBorders>
          </w:tcPr>
          <w:p w:rsidR="00A1442A" w:rsidRDefault="000F7885">
            <w:pPr>
              <w:pBdr>
                <w:top w:val="nil"/>
                <w:left w:val="nil"/>
                <w:bottom w:val="nil"/>
                <w:right w:val="nil"/>
                <w:between w:val="nil"/>
              </w:pBdr>
              <w:spacing w:before="133"/>
              <w:ind w:left="333" w:right="316"/>
              <w:jc w:val="center"/>
              <w:rPr>
                <w:color w:val="000000"/>
                <w:sz w:val="20"/>
                <w:szCs w:val="20"/>
              </w:rPr>
            </w:pPr>
            <w:r>
              <w:rPr>
                <w:color w:val="000000"/>
                <w:sz w:val="20"/>
                <w:szCs w:val="20"/>
                <w:lang w:val="en-US"/>
              </w:rPr>
              <w:t>21.7</w:t>
            </w:r>
          </w:p>
        </w:tc>
        <w:tc>
          <w:tcPr>
            <w:tcW w:w="1393" w:type="dxa"/>
            <w:tcBorders>
              <w:top w:val="dashed" w:sz="4" w:space="0" w:color="000000"/>
            </w:tcBorders>
          </w:tcPr>
          <w:p w:rsidR="00A1442A" w:rsidRDefault="000F7885">
            <w:pPr>
              <w:pBdr>
                <w:top w:val="nil"/>
                <w:left w:val="nil"/>
                <w:bottom w:val="nil"/>
                <w:right w:val="nil"/>
                <w:between w:val="nil"/>
              </w:pBdr>
              <w:spacing w:before="133"/>
              <w:ind w:left="139" w:right="146"/>
              <w:jc w:val="center"/>
              <w:rPr>
                <w:color w:val="000000"/>
                <w:sz w:val="20"/>
                <w:szCs w:val="20"/>
              </w:rPr>
            </w:pPr>
            <w:r>
              <w:rPr>
                <w:color w:val="000000"/>
                <w:sz w:val="20"/>
                <w:szCs w:val="20"/>
                <w:lang w:val="en-US"/>
              </w:rPr>
              <w:t>19.2</w:t>
            </w:r>
          </w:p>
        </w:tc>
        <w:tc>
          <w:tcPr>
            <w:tcW w:w="1190" w:type="dxa"/>
            <w:tcBorders>
              <w:top w:val="dashed" w:sz="4" w:space="0" w:color="000000"/>
            </w:tcBorders>
          </w:tcPr>
          <w:p w:rsidR="00A1442A" w:rsidRDefault="000F7885">
            <w:pPr>
              <w:pBdr>
                <w:top w:val="nil"/>
                <w:left w:val="nil"/>
                <w:bottom w:val="nil"/>
                <w:right w:val="nil"/>
                <w:between w:val="nil"/>
              </w:pBdr>
              <w:spacing w:before="133"/>
              <w:ind w:left="380" w:right="396"/>
              <w:jc w:val="center"/>
              <w:rPr>
                <w:color w:val="000000"/>
                <w:sz w:val="20"/>
                <w:szCs w:val="20"/>
              </w:rPr>
            </w:pPr>
            <w:r>
              <w:rPr>
                <w:color w:val="000000"/>
                <w:sz w:val="20"/>
                <w:szCs w:val="20"/>
                <w:lang w:val="en-US"/>
              </w:rPr>
              <w:t>19.2</w:t>
            </w:r>
          </w:p>
        </w:tc>
        <w:tc>
          <w:tcPr>
            <w:tcW w:w="1118" w:type="dxa"/>
            <w:tcBorders>
              <w:top w:val="dashed" w:sz="4" w:space="0" w:color="000000"/>
            </w:tcBorders>
          </w:tcPr>
          <w:p w:rsidR="00A1442A" w:rsidRDefault="000F7885">
            <w:pPr>
              <w:pBdr>
                <w:top w:val="nil"/>
                <w:left w:val="nil"/>
                <w:bottom w:val="nil"/>
                <w:right w:val="nil"/>
                <w:between w:val="nil"/>
              </w:pBdr>
              <w:spacing w:before="133"/>
              <w:ind w:left="351"/>
              <w:rPr>
                <w:color w:val="000000"/>
                <w:sz w:val="20"/>
                <w:szCs w:val="20"/>
              </w:rPr>
            </w:pPr>
            <w:r>
              <w:rPr>
                <w:color w:val="000000"/>
                <w:sz w:val="20"/>
                <w:szCs w:val="20"/>
                <w:lang w:val="en-US"/>
              </w:rPr>
              <w:t>16.7</w:t>
            </w:r>
          </w:p>
        </w:tc>
      </w:tr>
      <w:tr w:rsidR="00136307">
        <w:trPr>
          <w:trHeight w:val="539"/>
        </w:trPr>
        <w:tc>
          <w:tcPr>
            <w:tcW w:w="2431" w:type="dxa"/>
          </w:tcPr>
          <w:p w:rsidR="00A1442A" w:rsidRDefault="000F7885" w:rsidP="00DC7757">
            <w:pPr>
              <w:pBdr>
                <w:top w:val="nil"/>
                <w:left w:val="nil"/>
                <w:bottom w:val="nil"/>
                <w:right w:val="nil"/>
                <w:between w:val="nil"/>
              </w:pBdr>
              <w:spacing w:before="17"/>
              <w:ind w:left="144"/>
              <w:rPr>
                <w:color w:val="000000"/>
                <w:sz w:val="20"/>
                <w:szCs w:val="20"/>
              </w:rPr>
            </w:pPr>
            <w:r>
              <w:rPr>
                <w:color w:val="000000"/>
                <w:sz w:val="20"/>
                <w:szCs w:val="20"/>
                <w:lang w:val="en-US"/>
              </w:rPr>
              <w:t>Systemic adverse</w:t>
            </w:r>
          </w:p>
          <w:p w:rsidR="00A1442A" w:rsidRDefault="000F7885">
            <w:pPr>
              <w:pBdr>
                <w:top w:val="nil"/>
                <w:left w:val="nil"/>
                <w:bottom w:val="nil"/>
                <w:right w:val="nil"/>
                <w:between w:val="nil"/>
              </w:pBdr>
              <w:spacing w:before="34" w:line="233" w:lineRule="auto"/>
              <w:ind w:left="144"/>
              <w:rPr>
                <w:color w:val="000000"/>
                <w:sz w:val="20"/>
                <w:szCs w:val="20"/>
              </w:rPr>
            </w:pPr>
            <w:r>
              <w:rPr>
                <w:color w:val="000000"/>
                <w:sz w:val="20"/>
                <w:szCs w:val="20"/>
                <w:lang w:val="en-US"/>
              </w:rPr>
              <w:t>reactions</w:t>
            </w:r>
          </w:p>
        </w:tc>
        <w:tc>
          <w:tcPr>
            <w:tcW w:w="1430" w:type="dxa"/>
          </w:tcPr>
          <w:p w:rsidR="00A1442A" w:rsidRDefault="000F7885">
            <w:pPr>
              <w:pBdr>
                <w:top w:val="nil"/>
                <w:left w:val="nil"/>
                <w:bottom w:val="nil"/>
                <w:right w:val="nil"/>
                <w:between w:val="nil"/>
              </w:pBdr>
              <w:spacing w:before="151"/>
              <w:ind w:left="175" w:right="146"/>
              <w:jc w:val="center"/>
              <w:rPr>
                <w:color w:val="000000"/>
                <w:sz w:val="20"/>
                <w:szCs w:val="20"/>
              </w:rPr>
            </w:pPr>
            <w:r>
              <w:rPr>
                <w:color w:val="000000"/>
                <w:sz w:val="20"/>
                <w:szCs w:val="20"/>
                <w:lang w:val="en-US"/>
              </w:rPr>
              <w:t>15.0</w:t>
            </w:r>
          </w:p>
        </w:tc>
        <w:tc>
          <w:tcPr>
            <w:tcW w:w="1191" w:type="dxa"/>
          </w:tcPr>
          <w:p w:rsidR="00A1442A" w:rsidRDefault="000F7885">
            <w:pPr>
              <w:pBdr>
                <w:top w:val="nil"/>
                <w:left w:val="nil"/>
                <w:bottom w:val="nil"/>
                <w:right w:val="nil"/>
                <w:between w:val="nil"/>
              </w:pBdr>
              <w:spacing w:before="151"/>
              <w:ind w:left="380" w:right="396"/>
              <w:jc w:val="center"/>
              <w:rPr>
                <w:color w:val="000000"/>
                <w:sz w:val="20"/>
                <w:szCs w:val="20"/>
              </w:rPr>
            </w:pPr>
            <w:r>
              <w:rPr>
                <w:color w:val="000000"/>
                <w:sz w:val="20"/>
                <w:szCs w:val="20"/>
                <w:lang w:val="en-US"/>
              </w:rPr>
              <w:t>12.5</w:t>
            </w:r>
          </w:p>
        </w:tc>
        <w:tc>
          <w:tcPr>
            <w:tcW w:w="1063" w:type="dxa"/>
          </w:tcPr>
          <w:p w:rsidR="00A1442A" w:rsidRDefault="000F7885">
            <w:pPr>
              <w:pBdr>
                <w:top w:val="nil"/>
                <w:left w:val="nil"/>
                <w:bottom w:val="nil"/>
                <w:right w:val="nil"/>
                <w:between w:val="nil"/>
              </w:pBdr>
              <w:spacing w:before="151"/>
              <w:ind w:left="333" w:right="316"/>
              <w:jc w:val="center"/>
              <w:rPr>
                <w:color w:val="000000"/>
                <w:sz w:val="20"/>
                <w:szCs w:val="20"/>
              </w:rPr>
            </w:pPr>
            <w:r>
              <w:rPr>
                <w:color w:val="000000"/>
                <w:sz w:val="20"/>
                <w:szCs w:val="20"/>
                <w:lang w:val="en-US"/>
              </w:rPr>
              <w:t>15.0</w:t>
            </w:r>
          </w:p>
        </w:tc>
        <w:tc>
          <w:tcPr>
            <w:tcW w:w="1393" w:type="dxa"/>
          </w:tcPr>
          <w:p w:rsidR="00A1442A" w:rsidRDefault="000F7885">
            <w:pPr>
              <w:pBdr>
                <w:top w:val="nil"/>
                <w:left w:val="nil"/>
                <w:bottom w:val="nil"/>
                <w:right w:val="nil"/>
                <w:between w:val="nil"/>
              </w:pBdr>
              <w:spacing w:before="151"/>
              <w:ind w:left="139" w:right="146"/>
              <w:jc w:val="center"/>
              <w:rPr>
                <w:color w:val="000000"/>
                <w:sz w:val="20"/>
                <w:szCs w:val="20"/>
              </w:rPr>
            </w:pPr>
            <w:r>
              <w:rPr>
                <w:color w:val="000000"/>
                <w:sz w:val="20"/>
                <w:szCs w:val="20"/>
                <w:lang w:val="en-US"/>
              </w:rPr>
              <w:t>11.7</w:t>
            </w:r>
          </w:p>
        </w:tc>
        <w:tc>
          <w:tcPr>
            <w:tcW w:w="1190" w:type="dxa"/>
          </w:tcPr>
          <w:p w:rsidR="00A1442A" w:rsidRDefault="000F7885">
            <w:pPr>
              <w:pBdr>
                <w:top w:val="nil"/>
                <w:left w:val="nil"/>
                <w:bottom w:val="nil"/>
                <w:right w:val="nil"/>
                <w:between w:val="nil"/>
              </w:pBdr>
              <w:spacing w:before="151"/>
              <w:ind w:left="380" w:right="396"/>
              <w:jc w:val="center"/>
              <w:rPr>
                <w:color w:val="000000"/>
                <w:sz w:val="20"/>
                <w:szCs w:val="20"/>
              </w:rPr>
            </w:pPr>
            <w:r>
              <w:rPr>
                <w:color w:val="000000"/>
                <w:sz w:val="20"/>
                <w:szCs w:val="20"/>
                <w:lang w:val="en-US"/>
              </w:rPr>
              <w:t>10.0</w:t>
            </w:r>
          </w:p>
        </w:tc>
        <w:tc>
          <w:tcPr>
            <w:tcW w:w="1118" w:type="dxa"/>
          </w:tcPr>
          <w:p w:rsidR="00A1442A" w:rsidRDefault="000F7885">
            <w:pPr>
              <w:pBdr>
                <w:top w:val="nil"/>
                <w:left w:val="nil"/>
                <w:bottom w:val="nil"/>
                <w:right w:val="nil"/>
                <w:between w:val="nil"/>
              </w:pBdr>
              <w:spacing w:before="151"/>
              <w:ind w:left="351"/>
              <w:rPr>
                <w:color w:val="000000"/>
                <w:sz w:val="20"/>
                <w:szCs w:val="20"/>
              </w:rPr>
            </w:pPr>
            <w:r>
              <w:rPr>
                <w:color w:val="000000"/>
                <w:sz w:val="20"/>
                <w:szCs w:val="20"/>
                <w:lang w:val="en-US"/>
              </w:rPr>
              <w:t>10.0</w:t>
            </w:r>
          </w:p>
        </w:tc>
      </w:tr>
      <w:tr w:rsidR="00136307">
        <w:trPr>
          <w:trHeight w:val="538"/>
        </w:trPr>
        <w:tc>
          <w:tcPr>
            <w:tcW w:w="2431" w:type="dxa"/>
          </w:tcPr>
          <w:p w:rsidR="00A1442A" w:rsidRDefault="000F7885" w:rsidP="00296834">
            <w:pPr>
              <w:pBdr>
                <w:top w:val="nil"/>
                <w:left w:val="nil"/>
                <w:bottom w:val="nil"/>
                <w:right w:val="nil"/>
                <w:between w:val="nil"/>
              </w:pBdr>
              <w:spacing w:before="18"/>
              <w:ind w:left="286" w:hanging="142"/>
              <w:rPr>
                <w:color w:val="000000"/>
                <w:sz w:val="20"/>
                <w:szCs w:val="20"/>
              </w:rPr>
            </w:pPr>
            <w:r>
              <w:rPr>
                <w:color w:val="000000"/>
                <w:sz w:val="20"/>
                <w:szCs w:val="20"/>
                <w:lang w:val="en-US"/>
              </w:rPr>
              <w:t>Fever (axillary</w:t>
            </w:r>
          </w:p>
          <w:p w:rsidR="00A1442A" w:rsidRDefault="000F7885">
            <w:pPr>
              <w:pBdr>
                <w:top w:val="nil"/>
                <w:left w:val="nil"/>
                <w:bottom w:val="nil"/>
                <w:right w:val="nil"/>
                <w:between w:val="nil"/>
              </w:pBdr>
              <w:spacing w:before="34" w:line="232" w:lineRule="auto"/>
              <w:ind w:left="144"/>
              <w:rPr>
                <w:color w:val="000000"/>
                <w:sz w:val="20"/>
                <w:szCs w:val="20"/>
              </w:rPr>
            </w:pPr>
            <w:r>
              <w:rPr>
                <w:color w:val="000000"/>
                <w:sz w:val="20"/>
                <w:szCs w:val="20"/>
                <w:lang w:val="en-US"/>
              </w:rPr>
              <w:t>temperature)</w:t>
            </w:r>
          </w:p>
        </w:tc>
        <w:tc>
          <w:tcPr>
            <w:tcW w:w="1430" w:type="dxa"/>
          </w:tcPr>
          <w:p w:rsidR="00A1442A" w:rsidRDefault="000F7885">
            <w:pPr>
              <w:pBdr>
                <w:top w:val="nil"/>
                <w:left w:val="nil"/>
                <w:bottom w:val="nil"/>
                <w:right w:val="nil"/>
                <w:between w:val="nil"/>
              </w:pBdr>
              <w:spacing w:before="152"/>
              <w:ind w:left="175" w:right="146"/>
              <w:jc w:val="center"/>
              <w:rPr>
                <w:color w:val="000000"/>
                <w:sz w:val="20"/>
                <w:szCs w:val="20"/>
              </w:rPr>
            </w:pPr>
            <w:r>
              <w:rPr>
                <w:color w:val="000000"/>
                <w:sz w:val="20"/>
                <w:szCs w:val="20"/>
                <w:lang w:val="en-US"/>
              </w:rPr>
              <w:t>3.3</w:t>
            </w:r>
          </w:p>
        </w:tc>
        <w:tc>
          <w:tcPr>
            <w:tcW w:w="1191" w:type="dxa"/>
          </w:tcPr>
          <w:p w:rsidR="00A1442A" w:rsidRDefault="000F7885">
            <w:pPr>
              <w:pBdr>
                <w:top w:val="nil"/>
                <w:left w:val="nil"/>
                <w:bottom w:val="nil"/>
                <w:right w:val="nil"/>
                <w:between w:val="nil"/>
              </w:pBdr>
              <w:spacing w:before="152"/>
              <w:ind w:left="380" w:right="396"/>
              <w:jc w:val="center"/>
              <w:rPr>
                <w:color w:val="000000"/>
                <w:sz w:val="20"/>
                <w:szCs w:val="20"/>
              </w:rPr>
            </w:pPr>
            <w:r>
              <w:rPr>
                <w:color w:val="000000"/>
                <w:sz w:val="20"/>
                <w:szCs w:val="20"/>
                <w:lang w:val="en-US"/>
              </w:rPr>
              <w:t>0.8</w:t>
            </w:r>
          </w:p>
        </w:tc>
        <w:tc>
          <w:tcPr>
            <w:tcW w:w="1063" w:type="dxa"/>
          </w:tcPr>
          <w:p w:rsidR="00A1442A" w:rsidRDefault="000F7885">
            <w:pPr>
              <w:pBdr>
                <w:top w:val="nil"/>
                <w:left w:val="nil"/>
                <w:bottom w:val="nil"/>
                <w:right w:val="nil"/>
                <w:between w:val="nil"/>
              </w:pBdr>
              <w:spacing w:before="152"/>
              <w:ind w:left="333" w:right="311"/>
              <w:jc w:val="center"/>
              <w:rPr>
                <w:color w:val="000000"/>
                <w:sz w:val="20"/>
                <w:szCs w:val="20"/>
              </w:rPr>
            </w:pPr>
            <w:r>
              <w:rPr>
                <w:color w:val="000000"/>
                <w:sz w:val="20"/>
                <w:szCs w:val="20"/>
                <w:lang w:val="en-US"/>
              </w:rPr>
              <w:t>1.7</w:t>
            </w:r>
          </w:p>
        </w:tc>
        <w:tc>
          <w:tcPr>
            <w:tcW w:w="1393" w:type="dxa"/>
          </w:tcPr>
          <w:p w:rsidR="00A1442A" w:rsidRDefault="000F7885">
            <w:pPr>
              <w:pBdr>
                <w:top w:val="nil"/>
                <w:left w:val="nil"/>
                <w:bottom w:val="nil"/>
                <w:right w:val="nil"/>
                <w:between w:val="nil"/>
              </w:pBdr>
              <w:spacing w:before="152"/>
              <w:ind w:left="139" w:right="146"/>
              <w:jc w:val="center"/>
              <w:rPr>
                <w:color w:val="000000"/>
                <w:sz w:val="20"/>
                <w:szCs w:val="20"/>
              </w:rPr>
            </w:pPr>
            <w:r>
              <w:rPr>
                <w:color w:val="000000"/>
                <w:sz w:val="20"/>
                <w:szCs w:val="20"/>
                <w:lang w:val="en-US"/>
              </w:rPr>
              <w:t>3.3</w:t>
            </w:r>
          </w:p>
        </w:tc>
        <w:tc>
          <w:tcPr>
            <w:tcW w:w="1190" w:type="dxa"/>
          </w:tcPr>
          <w:p w:rsidR="00A1442A" w:rsidRDefault="000F7885">
            <w:pPr>
              <w:pBdr>
                <w:top w:val="nil"/>
                <w:left w:val="nil"/>
                <w:bottom w:val="nil"/>
                <w:right w:val="nil"/>
                <w:between w:val="nil"/>
              </w:pBdr>
              <w:spacing w:before="152"/>
              <w:ind w:left="380" w:right="396"/>
              <w:jc w:val="center"/>
              <w:rPr>
                <w:color w:val="000000"/>
                <w:sz w:val="20"/>
                <w:szCs w:val="20"/>
              </w:rPr>
            </w:pPr>
            <w:r>
              <w:rPr>
                <w:color w:val="000000"/>
                <w:sz w:val="20"/>
                <w:szCs w:val="20"/>
                <w:lang w:val="en-US"/>
              </w:rPr>
              <w:t>3.3</w:t>
            </w:r>
          </w:p>
        </w:tc>
        <w:tc>
          <w:tcPr>
            <w:tcW w:w="1118" w:type="dxa"/>
          </w:tcPr>
          <w:p w:rsidR="00A1442A" w:rsidRDefault="000F7885">
            <w:pPr>
              <w:pBdr>
                <w:top w:val="nil"/>
                <w:left w:val="nil"/>
                <w:bottom w:val="nil"/>
                <w:right w:val="nil"/>
                <w:between w:val="nil"/>
              </w:pBdr>
              <w:spacing w:before="152"/>
              <w:ind w:left="409"/>
              <w:rPr>
                <w:color w:val="000000"/>
                <w:sz w:val="20"/>
                <w:szCs w:val="20"/>
              </w:rPr>
            </w:pPr>
            <w:r>
              <w:rPr>
                <w:color w:val="000000"/>
                <w:sz w:val="20"/>
                <w:szCs w:val="20"/>
                <w:lang w:val="en-US"/>
              </w:rPr>
              <w:t>1.7</w:t>
            </w:r>
          </w:p>
        </w:tc>
      </w:tr>
      <w:tr w:rsidR="00136307">
        <w:trPr>
          <w:trHeight w:val="540"/>
        </w:trPr>
        <w:tc>
          <w:tcPr>
            <w:tcW w:w="2431" w:type="dxa"/>
          </w:tcPr>
          <w:p w:rsidR="00A1442A" w:rsidRDefault="000F7885" w:rsidP="00296834">
            <w:pPr>
              <w:pBdr>
                <w:top w:val="nil"/>
                <w:left w:val="nil"/>
                <w:bottom w:val="nil"/>
                <w:right w:val="nil"/>
                <w:between w:val="nil"/>
              </w:pBdr>
              <w:spacing w:before="17"/>
              <w:ind w:firstLine="144"/>
              <w:rPr>
                <w:color w:val="000000"/>
                <w:sz w:val="20"/>
                <w:szCs w:val="20"/>
              </w:rPr>
            </w:pPr>
            <w:r>
              <w:rPr>
                <w:color w:val="000000"/>
                <w:sz w:val="20"/>
                <w:szCs w:val="20"/>
                <w:lang w:val="en-US"/>
              </w:rPr>
              <w:t>Severe allergic</w:t>
            </w:r>
          </w:p>
          <w:p w:rsidR="00A1442A" w:rsidRDefault="000F7885">
            <w:pPr>
              <w:pBdr>
                <w:top w:val="nil"/>
                <w:left w:val="nil"/>
                <w:bottom w:val="nil"/>
                <w:right w:val="nil"/>
                <w:between w:val="nil"/>
              </w:pBdr>
              <w:spacing w:before="36" w:line="232" w:lineRule="auto"/>
              <w:ind w:left="144"/>
              <w:rPr>
                <w:color w:val="000000"/>
                <w:sz w:val="20"/>
                <w:szCs w:val="20"/>
              </w:rPr>
            </w:pPr>
            <w:r>
              <w:rPr>
                <w:color w:val="000000"/>
                <w:sz w:val="20"/>
                <w:szCs w:val="20"/>
                <w:lang w:val="en-US"/>
              </w:rPr>
              <w:t>reaction</w:t>
            </w:r>
          </w:p>
        </w:tc>
        <w:tc>
          <w:tcPr>
            <w:tcW w:w="1430" w:type="dxa"/>
          </w:tcPr>
          <w:p w:rsidR="00A1442A" w:rsidRDefault="000F7885">
            <w:pPr>
              <w:pBdr>
                <w:top w:val="nil"/>
                <w:left w:val="nil"/>
                <w:bottom w:val="nil"/>
                <w:right w:val="nil"/>
                <w:between w:val="nil"/>
              </w:pBdr>
              <w:spacing w:before="151"/>
              <w:ind w:left="175" w:right="146"/>
              <w:jc w:val="center"/>
              <w:rPr>
                <w:color w:val="000000"/>
                <w:sz w:val="20"/>
                <w:szCs w:val="20"/>
              </w:rPr>
            </w:pPr>
            <w:r>
              <w:rPr>
                <w:color w:val="000000"/>
                <w:sz w:val="20"/>
                <w:szCs w:val="20"/>
                <w:lang w:val="en-US"/>
              </w:rPr>
              <w:t>0.0</w:t>
            </w:r>
          </w:p>
        </w:tc>
        <w:tc>
          <w:tcPr>
            <w:tcW w:w="1191" w:type="dxa"/>
          </w:tcPr>
          <w:p w:rsidR="00A1442A" w:rsidRDefault="000F7885">
            <w:pPr>
              <w:pBdr>
                <w:top w:val="nil"/>
                <w:left w:val="nil"/>
                <w:bottom w:val="nil"/>
                <w:right w:val="nil"/>
                <w:between w:val="nil"/>
              </w:pBdr>
              <w:spacing w:before="151"/>
              <w:ind w:left="380" w:right="396"/>
              <w:jc w:val="center"/>
              <w:rPr>
                <w:color w:val="000000"/>
                <w:sz w:val="20"/>
                <w:szCs w:val="20"/>
              </w:rPr>
            </w:pPr>
            <w:r>
              <w:rPr>
                <w:color w:val="000000"/>
                <w:sz w:val="20"/>
                <w:szCs w:val="20"/>
                <w:lang w:val="en-US"/>
              </w:rPr>
              <w:t>0.8</w:t>
            </w:r>
          </w:p>
        </w:tc>
        <w:tc>
          <w:tcPr>
            <w:tcW w:w="1063" w:type="dxa"/>
          </w:tcPr>
          <w:p w:rsidR="00A1442A" w:rsidRDefault="000F7885">
            <w:pPr>
              <w:pBdr>
                <w:top w:val="nil"/>
                <w:left w:val="nil"/>
                <w:bottom w:val="nil"/>
                <w:right w:val="nil"/>
                <w:between w:val="nil"/>
              </w:pBdr>
              <w:spacing w:before="151"/>
              <w:ind w:left="333" w:right="311"/>
              <w:jc w:val="center"/>
              <w:rPr>
                <w:color w:val="000000"/>
                <w:sz w:val="20"/>
                <w:szCs w:val="20"/>
              </w:rPr>
            </w:pPr>
            <w:r>
              <w:rPr>
                <w:color w:val="000000"/>
                <w:sz w:val="20"/>
                <w:szCs w:val="20"/>
                <w:lang w:val="en-US"/>
              </w:rPr>
              <w:t>0.0</w:t>
            </w:r>
          </w:p>
        </w:tc>
        <w:tc>
          <w:tcPr>
            <w:tcW w:w="1393" w:type="dxa"/>
          </w:tcPr>
          <w:p w:rsidR="00A1442A" w:rsidRDefault="000F7885">
            <w:pPr>
              <w:pBdr>
                <w:top w:val="nil"/>
                <w:left w:val="nil"/>
                <w:bottom w:val="nil"/>
                <w:right w:val="nil"/>
                <w:between w:val="nil"/>
              </w:pBdr>
              <w:spacing w:before="151"/>
              <w:ind w:left="139" w:right="146"/>
              <w:jc w:val="center"/>
              <w:rPr>
                <w:color w:val="000000"/>
                <w:sz w:val="20"/>
                <w:szCs w:val="20"/>
              </w:rPr>
            </w:pPr>
            <w:r>
              <w:rPr>
                <w:color w:val="000000"/>
                <w:sz w:val="20"/>
                <w:szCs w:val="20"/>
                <w:lang w:val="en-US"/>
              </w:rPr>
              <w:t>0.8</w:t>
            </w:r>
          </w:p>
        </w:tc>
        <w:tc>
          <w:tcPr>
            <w:tcW w:w="1190" w:type="dxa"/>
          </w:tcPr>
          <w:p w:rsidR="00A1442A" w:rsidRDefault="000F7885">
            <w:pPr>
              <w:pBdr>
                <w:top w:val="nil"/>
                <w:left w:val="nil"/>
                <w:bottom w:val="nil"/>
                <w:right w:val="nil"/>
                <w:between w:val="nil"/>
              </w:pBdr>
              <w:spacing w:before="151"/>
              <w:ind w:left="380" w:right="396"/>
              <w:jc w:val="center"/>
              <w:rPr>
                <w:color w:val="000000"/>
                <w:sz w:val="20"/>
                <w:szCs w:val="20"/>
              </w:rPr>
            </w:pPr>
            <w:r>
              <w:rPr>
                <w:color w:val="000000"/>
                <w:sz w:val="20"/>
                <w:szCs w:val="20"/>
                <w:lang w:val="en-US"/>
              </w:rPr>
              <w:t>0.0</w:t>
            </w:r>
          </w:p>
        </w:tc>
        <w:tc>
          <w:tcPr>
            <w:tcW w:w="1118" w:type="dxa"/>
          </w:tcPr>
          <w:p w:rsidR="00A1442A" w:rsidRDefault="000F7885">
            <w:pPr>
              <w:pBdr>
                <w:top w:val="nil"/>
                <w:left w:val="nil"/>
                <w:bottom w:val="nil"/>
                <w:right w:val="nil"/>
                <w:between w:val="nil"/>
              </w:pBdr>
              <w:spacing w:before="151"/>
              <w:ind w:left="409"/>
              <w:rPr>
                <w:color w:val="000000"/>
                <w:sz w:val="20"/>
                <w:szCs w:val="20"/>
              </w:rPr>
            </w:pPr>
            <w:r>
              <w:rPr>
                <w:color w:val="000000"/>
                <w:sz w:val="20"/>
                <w:szCs w:val="20"/>
                <w:lang w:val="en-US"/>
              </w:rPr>
              <w:t>0.0</w:t>
            </w:r>
          </w:p>
        </w:tc>
      </w:tr>
      <w:tr w:rsidR="00136307">
        <w:trPr>
          <w:trHeight w:val="541"/>
        </w:trPr>
        <w:tc>
          <w:tcPr>
            <w:tcW w:w="2431" w:type="dxa"/>
          </w:tcPr>
          <w:p w:rsidR="00A1442A" w:rsidRDefault="000F7885" w:rsidP="00296834">
            <w:pPr>
              <w:pBdr>
                <w:top w:val="nil"/>
                <w:left w:val="nil"/>
                <w:bottom w:val="nil"/>
                <w:right w:val="nil"/>
                <w:between w:val="nil"/>
              </w:pBdr>
              <w:spacing w:before="17"/>
              <w:ind w:firstLine="144"/>
              <w:rPr>
                <w:color w:val="000000"/>
                <w:sz w:val="20"/>
                <w:szCs w:val="20"/>
              </w:rPr>
            </w:pPr>
            <w:r>
              <w:rPr>
                <w:color w:val="000000"/>
                <w:sz w:val="20"/>
                <w:szCs w:val="20"/>
                <w:lang w:val="en-US"/>
              </w:rPr>
              <w:t>Abnormal mucosa</w:t>
            </w:r>
          </w:p>
          <w:p w:rsidR="00A1442A" w:rsidRDefault="000F7885">
            <w:pPr>
              <w:pBdr>
                <w:top w:val="nil"/>
                <w:left w:val="nil"/>
                <w:bottom w:val="nil"/>
                <w:right w:val="nil"/>
                <w:between w:val="nil"/>
              </w:pBdr>
              <w:spacing w:before="34"/>
              <w:ind w:left="144"/>
              <w:rPr>
                <w:color w:val="000000"/>
                <w:sz w:val="20"/>
                <w:szCs w:val="20"/>
              </w:rPr>
            </w:pPr>
            <w:r>
              <w:rPr>
                <w:color w:val="000000"/>
                <w:sz w:val="20"/>
                <w:szCs w:val="20"/>
                <w:lang w:val="en-US"/>
              </w:rPr>
              <w:t>and skin</w:t>
            </w:r>
          </w:p>
        </w:tc>
        <w:tc>
          <w:tcPr>
            <w:tcW w:w="1430" w:type="dxa"/>
          </w:tcPr>
          <w:p w:rsidR="00A1442A" w:rsidRDefault="000F7885">
            <w:pPr>
              <w:pBdr>
                <w:top w:val="nil"/>
                <w:left w:val="nil"/>
                <w:bottom w:val="nil"/>
                <w:right w:val="nil"/>
                <w:between w:val="nil"/>
              </w:pBdr>
              <w:spacing w:before="151"/>
              <w:ind w:left="175" w:right="146"/>
              <w:jc w:val="center"/>
              <w:rPr>
                <w:color w:val="000000"/>
                <w:sz w:val="20"/>
                <w:szCs w:val="20"/>
              </w:rPr>
            </w:pPr>
            <w:r>
              <w:rPr>
                <w:color w:val="000000"/>
                <w:sz w:val="20"/>
                <w:szCs w:val="20"/>
                <w:lang w:val="en-US"/>
              </w:rPr>
              <w:t>0.0</w:t>
            </w:r>
          </w:p>
        </w:tc>
        <w:tc>
          <w:tcPr>
            <w:tcW w:w="1191" w:type="dxa"/>
          </w:tcPr>
          <w:p w:rsidR="00A1442A" w:rsidRDefault="000F7885">
            <w:pPr>
              <w:pBdr>
                <w:top w:val="nil"/>
                <w:left w:val="nil"/>
                <w:bottom w:val="nil"/>
                <w:right w:val="nil"/>
                <w:between w:val="nil"/>
              </w:pBdr>
              <w:spacing w:before="151"/>
              <w:ind w:left="380" w:right="396"/>
              <w:jc w:val="center"/>
              <w:rPr>
                <w:color w:val="000000"/>
                <w:sz w:val="20"/>
                <w:szCs w:val="20"/>
              </w:rPr>
            </w:pPr>
            <w:r>
              <w:rPr>
                <w:color w:val="000000"/>
                <w:sz w:val="20"/>
                <w:szCs w:val="20"/>
                <w:lang w:val="en-US"/>
              </w:rPr>
              <w:t>0.0</w:t>
            </w:r>
          </w:p>
        </w:tc>
        <w:tc>
          <w:tcPr>
            <w:tcW w:w="1063" w:type="dxa"/>
          </w:tcPr>
          <w:p w:rsidR="00A1442A" w:rsidRDefault="000F7885">
            <w:pPr>
              <w:pBdr>
                <w:top w:val="nil"/>
                <w:left w:val="nil"/>
                <w:bottom w:val="nil"/>
                <w:right w:val="nil"/>
                <w:between w:val="nil"/>
              </w:pBdr>
              <w:spacing w:before="151"/>
              <w:ind w:left="333" w:right="311"/>
              <w:jc w:val="center"/>
              <w:rPr>
                <w:color w:val="000000"/>
                <w:sz w:val="20"/>
                <w:szCs w:val="20"/>
              </w:rPr>
            </w:pPr>
            <w:r>
              <w:rPr>
                <w:color w:val="000000"/>
                <w:sz w:val="20"/>
                <w:szCs w:val="20"/>
                <w:lang w:val="en-US"/>
              </w:rPr>
              <w:t>0.0</w:t>
            </w:r>
          </w:p>
        </w:tc>
        <w:tc>
          <w:tcPr>
            <w:tcW w:w="1393" w:type="dxa"/>
          </w:tcPr>
          <w:p w:rsidR="00A1442A" w:rsidRDefault="000F7885">
            <w:pPr>
              <w:pBdr>
                <w:top w:val="nil"/>
                <w:left w:val="nil"/>
                <w:bottom w:val="nil"/>
                <w:right w:val="nil"/>
                <w:between w:val="nil"/>
              </w:pBdr>
              <w:spacing w:before="151"/>
              <w:ind w:left="139" w:right="146"/>
              <w:jc w:val="center"/>
              <w:rPr>
                <w:color w:val="000000"/>
                <w:sz w:val="20"/>
                <w:szCs w:val="20"/>
              </w:rPr>
            </w:pPr>
            <w:r>
              <w:rPr>
                <w:color w:val="000000"/>
                <w:sz w:val="20"/>
                <w:szCs w:val="20"/>
                <w:lang w:val="en-US"/>
              </w:rPr>
              <w:t>0.0</w:t>
            </w:r>
          </w:p>
        </w:tc>
        <w:tc>
          <w:tcPr>
            <w:tcW w:w="1190" w:type="dxa"/>
          </w:tcPr>
          <w:p w:rsidR="00A1442A" w:rsidRDefault="000F7885">
            <w:pPr>
              <w:pBdr>
                <w:top w:val="nil"/>
                <w:left w:val="nil"/>
                <w:bottom w:val="nil"/>
                <w:right w:val="nil"/>
                <w:between w:val="nil"/>
              </w:pBdr>
              <w:spacing w:before="151"/>
              <w:ind w:left="380" w:right="396"/>
              <w:jc w:val="center"/>
              <w:rPr>
                <w:color w:val="000000"/>
                <w:sz w:val="20"/>
                <w:szCs w:val="20"/>
              </w:rPr>
            </w:pPr>
            <w:r>
              <w:rPr>
                <w:color w:val="000000"/>
                <w:sz w:val="20"/>
                <w:szCs w:val="20"/>
                <w:lang w:val="en-US"/>
              </w:rPr>
              <w:t>0.0</w:t>
            </w:r>
          </w:p>
        </w:tc>
        <w:tc>
          <w:tcPr>
            <w:tcW w:w="1118" w:type="dxa"/>
          </w:tcPr>
          <w:p w:rsidR="00A1442A" w:rsidRDefault="000F7885">
            <w:pPr>
              <w:pBdr>
                <w:top w:val="nil"/>
                <w:left w:val="nil"/>
                <w:bottom w:val="nil"/>
                <w:right w:val="nil"/>
                <w:between w:val="nil"/>
              </w:pBdr>
              <w:spacing w:before="151"/>
              <w:ind w:left="409"/>
              <w:rPr>
                <w:color w:val="000000"/>
                <w:sz w:val="20"/>
                <w:szCs w:val="20"/>
              </w:rPr>
            </w:pPr>
            <w:r>
              <w:rPr>
                <w:color w:val="000000"/>
                <w:sz w:val="20"/>
                <w:szCs w:val="20"/>
                <w:lang w:val="en-US"/>
              </w:rPr>
              <w:t>0.0</w:t>
            </w:r>
          </w:p>
        </w:tc>
      </w:tr>
      <w:tr w:rsidR="00136307">
        <w:trPr>
          <w:trHeight w:val="277"/>
        </w:trPr>
        <w:tc>
          <w:tcPr>
            <w:tcW w:w="2431" w:type="dxa"/>
          </w:tcPr>
          <w:p w:rsidR="00A1442A" w:rsidRDefault="000F7885" w:rsidP="00296834">
            <w:pPr>
              <w:pBdr>
                <w:top w:val="nil"/>
                <w:left w:val="nil"/>
                <w:bottom w:val="nil"/>
                <w:right w:val="nil"/>
                <w:between w:val="nil"/>
              </w:pBdr>
              <w:spacing w:before="20"/>
              <w:ind w:left="545" w:hanging="401"/>
              <w:rPr>
                <w:color w:val="000000"/>
                <w:sz w:val="20"/>
                <w:szCs w:val="20"/>
              </w:rPr>
            </w:pPr>
            <w:r>
              <w:rPr>
                <w:color w:val="000000"/>
                <w:sz w:val="20"/>
                <w:szCs w:val="20"/>
                <w:lang w:val="en-US"/>
              </w:rPr>
              <w:t>Diarrhea</w:t>
            </w:r>
          </w:p>
        </w:tc>
        <w:tc>
          <w:tcPr>
            <w:tcW w:w="1430" w:type="dxa"/>
          </w:tcPr>
          <w:p w:rsidR="00A1442A" w:rsidRDefault="000F7885">
            <w:pPr>
              <w:pBdr>
                <w:top w:val="nil"/>
                <w:left w:val="nil"/>
                <w:bottom w:val="nil"/>
                <w:right w:val="nil"/>
                <w:between w:val="nil"/>
              </w:pBdr>
              <w:spacing w:before="20"/>
              <w:ind w:left="175" w:right="146"/>
              <w:jc w:val="center"/>
              <w:rPr>
                <w:color w:val="000000"/>
                <w:sz w:val="20"/>
                <w:szCs w:val="20"/>
              </w:rPr>
            </w:pPr>
            <w:r>
              <w:rPr>
                <w:color w:val="000000"/>
                <w:sz w:val="20"/>
                <w:szCs w:val="20"/>
                <w:lang w:val="en-US"/>
              </w:rPr>
              <w:t>5.0</w:t>
            </w:r>
          </w:p>
        </w:tc>
        <w:tc>
          <w:tcPr>
            <w:tcW w:w="1191" w:type="dxa"/>
          </w:tcPr>
          <w:p w:rsidR="00A1442A" w:rsidRDefault="000F7885">
            <w:pPr>
              <w:pBdr>
                <w:top w:val="nil"/>
                <w:left w:val="nil"/>
                <w:bottom w:val="nil"/>
                <w:right w:val="nil"/>
                <w:between w:val="nil"/>
              </w:pBdr>
              <w:spacing w:before="20"/>
              <w:ind w:left="380" w:right="396"/>
              <w:jc w:val="center"/>
              <w:rPr>
                <w:color w:val="000000"/>
                <w:sz w:val="20"/>
                <w:szCs w:val="20"/>
              </w:rPr>
            </w:pPr>
            <w:r>
              <w:rPr>
                <w:color w:val="000000"/>
                <w:sz w:val="20"/>
                <w:szCs w:val="20"/>
                <w:lang w:val="en-US"/>
              </w:rPr>
              <w:t>0.8</w:t>
            </w:r>
          </w:p>
        </w:tc>
        <w:tc>
          <w:tcPr>
            <w:tcW w:w="1063" w:type="dxa"/>
          </w:tcPr>
          <w:p w:rsidR="00A1442A" w:rsidRDefault="000F7885">
            <w:pPr>
              <w:pBdr>
                <w:top w:val="nil"/>
                <w:left w:val="nil"/>
                <w:bottom w:val="nil"/>
                <w:right w:val="nil"/>
                <w:between w:val="nil"/>
              </w:pBdr>
              <w:spacing w:before="20"/>
              <w:ind w:left="333" w:right="311"/>
              <w:jc w:val="center"/>
              <w:rPr>
                <w:color w:val="000000"/>
                <w:sz w:val="20"/>
                <w:szCs w:val="20"/>
              </w:rPr>
            </w:pPr>
            <w:r>
              <w:rPr>
                <w:color w:val="000000"/>
                <w:sz w:val="20"/>
                <w:szCs w:val="20"/>
                <w:lang w:val="en-US"/>
              </w:rPr>
              <w:t>1.7</w:t>
            </w:r>
          </w:p>
        </w:tc>
        <w:tc>
          <w:tcPr>
            <w:tcW w:w="1393" w:type="dxa"/>
          </w:tcPr>
          <w:p w:rsidR="00A1442A" w:rsidRDefault="000F7885">
            <w:pPr>
              <w:pBdr>
                <w:top w:val="nil"/>
                <w:left w:val="nil"/>
                <w:bottom w:val="nil"/>
                <w:right w:val="nil"/>
                <w:between w:val="nil"/>
              </w:pBdr>
              <w:spacing w:before="20"/>
              <w:ind w:left="139" w:right="146"/>
              <w:jc w:val="center"/>
              <w:rPr>
                <w:color w:val="000000"/>
                <w:sz w:val="20"/>
                <w:szCs w:val="20"/>
              </w:rPr>
            </w:pPr>
            <w:r>
              <w:rPr>
                <w:color w:val="000000"/>
                <w:sz w:val="20"/>
                <w:szCs w:val="20"/>
                <w:lang w:val="en-US"/>
              </w:rPr>
              <w:t>0.8</w:t>
            </w:r>
          </w:p>
        </w:tc>
        <w:tc>
          <w:tcPr>
            <w:tcW w:w="1190" w:type="dxa"/>
          </w:tcPr>
          <w:p w:rsidR="00A1442A" w:rsidRDefault="000F7885">
            <w:pPr>
              <w:pBdr>
                <w:top w:val="nil"/>
                <w:left w:val="nil"/>
                <w:bottom w:val="nil"/>
                <w:right w:val="nil"/>
                <w:between w:val="nil"/>
              </w:pBdr>
              <w:spacing w:before="20"/>
              <w:ind w:left="380" w:right="396"/>
              <w:jc w:val="center"/>
              <w:rPr>
                <w:color w:val="000000"/>
                <w:sz w:val="20"/>
                <w:szCs w:val="20"/>
              </w:rPr>
            </w:pPr>
            <w:r>
              <w:rPr>
                <w:color w:val="000000"/>
                <w:sz w:val="20"/>
                <w:szCs w:val="20"/>
                <w:lang w:val="en-US"/>
              </w:rPr>
              <w:t>2.5</w:t>
            </w:r>
          </w:p>
        </w:tc>
        <w:tc>
          <w:tcPr>
            <w:tcW w:w="1118" w:type="dxa"/>
          </w:tcPr>
          <w:p w:rsidR="00A1442A" w:rsidRDefault="000F7885">
            <w:pPr>
              <w:pBdr>
                <w:top w:val="nil"/>
                <w:left w:val="nil"/>
                <w:bottom w:val="nil"/>
                <w:right w:val="nil"/>
                <w:between w:val="nil"/>
              </w:pBdr>
              <w:spacing w:before="20"/>
              <w:ind w:left="409"/>
              <w:rPr>
                <w:color w:val="000000"/>
                <w:sz w:val="20"/>
                <w:szCs w:val="20"/>
              </w:rPr>
            </w:pPr>
            <w:r>
              <w:rPr>
                <w:color w:val="000000"/>
                <w:sz w:val="20"/>
                <w:szCs w:val="20"/>
                <w:lang w:val="en-US"/>
              </w:rPr>
              <w:t>1.7</w:t>
            </w:r>
          </w:p>
        </w:tc>
      </w:tr>
      <w:tr w:rsidR="00136307">
        <w:trPr>
          <w:trHeight w:val="279"/>
        </w:trPr>
        <w:tc>
          <w:tcPr>
            <w:tcW w:w="2431" w:type="dxa"/>
          </w:tcPr>
          <w:p w:rsidR="00A1442A" w:rsidRDefault="000F7885" w:rsidP="00296834">
            <w:pPr>
              <w:pBdr>
                <w:top w:val="nil"/>
                <w:left w:val="nil"/>
                <w:bottom w:val="nil"/>
                <w:right w:val="nil"/>
                <w:between w:val="nil"/>
              </w:pBdr>
              <w:spacing w:before="21"/>
              <w:ind w:left="545" w:hanging="401"/>
              <w:rPr>
                <w:color w:val="000000"/>
                <w:sz w:val="20"/>
                <w:szCs w:val="20"/>
              </w:rPr>
            </w:pPr>
            <w:r>
              <w:rPr>
                <w:color w:val="000000"/>
                <w:sz w:val="20"/>
                <w:szCs w:val="20"/>
                <w:lang w:val="en-US"/>
              </w:rPr>
              <w:t>Anorexia</w:t>
            </w:r>
          </w:p>
        </w:tc>
        <w:tc>
          <w:tcPr>
            <w:tcW w:w="1430" w:type="dxa"/>
          </w:tcPr>
          <w:p w:rsidR="00A1442A" w:rsidRDefault="000F7885">
            <w:pPr>
              <w:pBdr>
                <w:top w:val="nil"/>
                <w:left w:val="nil"/>
                <w:bottom w:val="nil"/>
                <w:right w:val="nil"/>
                <w:between w:val="nil"/>
              </w:pBdr>
              <w:spacing w:before="21"/>
              <w:ind w:left="175" w:right="146"/>
              <w:jc w:val="center"/>
              <w:rPr>
                <w:color w:val="000000"/>
                <w:sz w:val="20"/>
                <w:szCs w:val="20"/>
              </w:rPr>
            </w:pPr>
            <w:r>
              <w:rPr>
                <w:color w:val="000000"/>
                <w:sz w:val="20"/>
                <w:szCs w:val="20"/>
                <w:lang w:val="en-US"/>
              </w:rPr>
              <w:t>0.8</w:t>
            </w:r>
          </w:p>
        </w:tc>
        <w:tc>
          <w:tcPr>
            <w:tcW w:w="1191" w:type="dxa"/>
          </w:tcPr>
          <w:p w:rsidR="00A1442A" w:rsidRDefault="000F7885">
            <w:pPr>
              <w:pBdr>
                <w:top w:val="nil"/>
                <w:left w:val="nil"/>
                <w:bottom w:val="nil"/>
                <w:right w:val="nil"/>
                <w:between w:val="nil"/>
              </w:pBdr>
              <w:spacing w:before="21"/>
              <w:ind w:left="380" w:right="396"/>
              <w:jc w:val="center"/>
              <w:rPr>
                <w:color w:val="000000"/>
                <w:sz w:val="20"/>
                <w:szCs w:val="20"/>
              </w:rPr>
            </w:pPr>
            <w:r>
              <w:rPr>
                <w:color w:val="000000"/>
                <w:sz w:val="20"/>
                <w:szCs w:val="20"/>
                <w:lang w:val="en-US"/>
              </w:rPr>
              <w:t>0.0</w:t>
            </w:r>
          </w:p>
        </w:tc>
        <w:tc>
          <w:tcPr>
            <w:tcW w:w="1063" w:type="dxa"/>
          </w:tcPr>
          <w:p w:rsidR="00A1442A" w:rsidRDefault="000F7885">
            <w:pPr>
              <w:pBdr>
                <w:top w:val="nil"/>
                <w:left w:val="nil"/>
                <w:bottom w:val="nil"/>
                <w:right w:val="nil"/>
                <w:between w:val="nil"/>
              </w:pBdr>
              <w:spacing w:before="21"/>
              <w:ind w:left="333" w:right="311"/>
              <w:jc w:val="center"/>
              <w:rPr>
                <w:color w:val="000000"/>
                <w:sz w:val="20"/>
                <w:szCs w:val="20"/>
              </w:rPr>
            </w:pPr>
            <w:r>
              <w:rPr>
                <w:color w:val="000000"/>
                <w:sz w:val="20"/>
                <w:szCs w:val="20"/>
                <w:lang w:val="en-US"/>
              </w:rPr>
              <w:t>0.0</w:t>
            </w:r>
          </w:p>
        </w:tc>
        <w:tc>
          <w:tcPr>
            <w:tcW w:w="1393" w:type="dxa"/>
          </w:tcPr>
          <w:p w:rsidR="00A1442A" w:rsidRDefault="000F7885">
            <w:pPr>
              <w:pBdr>
                <w:top w:val="nil"/>
                <w:left w:val="nil"/>
                <w:bottom w:val="nil"/>
                <w:right w:val="nil"/>
                <w:between w:val="nil"/>
              </w:pBdr>
              <w:spacing w:before="21"/>
              <w:ind w:left="139" w:right="146"/>
              <w:jc w:val="center"/>
              <w:rPr>
                <w:color w:val="000000"/>
                <w:sz w:val="20"/>
                <w:szCs w:val="20"/>
              </w:rPr>
            </w:pPr>
            <w:r>
              <w:rPr>
                <w:color w:val="000000"/>
                <w:sz w:val="20"/>
                <w:szCs w:val="20"/>
                <w:lang w:val="en-US"/>
              </w:rPr>
              <w:t>0.0</w:t>
            </w:r>
          </w:p>
        </w:tc>
        <w:tc>
          <w:tcPr>
            <w:tcW w:w="1190" w:type="dxa"/>
          </w:tcPr>
          <w:p w:rsidR="00A1442A" w:rsidRDefault="000F7885">
            <w:pPr>
              <w:pBdr>
                <w:top w:val="nil"/>
                <w:left w:val="nil"/>
                <w:bottom w:val="nil"/>
                <w:right w:val="nil"/>
                <w:between w:val="nil"/>
              </w:pBdr>
              <w:spacing w:before="21"/>
              <w:ind w:left="380" w:right="396"/>
              <w:jc w:val="center"/>
              <w:rPr>
                <w:color w:val="000000"/>
                <w:sz w:val="20"/>
                <w:szCs w:val="20"/>
              </w:rPr>
            </w:pPr>
            <w:r>
              <w:rPr>
                <w:color w:val="000000"/>
                <w:sz w:val="20"/>
                <w:szCs w:val="20"/>
                <w:lang w:val="en-US"/>
              </w:rPr>
              <w:t>0.8</w:t>
            </w:r>
          </w:p>
        </w:tc>
        <w:tc>
          <w:tcPr>
            <w:tcW w:w="1118" w:type="dxa"/>
          </w:tcPr>
          <w:p w:rsidR="00A1442A" w:rsidRDefault="000F7885">
            <w:pPr>
              <w:pBdr>
                <w:top w:val="nil"/>
                <w:left w:val="nil"/>
                <w:bottom w:val="nil"/>
                <w:right w:val="nil"/>
                <w:between w:val="nil"/>
              </w:pBdr>
              <w:spacing w:before="21"/>
              <w:ind w:left="409"/>
              <w:rPr>
                <w:color w:val="000000"/>
                <w:sz w:val="20"/>
                <w:szCs w:val="20"/>
              </w:rPr>
            </w:pPr>
            <w:r>
              <w:rPr>
                <w:color w:val="000000"/>
                <w:sz w:val="20"/>
                <w:szCs w:val="20"/>
                <w:lang w:val="en-US"/>
              </w:rPr>
              <w:t>0.0</w:t>
            </w:r>
          </w:p>
        </w:tc>
      </w:tr>
      <w:tr w:rsidR="00136307">
        <w:trPr>
          <w:trHeight w:val="298"/>
        </w:trPr>
        <w:tc>
          <w:tcPr>
            <w:tcW w:w="2431" w:type="dxa"/>
            <w:tcBorders>
              <w:bottom w:val="single" w:sz="12" w:space="0" w:color="000000"/>
            </w:tcBorders>
          </w:tcPr>
          <w:p w:rsidR="00A1442A" w:rsidRDefault="000F7885" w:rsidP="00296834">
            <w:pPr>
              <w:pBdr>
                <w:top w:val="nil"/>
                <w:left w:val="nil"/>
                <w:bottom w:val="nil"/>
                <w:right w:val="nil"/>
                <w:between w:val="nil"/>
              </w:pBdr>
              <w:spacing w:before="23"/>
              <w:ind w:left="545" w:hanging="401"/>
              <w:rPr>
                <w:color w:val="000000"/>
                <w:sz w:val="20"/>
                <w:szCs w:val="20"/>
              </w:rPr>
            </w:pPr>
            <w:r>
              <w:rPr>
                <w:color w:val="000000"/>
                <w:sz w:val="20"/>
                <w:szCs w:val="20"/>
                <w:lang w:val="en-US"/>
              </w:rPr>
              <w:t>Vomiting</w:t>
            </w:r>
          </w:p>
        </w:tc>
        <w:tc>
          <w:tcPr>
            <w:tcW w:w="1430" w:type="dxa"/>
            <w:tcBorders>
              <w:bottom w:val="single" w:sz="12" w:space="0" w:color="000000"/>
            </w:tcBorders>
          </w:tcPr>
          <w:p w:rsidR="00A1442A" w:rsidRDefault="000F7885">
            <w:pPr>
              <w:pBdr>
                <w:top w:val="nil"/>
                <w:left w:val="nil"/>
                <w:bottom w:val="nil"/>
                <w:right w:val="nil"/>
                <w:between w:val="nil"/>
              </w:pBdr>
              <w:spacing w:before="23"/>
              <w:ind w:left="175" w:right="146"/>
              <w:jc w:val="center"/>
              <w:rPr>
                <w:color w:val="000000"/>
                <w:sz w:val="20"/>
                <w:szCs w:val="20"/>
              </w:rPr>
            </w:pPr>
            <w:r>
              <w:rPr>
                <w:color w:val="000000"/>
                <w:sz w:val="20"/>
                <w:szCs w:val="20"/>
                <w:lang w:val="en-US"/>
              </w:rPr>
              <w:t>0.8</w:t>
            </w:r>
          </w:p>
        </w:tc>
        <w:tc>
          <w:tcPr>
            <w:tcW w:w="1191" w:type="dxa"/>
            <w:tcBorders>
              <w:bottom w:val="single" w:sz="12" w:space="0" w:color="000000"/>
            </w:tcBorders>
          </w:tcPr>
          <w:p w:rsidR="00A1442A" w:rsidRDefault="000F7885">
            <w:pPr>
              <w:pBdr>
                <w:top w:val="nil"/>
                <w:left w:val="nil"/>
                <w:bottom w:val="nil"/>
                <w:right w:val="nil"/>
                <w:between w:val="nil"/>
              </w:pBdr>
              <w:spacing w:before="23"/>
              <w:ind w:left="380" w:right="396"/>
              <w:jc w:val="center"/>
              <w:rPr>
                <w:color w:val="000000"/>
                <w:sz w:val="20"/>
                <w:szCs w:val="20"/>
              </w:rPr>
            </w:pPr>
            <w:r>
              <w:rPr>
                <w:color w:val="000000"/>
                <w:sz w:val="20"/>
                <w:szCs w:val="20"/>
                <w:lang w:val="en-US"/>
              </w:rPr>
              <w:t>0.0</w:t>
            </w:r>
          </w:p>
        </w:tc>
        <w:tc>
          <w:tcPr>
            <w:tcW w:w="1063" w:type="dxa"/>
            <w:tcBorders>
              <w:bottom w:val="single" w:sz="12" w:space="0" w:color="000000"/>
            </w:tcBorders>
          </w:tcPr>
          <w:p w:rsidR="00A1442A" w:rsidRDefault="000F7885">
            <w:pPr>
              <w:pBdr>
                <w:top w:val="nil"/>
                <w:left w:val="nil"/>
                <w:bottom w:val="nil"/>
                <w:right w:val="nil"/>
                <w:between w:val="nil"/>
              </w:pBdr>
              <w:spacing w:before="23"/>
              <w:ind w:left="333" w:right="311"/>
              <w:jc w:val="center"/>
              <w:rPr>
                <w:color w:val="000000"/>
                <w:sz w:val="20"/>
                <w:szCs w:val="20"/>
              </w:rPr>
            </w:pPr>
            <w:r>
              <w:rPr>
                <w:color w:val="000000"/>
                <w:sz w:val="20"/>
                <w:szCs w:val="20"/>
                <w:lang w:val="en-US"/>
              </w:rPr>
              <w:t>0.0</w:t>
            </w:r>
          </w:p>
        </w:tc>
        <w:tc>
          <w:tcPr>
            <w:tcW w:w="1393" w:type="dxa"/>
            <w:tcBorders>
              <w:bottom w:val="single" w:sz="12" w:space="0" w:color="000000"/>
            </w:tcBorders>
          </w:tcPr>
          <w:p w:rsidR="00A1442A" w:rsidRDefault="000F7885">
            <w:pPr>
              <w:pBdr>
                <w:top w:val="nil"/>
                <w:left w:val="nil"/>
                <w:bottom w:val="nil"/>
                <w:right w:val="nil"/>
                <w:between w:val="nil"/>
              </w:pBdr>
              <w:spacing w:before="23"/>
              <w:ind w:left="139" w:right="146"/>
              <w:jc w:val="center"/>
              <w:rPr>
                <w:color w:val="000000"/>
                <w:sz w:val="20"/>
                <w:szCs w:val="20"/>
              </w:rPr>
            </w:pPr>
            <w:r>
              <w:rPr>
                <w:color w:val="000000"/>
                <w:sz w:val="20"/>
                <w:szCs w:val="20"/>
                <w:lang w:val="en-US"/>
              </w:rPr>
              <w:t>0.0</w:t>
            </w:r>
          </w:p>
        </w:tc>
        <w:tc>
          <w:tcPr>
            <w:tcW w:w="1190" w:type="dxa"/>
            <w:tcBorders>
              <w:bottom w:val="single" w:sz="12" w:space="0" w:color="000000"/>
            </w:tcBorders>
          </w:tcPr>
          <w:p w:rsidR="00A1442A" w:rsidRDefault="000F7885">
            <w:pPr>
              <w:pBdr>
                <w:top w:val="nil"/>
                <w:left w:val="nil"/>
                <w:bottom w:val="nil"/>
                <w:right w:val="nil"/>
                <w:between w:val="nil"/>
              </w:pBdr>
              <w:spacing w:before="23"/>
              <w:ind w:left="380" w:right="396"/>
              <w:jc w:val="center"/>
              <w:rPr>
                <w:color w:val="000000"/>
                <w:sz w:val="20"/>
                <w:szCs w:val="20"/>
              </w:rPr>
            </w:pPr>
            <w:r>
              <w:rPr>
                <w:color w:val="000000"/>
                <w:sz w:val="20"/>
                <w:szCs w:val="20"/>
                <w:lang w:val="en-US"/>
              </w:rPr>
              <w:t>0.0</w:t>
            </w:r>
          </w:p>
        </w:tc>
        <w:tc>
          <w:tcPr>
            <w:tcW w:w="1118" w:type="dxa"/>
            <w:tcBorders>
              <w:bottom w:val="single" w:sz="12" w:space="0" w:color="000000"/>
            </w:tcBorders>
          </w:tcPr>
          <w:p w:rsidR="00A1442A" w:rsidRDefault="000F7885">
            <w:pPr>
              <w:pBdr>
                <w:top w:val="nil"/>
                <w:left w:val="nil"/>
                <w:bottom w:val="nil"/>
                <w:right w:val="nil"/>
                <w:between w:val="nil"/>
              </w:pBdr>
              <w:spacing w:before="23"/>
              <w:ind w:left="409"/>
              <w:rPr>
                <w:color w:val="000000"/>
                <w:sz w:val="20"/>
                <w:szCs w:val="20"/>
              </w:rPr>
            </w:pPr>
            <w:r>
              <w:rPr>
                <w:color w:val="000000"/>
                <w:sz w:val="20"/>
                <w:szCs w:val="20"/>
                <w:lang w:val="en-US"/>
              </w:rPr>
              <w:t>0.0</w:t>
            </w:r>
          </w:p>
        </w:tc>
      </w:tr>
    </w:tbl>
    <w:p w:rsidR="00A1442A" w:rsidRDefault="00A1442A">
      <w:pPr>
        <w:rPr>
          <w:sz w:val="20"/>
          <w:szCs w:val="20"/>
        </w:rPr>
        <w:sectPr w:rsidR="00A1442A">
          <w:pgSz w:w="11910" w:h="16850"/>
          <w:pgMar w:top="1300" w:right="740" w:bottom="280" w:left="920" w:header="564" w:footer="0" w:gutter="0"/>
          <w:cols w:space="720"/>
        </w:sectPr>
      </w:pPr>
    </w:p>
    <w:p w:rsidR="00A1442A" w:rsidRDefault="00A1442A">
      <w:pPr>
        <w:pBdr>
          <w:top w:val="nil"/>
          <w:left w:val="nil"/>
          <w:bottom w:val="nil"/>
          <w:right w:val="nil"/>
          <w:between w:val="nil"/>
        </w:pBdr>
        <w:spacing w:before="5"/>
        <w:rPr>
          <w:color w:val="000000"/>
          <w:sz w:val="3"/>
          <w:szCs w:val="3"/>
        </w:rPr>
      </w:pPr>
    </w:p>
    <w:tbl>
      <w:tblPr>
        <w:tblStyle w:val="ab"/>
        <w:tblW w:w="9814" w:type="dxa"/>
        <w:tblInd w:w="136" w:type="dxa"/>
        <w:tblBorders>
          <w:top w:val="nil"/>
          <w:left w:val="nil"/>
          <w:bottom w:val="nil"/>
          <w:right w:val="nil"/>
          <w:insideH w:val="nil"/>
          <w:insideV w:val="nil"/>
        </w:tblBorders>
        <w:tblLayout w:type="fixed"/>
        <w:tblLook w:val="0000" w:firstRow="0" w:lastRow="0" w:firstColumn="0" w:lastColumn="0" w:noHBand="0" w:noVBand="0"/>
      </w:tblPr>
      <w:tblGrid>
        <w:gridCol w:w="2651"/>
        <w:gridCol w:w="1153"/>
        <w:gridCol w:w="1216"/>
        <w:gridCol w:w="993"/>
        <w:gridCol w:w="1284"/>
        <w:gridCol w:w="1252"/>
        <w:gridCol w:w="1265"/>
      </w:tblGrid>
      <w:tr w:rsidR="00136307">
        <w:trPr>
          <w:trHeight w:val="198"/>
        </w:trPr>
        <w:tc>
          <w:tcPr>
            <w:tcW w:w="2651" w:type="dxa"/>
            <w:tcBorders>
              <w:top w:val="single" w:sz="4" w:space="0" w:color="000000"/>
              <w:bottom w:val="single" w:sz="12"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12"/>
                <w:szCs w:val="12"/>
              </w:rPr>
            </w:pPr>
          </w:p>
        </w:tc>
        <w:tc>
          <w:tcPr>
            <w:tcW w:w="1153" w:type="dxa"/>
            <w:tcBorders>
              <w:top w:val="single" w:sz="4" w:space="0" w:color="000000"/>
              <w:bottom w:val="single" w:sz="12"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12"/>
                <w:szCs w:val="12"/>
              </w:rPr>
            </w:pPr>
          </w:p>
        </w:tc>
        <w:tc>
          <w:tcPr>
            <w:tcW w:w="1216" w:type="dxa"/>
            <w:tcBorders>
              <w:top w:val="single" w:sz="4" w:space="0" w:color="000000"/>
              <w:bottom w:val="single" w:sz="12"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12"/>
                <w:szCs w:val="12"/>
              </w:rPr>
            </w:pPr>
          </w:p>
        </w:tc>
        <w:tc>
          <w:tcPr>
            <w:tcW w:w="993" w:type="dxa"/>
            <w:tcBorders>
              <w:top w:val="single" w:sz="4" w:space="0" w:color="000000"/>
              <w:bottom w:val="single" w:sz="12"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12"/>
                <w:szCs w:val="12"/>
              </w:rPr>
            </w:pPr>
          </w:p>
        </w:tc>
        <w:tc>
          <w:tcPr>
            <w:tcW w:w="1284" w:type="dxa"/>
            <w:tcBorders>
              <w:top w:val="single" w:sz="4" w:space="0" w:color="000000"/>
              <w:bottom w:val="single" w:sz="12"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12"/>
                <w:szCs w:val="12"/>
              </w:rPr>
            </w:pPr>
          </w:p>
        </w:tc>
        <w:tc>
          <w:tcPr>
            <w:tcW w:w="1252" w:type="dxa"/>
            <w:tcBorders>
              <w:top w:val="single" w:sz="4" w:space="0" w:color="000000"/>
              <w:bottom w:val="single" w:sz="12"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12"/>
                <w:szCs w:val="12"/>
              </w:rPr>
            </w:pPr>
          </w:p>
        </w:tc>
        <w:tc>
          <w:tcPr>
            <w:tcW w:w="1265" w:type="dxa"/>
            <w:tcBorders>
              <w:top w:val="single" w:sz="4" w:space="0" w:color="000000"/>
              <w:bottom w:val="single" w:sz="12"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12"/>
                <w:szCs w:val="12"/>
              </w:rPr>
            </w:pPr>
          </w:p>
        </w:tc>
      </w:tr>
      <w:tr w:rsidR="00136307">
        <w:trPr>
          <w:trHeight w:val="260"/>
        </w:trPr>
        <w:tc>
          <w:tcPr>
            <w:tcW w:w="2651" w:type="dxa"/>
            <w:tcBorders>
              <w:top w:val="single" w:sz="12" w:space="0" w:color="000000"/>
            </w:tcBorders>
          </w:tcPr>
          <w:p w:rsidR="00A1442A" w:rsidRDefault="000F7885">
            <w:pPr>
              <w:pBdr>
                <w:top w:val="nil"/>
                <w:left w:val="nil"/>
                <w:bottom w:val="nil"/>
                <w:right w:val="nil"/>
                <w:between w:val="nil"/>
              </w:pBdr>
              <w:spacing w:before="6"/>
              <w:ind w:left="545"/>
              <w:rPr>
                <w:color w:val="000000"/>
                <w:sz w:val="20"/>
                <w:szCs w:val="20"/>
              </w:rPr>
            </w:pPr>
            <w:r>
              <w:rPr>
                <w:color w:val="000000"/>
                <w:sz w:val="20"/>
                <w:szCs w:val="20"/>
                <w:lang w:val="en-US"/>
              </w:rPr>
              <w:t>Nausea</w:t>
            </w:r>
          </w:p>
        </w:tc>
        <w:tc>
          <w:tcPr>
            <w:tcW w:w="1153" w:type="dxa"/>
            <w:tcBorders>
              <w:top w:val="single" w:sz="12" w:space="0" w:color="000000"/>
            </w:tcBorders>
          </w:tcPr>
          <w:p w:rsidR="00A1442A" w:rsidRDefault="000F7885">
            <w:pPr>
              <w:pBdr>
                <w:top w:val="nil"/>
                <w:left w:val="nil"/>
                <w:bottom w:val="nil"/>
                <w:right w:val="nil"/>
                <w:between w:val="nil"/>
              </w:pBdr>
              <w:spacing w:before="6"/>
              <w:ind w:left="378"/>
              <w:rPr>
                <w:color w:val="000000"/>
                <w:sz w:val="20"/>
                <w:szCs w:val="20"/>
              </w:rPr>
            </w:pPr>
            <w:r>
              <w:rPr>
                <w:color w:val="000000"/>
                <w:sz w:val="20"/>
                <w:szCs w:val="20"/>
                <w:lang w:val="en-US"/>
              </w:rPr>
              <w:t>1.7</w:t>
            </w:r>
          </w:p>
        </w:tc>
        <w:tc>
          <w:tcPr>
            <w:tcW w:w="1216" w:type="dxa"/>
            <w:tcBorders>
              <w:top w:val="single" w:sz="12" w:space="0" w:color="000000"/>
            </w:tcBorders>
          </w:tcPr>
          <w:p w:rsidR="00A1442A" w:rsidRDefault="000F7885">
            <w:pPr>
              <w:pBdr>
                <w:top w:val="nil"/>
                <w:left w:val="nil"/>
                <w:bottom w:val="nil"/>
                <w:right w:val="nil"/>
                <w:between w:val="nil"/>
              </w:pBdr>
              <w:spacing w:before="6"/>
              <w:ind w:left="436" w:right="366"/>
              <w:jc w:val="center"/>
              <w:rPr>
                <w:color w:val="000000"/>
                <w:sz w:val="20"/>
                <w:szCs w:val="20"/>
              </w:rPr>
            </w:pPr>
            <w:r>
              <w:rPr>
                <w:color w:val="000000"/>
                <w:sz w:val="20"/>
                <w:szCs w:val="20"/>
                <w:lang w:val="en-US"/>
              </w:rPr>
              <w:t>2.5</w:t>
            </w:r>
          </w:p>
        </w:tc>
        <w:tc>
          <w:tcPr>
            <w:tcW w:w="993" w:type="dxa"/>
            <w:tcBorders>
              <w:top w:val="single" w:sz="12" w:space="0" w:color="000000"/>
            </w:tcBorders>
          </w:tcPr>
          <w:p w:rsidR="00A1442A" w:rsidRDefault="000F7885">
            <w:pPr>
              <w:pBdr>
                <w:top w:val="nil"/>
                <w:left w:val="nil"/>
                <w:bottom w:val="nil"/>
                <w:right w:val="nil"/>
                <w:between w:val="nil"/>
              </w:pBdr>
              <w:spacing w:before="6"/>
              <w:ind w:right="285"/>
              <w:jc w:val="right"/>
              <w:rPr>
                <w:color w:val="000000"/>
                <w:sz w:val="20"/>
                <w:szCs w:val="20"/>
              </w:rPr>
            </w:pPr>
            <w:r>
              <w:rPr>
                <w:color w:val="000000"/>
                <w:sz w:val="20"/>
                <w:szCs w:val="20"/>
                <w:lang w:val="en-US"/>
              </w:rPr>
              <w:t>0.0</w:t>
            </w:r>
          </w:p>
        </w:tc>
        <w:tc>
          <w:tcPr>
            <w:tcW w:w="1284" w:type="dxa"/>
            <w:tcBorders>
              <w:top w:val="single" w:sz="12" w:space="0" w:color="000000"/>
            </w:tcBorders>
          </w:tcPr>
          <w:p w:rsidR="00A1442A" w:rsidRDefault="000F7885">
            <w:pPr>
              <w:pBdr>
                <w:top w:val="nil"/>
                <w:left w:val="nil"/>
                <w:bottom w:val="nil"/>
                <w:right w:val="nil"/>
                <w:between w:val="nil"/>
              </w:pBdr>
              <w:spacing w:before="6"/>
              <w:ind w:right="357"/>
              <w:jc w:val="right"/>
              <w:rPr>
                <w:color w:val="000000"/>
                <w:sz w:val="20"/>
                <w:szCs w:val="20"/>
              </w:rPr>
            </w:pPr>
            <w:r>
              <w:rPr>
                <w:color w:val="000000"/>
                <w:sz w:val="20"/>
                <w:szCs w:val="20"/>
                <w:lang w:val="en-US"/>
              </w:rPr>
              <w:t>1.7</w:t>
            </w:r>
          </w:p>
        </w:tc>
        <w:tc>
          <w:tcPr>
            <w:tcW w:w="1252" w:type="dxa"/>
            <w:tcBorders>
              <w:top w:val="single" w:sz="12" w:space="0" w:color="000000"/>
            </w:tcBorders>
          </w:tcPr>
          <w:p w:rsidR="00A1442A" w:rsidRDefault="000F7885">
            <w:pPr>
              <w:pBdr>
                <w:top w:val="nil"/>
                <w:left w:val="nil"/>
                <w:bottom w:val="nil"/>
                <w:right w:val="nil"/>
                <w:between w:val="nil"/>
              </w:pBdr>
              <w:spacing w:before="6"/>
              <w:ind w:right="322"/>
              <w:jc w:val="right"/>
              <w:rPr>
                <w:color w:val="000000"/>
                <w:sz w:val="20"/>
                <w:szCs w:val="20"/>
              </w:rPr>
            </w:pPr>
            <w:r>
              <w:rPr>
                <w:color w:val="000000"/>
                <w:sz w:val="20"/>
                <w:szCs w:val="20"/>
                <w:lang w:val="en-US"/>
              </w:rPr>
              <w:t>0.0</w:t>
            </w:r>
          </w:p>
        </w:tc>
        <w:tc>
          <w:tcPr>
            <w:tcW w:w="1265" w:type="dxa"/>
            <w:tcBorders>
              <w:top w:val="single" w:sz="12" w:space="0" w:color="000000"/>
            </w:tcBorders>
          </w:tcPr>
          <w:p w:rsidR="00A1442A" w:rsidRDefault="000F7885">
            <w:pPr>
              <w:pBdr>
                <w:top w:val="nil"/>
                <w:left w:val="nil"/>
                <w:bottom w:val="nil"/>
                <w:right w:val="nil"/>
                <w:between w:val="nil"/>
              </w:pBdr>
              <w:spacing w:before="6"/>
              <w:ind w:right="442"/>
              <w:jc w:val="right"/>
              <w:rPr>
                <w:color w:val="000000"/>
                <w:sz w:val="20"/>
                <w:szCs w:val="20"/>
              </w:rPr>
            </w:pPr>
            <w:r>
              <w:rPr>
                <w:color w:val="000000"/>
                <w:sz w:val="20"/>
                <w:szCs w:val="20"/>
                <w:lang w:val="en-US"/>
              </w:rPr>
              <w:t>0.0</w:t>
            </w:r>
          </w:p>
        </w:tc>
      </w:tr>
      <w:tr w:rsidR="00136307">
        <w:trPr>
          <w:trHeight w:val="544"/>
        </w:trPr>
        <w:tc>
          <w:tcPr>
            <w:tcW w:w="2651" w:type="dxa"/>
          </w:tcPr>
          <w:p w:rsidR="00A1442A" w:rsidRPr="00CB7288" w:rsidRDefault="000F7885">
            <w:pPr>
              <w:pBdr>
                <w:top w:val="nil"/>
                <w:left w:val="nil"/>
                <w:bottom w:val="nil"/>
                <w:right w:val="nil"/>
                <w:between w:val="nil"/>
              </w:pBdr>
              <w:spacing w:before="19"/>
              <w:ind w:left="545"/>
              <w:rPr>
                <w:color w:val="000000"/>
                <w:sz w:val="20"/>
                <w:szCs w:val="20"/>
                <w:lang w:val="en-US"/>
              </w:rPr>
            </w:pPr>
            <w:r>
              <w:rPr>
                <w:color w:val="000000"/>
                <w:sz w:val="20"/>
                <w:szCs w:val="20"/>
                <w:lang w:val="en-US"/>
              </w:rPr>
              <w:t>Muscle pain (outside</w:t>
            </w:r>
          </w:p>
          <w:p w:rsidR="00A1442A" w:rsidRPr="00CB7288" w:rsidRDefault="000F7885">
            <w:pPr>
              <w:pBdr>
                <w:top w:val="nil"/>
                <w:left w:val="nil"/>
                <w:bottom w:val="nil"/>
                <w:right w:val="nil"/>
                <w:between w:val="nil"/>
              </w:pBdr>
              <w:spacing w:before="37"/>
              <w:ind w:left="144"/>
              <w:rPr>
                <w:color w:val="000000"/>
                <w:sz w:val="20"/>
                <w:szCs w:val="20"/>
                <w:lang w:val="en-US"/>
              </w:rPr>
            </w:pPr>
            <w:r>
              <w:rPr>
                <w:color w:val="000000"/>
                <w:sz w:val="20"/>
                <w:szCs w:val="20"/>
                <w:lang w:val="en-US"/>
              </w:rPr>
              <w:t>injection site)</w:t>
            </w:r>
          </w:p>
        </w:tc>
        <w:tc>
          <w:tcPr>
            <w:tcW w:w="1153" w:type="dxa"/>
          </w:tcPr>
          <w:p w:rsidR="00A1442A" w:rsidRDefault="000F7885">
            <w:pPr>
              <w:pBdr>
                <w:top w:val="nil"/>
                <w:left w:val="nil"/>
                <w:bottom w:val="nil"/>
                <w:right w:val="nil"/>
                <w:between w:val="nil"/>
              </w:pBdr>
              <w:spacing w:before="156"/>
              <w:ind w:left="378"/>
              <w:rPr>
                <w:color w:val="000000"/>
                <w:sz w:val="20"/>
                <w:szCs w:val="20"/>
              </w:rPr>
            </w:pPr>
            <w:r>
              <w:rPr>
                <w:color w:val="000000"/>
                <w:sz w:val="20"/>
                <w:szCs w:val="20"/>
                <w:lang w:val="en-US"/>
              </w:rPr>
              <w:t>2.5</w:t>
            </w:r>
          </w:p>
        </w:tc>
        <w:tc>
          <w:tcPr>
            <w:tcW w:w="1216" w:type="dxa"/>
          </w:tcPr>
          <w:p w:rsidR="00A1442A" w:rsidRDefault="000F7885">
            <w:pPr>
              <w:pBdr>
                <w:top w:val="nil"/>
                <w:left w:val="nil"/>
                <w:bottom w:val="nil"/>
                <w:right w:val="nil"/>
                <w:between w:val="nil"/>
              </w:pBdr>
              <w:spacing w:before="156"/>
              <w:ind w:left="436" w:right="366"/>
              <w:jc w:val="center"/>
              <w:rPr>
                <w:color w:val="000000"/>
                <w:sz w:val="20"/>
                <w:szCs w:val="20"/>
              </w:rPr>
            </w:pPr>
            <w:r>
              <w:rPr>
                <w:color w:val="000000"/>
                <w:sz w:val="20"/>
                <w:szCs w:val="20"/>
                <w:lang w:val="en-US"/>
              </w:rPr>
              <w:t>1.7</w:t>
            </w:r>
          </w:p>
        </w:tc>
        <w:tc>
          <w:tcPr>
            <w:tcW w:w="993" w:type="dxa"/>
          </w:tcPr>
          <w:p w:rsidR="00A1442A" w:rsidRDefault="000F7885">
            <w:pPr>
              <w:pBdr>
                <w:top w:val="nil"/>
                <w:left w:val="nil"/>
                <w:bottom w:val="nil"/>
                <w:right w:val="nil"/>
                <w:between w:val="nil"/>
              </w:pBdr>
              <w:spacing w:before="156"/>
              <w:ind w:right="285"/>
              <w:jc w:val="right"/>
              <w:rPr>
                <w:color w:val="000000"/>
                <w:sz w:val="20"/>
                <w:szCs w:val="20"/>
              </w:rPr>
            </w:pPr>
            <w:r>
              <w:rPr>
                <w:color w:val="000000"/>
                <w:sz w:val="20"/>
                <w:szCs w:val="20"/>
                <w:lang w:val="en-US"/>
              </w:rPr>
              <w:t>1.7</w:t>
            </w:r>
          </w:p>
        </w:tc>
        <w:tc>
          <w:tcPr>
            <w:tcW w:w="1284" w:type="dxa"/>
          </w:tcPr>
          <w:p w:rsidR="00A1442A" w:rsidRDefault="000F7885">
            <w:pPr>
              <w:pBdr>
                <w:top w:val="nil"/>
                <w:left w:val="nil"/>
                <w:bottom w:val="nil"/>
                <w:right w:val="nil"/>
                <w:between w:val="nil"/>
              </w:pBdr>
              <w:spacing w:before="156"/>
              <w:ind w:right="357"/>
              <w:jc w:val="right"/>
              <w:rPr>
                <w:color w:val="000000"/>
                <w:sz w:val="20"/>
                <w:szCs w:val="20"/>
              </w:rPr>
            </w:pPr>
            <w:r>
              <w:rPr>
                <w:color w:val="000000"/>
                <w:sz w:val="20"/>
                <w:szCs w:val="20"/>
                <w:lang w:val="en-US"/>
              </w:rPr>
              <w:t>1.7</w:t>
            </w:r>
          </w:p>
        </w:tc>
        <w:tc>
          <w:tcPr>
            <w:tcW w:w="1252" w:type="dxa"/>
          </w:tcPr>
          <w:p w:rsidR="00A1442A" w:rsidRDefault="000F7885">
            <w:pPr>
              <w:pBdr>
                <w:top w:val="nil"/>
                <w:left w:val="nil"/>
                <w:bottom w:val="nil"/>
                <w:right w:val="nil"/>
                <w:between w:val="nil"/>
              </w:pBdr>
              <w:spacing w:before="156"/>
              <w:ind w:right="322"/>
              <w:jc w:val="right"/>
              <w:rPr>
                <w:color w:val="000000"/>
                <w:sz w:val="20"/>
                <w:szCs w:val="20"/>
              </w:rPr>
            </w:pPr>
            <w:r>
              <w:rPr>
                <w:color w:val="000000"/>
                <w:sz w:val="20"/>
                <w:szCs w:val="20"/>
                <w:lang w:val="en-US"/>
              </w:rPr>
              <w:t>3.3</w:t>
            </w:r>
          </w:p>
        </w:tc>
        <w:tc>
          <w:tcPr>
            <w:tcW w:w="1265" w:type="dxa"/>
          </w:tcPr>
          <w:p w:rsidR="00A1442A" w:rsidRDefault="000F7885">
            <w:pPr>
              <w:pBdr>
                <w:top w:val="nil"/>
                <w:left w:val="nil"/>
                <w:bottom w:val="nil"/>
                <w:right w:val="nil"/>
                <w:between w:val="nil"/>
              </w:pBdr>
              <w:spacing w:before="156"/>
              <w:ind w:right="442"/>
              <w:jc w:val="right"/>
              <w:rPr>
                <w:color w:val="000000"/>
                <w:sz w:val="20"/>
                <w:szCs w:val="20"/>
              </w:rPr>
            </w:pPr>
            <w:r>
              <w:rPr>
                <w:color w:val="000000"/>
                <w:sz w:val="20"/>
                <w:szCs w:val="20"/>
                <w:lang w:val="en-US"/>
              </w:rPr>
              <w:t>5.0</w:t>
            </w:r>
          </w:p>
        </w:tc>
      </w:tr>
      <w:tr w:rsidR="00136307">
        <w:trPr>
          <w:trHeight w:val="277"/>
        </w:trPr>
        <w:tc>
          <w:tcPr>
            <w:tcW w:w="2651" w:type="dxa"/>
          </w:tcPr>
          <w:p w:rsidR="00A1442A" w:rsidRDefault="000F7885">
            <w:pPr>
              <w:pBdr>
                <w:top w:val="nil"/>
                <w:left w:val="nil"/>
                <w:bottom w:val="nil"/>
                <w:right w:val="nil"/>
                <w:between w:val="nil"/>
              </w:pBdr>
              <w:spacing w:before="19"/>
              <w:ind w:left="545"/>
              <w:rPr>
                <w:color w:val="000000"/>
                <w:sz w:val="20"/>
                <w:szCs w:val="20"/>
              </w:rPr>
            </w:pPr>
            <w:r>
              <w:rPr>
                <w:color w:val="000000"/>
                <w:sz w:val="20"/>
                <w:szCs w:val="20"/>
                <w:lang w:val="en-US"/>
              </w:rPr>
              <w:t>Headache</w:t>
            </w:r>
          </w:p>
        </w:tc>
        <w:tc>
          <w:tcPr>
            <w:tcW w:w="1153" w:type="dxa"/>
          </w:tcPr>
          <w:p w:rsidR="00A1442A" w:rsidRDefault="000F7885">
            <w:pPr>
              <w:pBdr>
                <w:top w:val="nil"/>
                <w:left w:val="nil"/>
                <w:bottom w:val="nil"/>
                <w:right w:val="nil"/>
                <w:between w:val="nil"/>
              </w:pBdr>
              <w:spacing w:before="19"/>
              <w:ind w:left="378"/>
              <w:rPr>
                <w:color w:val="000000"/>
                <w:sz w:val="20"/>
                <w:szCs w:val="20"/>
              </w:rPr>
            </w:pPr>
            <w:r>
              <w:rPr>
                <w:color w:val="000000"/>
                <w:sz w:val="20"/>
                <w:szCs w:val="20"/>
                <w:lang w:val="en-US"/>
              </w:rPr>
              <w:t>1.7</w:t>
            </w:r>
          </w:p>
        </w:tc>
        <w:tc>
          <w:tcPr>
            <w:tcW w:w="1216" w:type="dxa"/>
          </w:tcPr>
          <w:p w:rsidR="00A1442A" w:rsidRDefault="000F7885">
            <w:pPr>
              <w:pBdr>
                <w:top w:val="nil"/>
                <w:left w:val="nil"/>
                <w:bottom w:val="nil"/>
                <w:right w:val="nil"/>
                <w:between w:val="nil"/>
              </w:pBdr>
              <w:spacing w:before="19"/>
              <w:ind w:left="436" w:right="366"/>
              <w:jc w:val="center"/>
              <w:rPr>
                <w:color w:val="000000"/>
                <w:sz w:val="20"/>
                <w:szCs w:val="20"/>
              </w:rPr>
            </w:pPr>
            <w:r>
              <w:rPr>
                <w:color w:val="000000"/>
                <w:sz w:val="20"/>
                <w:szCs w:val="20"/>
                <w:lang w:val="en-US"/>
              </w:rPr>
              <w:t>3.3</w:t>
            </w:r>
          </w:p>
        </w:tc>
        <w:tc>
          <w:tcPr>
            <w:tcW w:w="993" w:type="dxa"/>
          </w:tcPr>
          <w:p w:rsidR="00A1442A" w:rsidRDefault="000F7885">
            <w:pPr>
              <w:pBdr>
                <w:top w:val="nil"/>
                <w:left w:val="nil"/>
                <w:bottom w:val="nil"/>
                <w:right w:val="nil"/>
                <w:between w:val="nil"/>
              </w:pBdr>
              <w:spacing w:before="19"/>
              <w:ind w:right="285"/>
              <w:jc w:val="right"/>
              <w:rPr>
                <w:color w:val="000000"/>
                <w:sz w:val="20"/>
                <w:szCs w:val="20"/>
              </w:rPr>
            </w:pPr>
            <w:r>
              <w:rPr>
                <w:color w:val="000000"/>
                <w:sz w:val="20"/>
                <w:szCs w:val="20"/>
                <w:lang w:val="en-US"/>
              </w:rPr>
              <w:t>1.7</w:t>
            </w:r>
          </w:p>
        </w:tc>
        <w:tc>
          <w:tcPr>
            <w:tcW w:w="1284" w:type="dxa"/>
          </w:tcPr>
          <w:p w:rsidR="00A1442A" w:rsidRDefault="000F7885">
            <w:pPr>
              <w:pBdr>
                <w:top w:val="nil"/>
                <w:left w:val="nil"/>
                <w:bottom w:val="nil"/>
                <w:right w:val="nil"/>
                <w:between w:val="nil"/>
              </w:pBdr>
              <w:spacing w:before="19"/>
              <w:ind w:right="357"/>
              <w:jc w:val="right"/>
              <w:rPr>
                <w:color w:val="000000"/>
                <w:sz w:val="20"/>
                <w:szCs w:val="20"/>
              </w:rPr>
            </w:pPr>
            <w:r>
              <w:rPr>
                <w:color w:val="000000"/>
                <w:sz w:val="20"/>
                <w:szCs w:val="20"/>
                <w:lang w:val="en-US"/>
              </w:rPr>
              <w:t>2.5</w:t>
            </w:r>
          </w:p>
        </w:tc>
        <w:tc>
          <w:tcPr>
            <w:tcW w:w="1252" w:type="dxa"/>
          </w:tcPr>
          <w:p w:rsidR="00A1442A" w:rsidRDefault="000F7885">
            <w:pPr>
              <w:pBdr>
                <w:top w:val="nil"/>
                <w:left w:val="nil"/>
                <w:bottom w:val="nil"/>
                <w:right w:val="nil"/>
                <w:between w:val="nil"/>
              </w:pBdr>
              <w:spacing w:before="19"/>
              <w:ind w:right="322"/>
              <w:jc w:val="right"/>
              <w:rPr>
                <w:color w:val="000000"/>
                <w:sz w:val="20"/>
                <w:szCs w:val="20"/>
              </w:rPr>
            </w:pPr>
            <w:r>
              <w:rPr>
                <w:color w:val="000000"/>
                <w:sz w:val="20"/>
                <w:szCs w:val="20"/>
                <w:lang w:val="en-US"/>
              </w:rPr>
              <w:t>0.8</w:t>
            </w:r>
          </w:p>
        </w:tc>
        <w:tc>
          <w:tcPr>
            <w:tcW w:w="1265" w:type="dxa"/>
          </w:tcPr>
          <w:p w:rsidR="00A1442A" w:rsidRDefault="000F7885">
            <w:pPr>
              <w:pBdr>
                <w:top w:val="nil"/>
                <w:left w:val="nil"/>
                <w:bottom w:val="nil"/>
                <w:right w:val="nil"/>
                <w:between w:val="nil"/>
              </w:pBdr>
              <w:spacing w:before="19"/>
              <w:ind w:right="442"/>
              <w:jc w:val="right"/>
              <w:rPr>
                <w:color w:val="000000"/>
                <w:sz w:val="20"/>
                <w:szCs w:val="20"/>
              </w:rPr>
            </w:pPr>
            <w:r>
              <w:rPr>
                <w:color w:val="000000"/>
                <w:sz w:val="20"/>
                <w:szCs w:val="20"/>
                <w:lang w:val="en-US"/>
              </w:rPr>
              <w:t>0.0</w:t>
            </w:r>
          </w:p>
        </w:tc>
      </w:tr>
      <w:tr w:rsidR="00136307">
        <w:trPr>
          <w:trHeight w:val="280"/>
        </w:trPr>
        <w:tc>
          <w:tcPr>
            <w:tcW w:w="2651" w:type="dxa"/>
          </w:tcPr>
          <w:p w:rsidR="00A1442A" w:rsidRDefault="000F7885">
            <w:pPr>
              <w:pBdr>
                <w:top w:val="nil"/>
                <w:left w:val="nil"/>
                <w:bottom w:val="nil"/>
                <w:right w:val="nil"/>
                <w:between w:val="nil"/>
              </w:pBdr>
              <w:spacing w:before="23"/>
              <w:ind w:left="545"/>
              <w:rPr>
                <w:color w:val="000000"/>
                <w:sz w:val="20"/>
                <w:szCs w:val="20"/>
              </w:rPr>
            </w:pPr>
            <w:r>
              <w:rPr>
                <w:color w:val="000000"/>
                <w:sz w:val="20"/>
                <w:szCs w:val="20"/>
                <w:lang w:val="en-US"/>
              </w:rPr>
              <w:t>Cough</w:t>
            </w:r>
          </w:p>
        </w:tc>
        <w:tc>
          <w:tcPr>
            <w:tcW w:w="1153" w:type="dxa"/>
          </w:tcPr>
          <w:p w:rsidR="00A1442A" w:rsidRDefault="000F7885">
            <w:pPr>
              <w:pBdr>
                <w:top w:val="nil"/>
                <w:left w:val="nil"/>
                <w:bottom w:val="nil"/>
                <w:right w:val="nil"/>
                <w:between w:val="nil"/>
              </w:pBdr>
              <w:spacing w:before="23"/>
              <w:ind w:left="378"/>
              <w:rPr>
                <w:color w:val="000000"/>
                <w:sz w:val="20"/>
                <w:szCs w:val="20"/>
              </w:rPr>
            </w:pPr>
            <w:r>
              <w:rPr>
                <w:color w:val="000000"/>
                <w:sz w:val="20"/>
                <w:szCs w:val="20"/>
                <w:lang w:val="en-US"/>
              </w:rPr>
              <w:t>0.0</w:t>
            </w:r>
          </w:p>
        </w:tc>
        <w:tc>
          <w:tcPr>
            <w:tcW w:w="1216" w:type="dxa"/>
          </w:tcPr>
          <w:p w:rsidR="00A1442A" w:rsidRDefault="000F7885">
            <w:pPr>
              <w:pBdr>
                <w:top w:val="nil"/>
                <w:left w:val="nil"/>
                <w:bottom w:val="nil"/>
                <w:right w:val="nil"/>
                <w:between w:val="nil"/>
              </w:pBdr>
              <w:spacing w:before="23"/>
              <w:ind w:left="436" w:right="366"/>
              <w:jc w:val="center"/>
              <w:rPr>
                <w:color w:val="000000"/>
                <w:sz w:val="20"/>
                <w:szCs w:val="20"/>
              </w:rPr>
            </w:pPr>
            <w:r>
              <w:rPr>
                <w:color w:val="000000"/>
                <w:sz w:val="20"/>
                <w:szCs w:val="20"/>
                <w:lang w:val="en-US"/>
              </w:rPr>
              <w:t>1.7</w:t>
            </w:r>
          </w:p>
        </w:tc>
        <w:tc>
          <w:tcPr>
            <w:tcW w:w="993" w:type="dxa"/>
          </w:tcPr>
          <w:p w:rsidR="00A1442A" w:rsidRDefault="000F7885">
            <w:pPr>
              <w:pBdr>
                <w:top w:val="nil"/>
                <w:left w:val="nil"/>
                <w:bottom w:val="nil"/>
                <w:right w:val="nil"/>
                <w:between w:val="nil"/>
              </w:pBdr>
              <w:spacing w:before="23"/>
              <w:ind w:right="285"/>
              <w:jc w:val="right"/>
              <w:rPr>
                <w:color w:val="000000"/>
                <w:sz w:val="20"/>
                <w:szCs w:val="20"/>
              </w:rPr>
            </w:pPr>
            <w:r>
              <w:rPr>
                <w:color w:val="000000"/>
                <w:sz w:val="20"/>
                <w:szCs w:val="20"/>
                <w:lang w:val="en-US"/>
              </w:rPr>
              <w:t>0.0</w:t>
            </w:r>
          </w:p>
        </w:tc>
        <w:tc>
          <w:tcPr>
            <w:tcW w:w="1284" w:type="dxa"/>
          </w:tcPr>
          <w:p w:rsidR="00A1442A" w:rsidRDefault="000F7885">
            <w:pPr>
              <w:pBdr>
                <w:top w:val="nil"/>
                <w:left w:val="nil"/>
                <w:bottom w:val="nil"/>
                <w:right w:val="nil"/>
                <w:between w:val="nil"/>
              </w:pBdr>
              <w:spacing w:before="23"/>
              <w:ind w:right="357"/>
              <w:jc w:val="right"/>
              <w:rPr>
                <w:color w:val="000000"/>
                <w:sz w:val="20"/>
                <w:szCs w:val="20"/>
              </w:rPr>
            </w:pPr>
            <w:r>
              <w:rPr>
                <w:color w:val="000000"/>
                <w:sz w:val="20"/>
                <w:szCs w:val="20"/>
                <w:lang w:val="en-US"/>
              </w:rPr>
              <w:t>0.8</w:t>
            </w:r>
          </w:p>
        </w:tc>
        <w:tc>
          <w:tcPr>
            <w:tcW w:w="1252" w:type="dxa"/>
          </w:tcPr>
          <w:p w:rsidR="00A1442A" w:rsidRDefault="000F7885">
            <w:pPr>
              <w:pBdr>
                <w:top w:val="nil"/>
                <w:left w:val="nil"/>
                <w:bottom w:val="nil"/>
                <w:right w:val="nil"/>
                <w:between w:val="nil"/>
              </w:pBdr>
              <w:spacing w:before="23"/>
              <w:ind w:right="322"/>
              <w:jc w:val="right"/>
              <w:rPr>
                <w:color w:val="000000"/>
                <w:sz w:val="20"/>
                <w:szCs w:val="20"/>
              </w:rPr>
            </w:pPr>
            <w:r>
              <w:rPr>
                <w:color w:val="000000"/>
                <w:sz w:val="20"/>
                <w:szCs w:val="20"/>
                <w:lang w:val="en-US"/>
              </w:rPr>
              <w:t>0.0</w:t>
            </w:r>
          </w:p>
        </w:tc>
        <w:tc>
          <w:tcPr>
            <w:tcW w:w="1265" w:type="dxa"/>
          </w:tcPr>
          <w:p w:rsidR="00A1442A" w:rsidRDefault="000F7885">
            <w:pPr>
              <w:pBdr>
                <w:top w:val="nil"/>
                <w:left w:val="nil"/>
                <w:bottom w:val="nil"/>
                <w:right w:val="nil"/>
                <w:between w:val="nil"/>
              </w:pBdr>
              <w:spacing w:before="23"/>
              <w:ind w:right="442"/>
              <w:jc w:val="right"/>
              <w:rPr>
                <w:color w:val="000000"/>
                <w:sz w:val="20"/>
                <w:szCs w:val="20"/>
              </w:rPr>
            </w:pPr>
            <w:r>
              <w:rPr>
                <w:color w:val="000000"/>
                <w:sz w:val="20"/>
                <w:szCs w:val="20"/>
                <w:lang w:val="en-US"/>
              </w:rPr>
              <w:t>0.0</w:t>
            </w:r>
          </w:p>
        </w:tc>
      </w:tr>
      <w:tr w:rsidR="00136307">
        <w:trPr>
          <w:trHeight w:val="277"/>
        </w:trPr>
        <w:tc>
          <w:tcPr>
            <w:tcW w:w="2651" w:type="dxa"/>
          </w:tcPr>
          <w:p w:rsidR="00A1442A" w:rsidRDefault="000F7885">
            <w:pPr>
              <w:pBdr>
                <w:top w:val="nil"/>
                <w:left w:val="nil"/>
                <w:bottom w:val="nil"/>
                <w:right w:val="nil"/>
                <w:between w:val="nil"/>
              </w:pBdr>
              <w:spacing w:before="23"/>
              <w:ind w:left="545"/>
              <w:rPr>
                <w:color w:val="000000"/>
                <w:sz w:val="20"/>
                <w:szCs w:val="20"/>
              </w:rPr>
            </w:pPr>
            <w:r>
              <w:rPr>
                <w:color w:val="000000"/>
                <w:sz w:val="20"/>
                <w:szCs w:val="20"/>
                <w:lang w:val="en-US"/>
              </w:rPr>
              <w:t>Fatigue</w:t>
            </w:r>
          </w:p>
        </w:tc>
        <w:tc>
          <w:tcPr>
            <w:tcW w:w="1153" w:type="dxa"/>
          </w:tcPr>
          <w:p w:rsidR="00A1442A" w:rsidRDefault="000F7885">
            <w:pPr>
              <w:pBdr>
                <w:top w:val="nil"/>
                <w:left w:val="nil"/>
                <w:bottom w:val="nil"/>
                <w:right w:val="nil"/>
                <w:between w:val="nil"/>
              </w:pBdr>
              <w:spacing w:before="23"/>
              <w:ind w:left="378"/>
              <w:rPr>
                <w:color w:val="000000"/>
                <w:sz w:val="20"/>
                <w:szCs w:val="20"/>
              </w:rPr>
            </w:pPr>
            <w:r>
              <w:rPr>
                <w:color w:val="000000"/>
                <w:sz w:val="20"/>
                <w:szCs w:val="20"/>
                <w:lang w:val="en-US"/>
              </w:rPr>
              <w:t>3.3</w:t>
            </w:r>
          </w:p>
        </w:tc>
        <w:tc>
          <w:tcPr>
            <w:tcW w:w="1216" w:type="dxa"/>
          </w:tcPr>
          <w:p w:rsidR="00A1442A" w:rsidRDefault="000F7885">
            <w:pPr>
              <w:pBdr>
                <w:top w:val="nil"/>
                <w:left w:val="nil"/>
                <w:bottom w:val="nil"/>
                <w:right w:val="nil"/>
                <w:between w:val="nil"/>
              </w:pBdr>
              <w:spacing w:before="23"/>
              <w:ind w:left="436" w:right="366"/>
              <w:jc w:val="center"/>
              <w:rPr>
                <w:color w:val="000000"/>
                <w:sz w:val="20"/>
                <w:szCs w:val="20"/>
              </w:rPr>
            </w:pPr>
            <w:r>
              <w:rPr>
                <w:color w:val="000000"/>
                <w:sz w:val="20"/>
                <w:szCs w:val="20"/>
                <w:lang w:val="en-US"/>
              </w:rPr>
              <w:t>5.8</w:t>
            </w:r>
          </w:p>
        </w:tc>
        <w:tc>
          <w:tcPr>
            <w:tcW w:w="993" w:type="dxa"/>
          </w:tcPr>
          <w:p w:rsidR="00A1442A" w:rsidRDefault="000F7885">
            <w:pPr>
              <w:pBdr>
                <w:top w:val="nil"/>
                <w:left w:val="nil"/>
                <w:bottom w:val="nil"/>
                <w:right w:val="nil"/>
                <w:between w:val="nil"/>
              </w:pBdr>
              <w:spacing w:before="23"/>
              <w:ind w:right="232"/>
              <w:jc w:val="right"/>
              <w:rPr>
                <w:color w:val="000000"/>
                <w:sz w:val="20"/>
                <w:szCs w:val="20"/>
              </w:rPr>
            </w:pPr>
            <w:r>
              <w:rPr>
                <w:color w:val="000000"/>
                <w:sz w:val="20"/>
                <w:szCs w:val="20"/>
                <w:lang w:val="en-US"/>
              </w:rPr>
              <w:t>10.0</w:t>
            </w:r>
          </w:p>
        </w:tc>
        <w:tc>
          <w:tcPr>
            <w:tcW w:w="1284" w:type="dxa"/>
          </w:tcPr>
          <w:p w:rsidR="00A1442A" w:rsidRDefault="000F7885">
            <w:pPr>
              <w:pBdr>
                <w:top w:val="nil"/>
                <w:left w:val="nil"/>
                <w:bottom w:val="nil"/>
                <w:right w:val="nil"/>
                <w:between w:val="nil"/>
              </w:pBdr>
              <w:spacing w:before="23"/>
              <w:ind w:right="357"/>
              <w:jc w:val="right"/>
              <w:rPr>
                <w:color w:val="000000"/>
                <w:sz w:val="20"/>
                <w:szCs w:val="20"/>
              </w:rPr>
            </w:pPr>
            <w:r>
              <w:rPr>
                <w:color w:val="000000"/>
                <w:sz w:val="20"/>
                <w:szCs w:val="20"/>
                <w:lang w:val="en-US"/>
              </w:rPr>
              <w:t>8.3</w:t>
            </w:r>
          </w:p>
        </w:tc>
        <w:tc>
          <w:tcPr>
            <w:tcW w:w="1252" w:type="dxa"/>
          </w:tcPr>
          <w:p w:rsidR="00A1442A" w:rsidRDefault="000F7885">
            <w:pPr>
              <w:pBdr>
                <w:top w:val="nil"/>
                <w:left w:val="nil"/>
                <w:bottom w:val="nil"/>
                <w:right w:val="nil"/>
                <w:between w:val="nil"/>
              </w:pBdr>
              <w:spacing w:before="23"/>
              <w:ind w:right="322"/>
              <w:jc w:val="right"/>
              <w:rPr>
                <w:color w:val="000000"/>
                <w:sz w:val="20"/>
                <w:szCs w:val="20"/>
              </w:rPr>
            </w:pPr>
            <w:r>
              <w:rPr>
                <w:color w:val="000000"/>
                <w:sz w:val="20"/>
                <w:szCs w:val="20"/>
                <w:lang w:val="en-US"/>
              </w:rPr>
              <w:t>2.5</w:t>
            </w:r>
          </w:p>
        </w:tc>
        <w:tc>
          <w:tcPr>
            <w:tcW w:w="1265" w:type="dxa"/>
          </w:tcPr>
          <w:p w:rsidR="00A1442A" w:rsidRDefault="000F7885">
            <w:pPr>
              <w:pBdr>
                <w:top w:val="nil"/>
                <w:left w:val="nil"/>
                <w:bottom w:val="nil"/>
                <w:right w:val="nil"/>
                <w:between w:val="nil"/>
              </w:pBdr>
              <w:spacing w:before="23"/>
              <w:ind w:right="442"/>
              <w:jc w:val="right"/>
              <w:rPr>
                <w:color w:val="000000"/>
                <w:sz w:val="20"/>
                <w:szCs w:val="20"/>
              </w:rPr>
            </w:pPr>
            <w:r>
              <w:rPr>
                <w:color w:val="000000"/>
                <w:sz w:val="20"/>
                <w:szCs w:val="20"/>
                <w:lang w:val="en-US"/>
              </w:rPr>
              <w:t>3.3</w:t>
            </w:r>
          </w:p>
        </w:tc>
      </w:tr>
      <w:tr w:rsidR="00136307">
        <w:trPr>
          <w:trHeight w:val="544"/>
        </w:trPr>
        <w:tc>
          <w:tcPr>
            <w:tcW w:w="2651" w:type="dxa"/>
          </w:tcPr>
          <w:p w:rsidR="00A1442A" w:rsidRDefault="000F7885">
            <w:pPr>
              <w:pBdr>
                <w:top w:val="nil"/>
                <w:left w:val="nil"/>
                <w:bottom w:val="nil"/>
                <w:right w:val="nil"/>
                <w:between w:val="nil"/>
              </w:pBdr>
              <w:spacing w:before="19"/>
              <w:ind w:left="343"/>
              <w:rPr>
                <w:color w:val="000000"/>
                <w:sz w:val="20"/>
                <w:szCs w:val="20"/>
              </w:rPr>
            </w:pPr>
            <w:r>
              <w:rPr>
                <w:color w:val="000000"/>
                <w:sz w:val="20"/>
                <w:szCs w:val="20"/>
                <w:lang w:val="en-US"/>
              </w:rPr>
              <w:t>Local adverse</w:t>
            </w:r>
          </w:p>
          <w:p w:rsidR="00A1442A" w:rsidRDefault="000F7885">
            <w:pPr>
              <w:pBdr>
                <w:top w:val="nil"/>
                <w:left w:val="nil"/>
                <w:bottom w:val="nil"/>
                <w:right w:val="nil"/>
                <w:between w:val="nil"/>
              </w:pBdr>
              <w:spacing w:before="37"/>
              <w:ind w:left="144"/>
              <w:rPr>
                <w:color w:val="000000"/>
                <w:sz w:val="20"/>
                <w:szCs w:val="20"/>
              </w:rPr>
            </w:pPr>
            <w:r>
              <w:rPr>
                <w:color w:val="000000"/>
                <w:sz w:val="20"/>
                <w:szCs w:val="20"/>
                <w:lang w:val="en-US"/>
              </w:rPr>
              <w:t>reactions</w:t>
            </w:r>
          </w:p>
        </w:tc>
        <w:tc>
          <w:tcPr>
            <w:tcW w:w="1153" w:type="dxa"/>
          </w:tcPr>
          <w:p w:rsidR="00A1442A" w:rsidRDefault="000F7885">
            <w:pPr>
              <w:pBdr>
                <w:top w:val="nil"/>
                <w:left w:val="nil"/>
                <w:bottom w:val="nil"/>
                <w:right w:val="nil"/>
                <w:between w:val="nil"/>
              </w:pBdr>
              <w:spacing w:before="153"/>
              <w:ind w:left="323"/>
              <w:rPr>
                <w:color w:val="000000"/>
                <w:sz w:val="20"/>
                <w:szCs w:val="20"/>
              </w:rPr>
            </w:pPr>
            <w:r>
              <w:rPr>
                <w:color w:val="000000"/>
                <w:sz w:val="20"/>
                <w:szCs w:val="20"/>
                <w:lang w:val="en-US"/>
              </w:rPr>
              <w:t>21.7</w:t>
            </w:r>
          </w:p>
        </w:tc>
        <w:tc>
          <w:tcPr>
            <w:tcW w:w="1216" w:type="dxa"/>
          </w:tcPr>
          <w:p w:rsidR="00A1442A" w:rsidRDefault="000F7885">
            <w:pPr>
              <w:pBdr>
                <w:top w:val="nil"/>
                <w:left w:val="nil"/>
                <w:bottom w:val="nil"/>
                <w:right w:val="nil"/>
                <w:between w:val="nil"/>
              </w:pBdr>
              <w:spacing w:before="153"/>
              <w:ind w:left="436" w:right="366"/>
              <w:jc w:val="center"/>
              <w:rPr>
                <w:color w:val="000000"/>
                <w:sz w:val="20"/>
                <w:szCs w:val="20"/>
              </w:rPr>
            </w:pPr>
            <w:r>
              <w:rPr>
                <w:color w:val="000000"/>
                <w:sz w:val="20"/>
                <w:szCs w:val="20"/>
                <w:lang w:val="en-US"/>
              </w:rPr>
              <w:t>25.8</w:t>
            </w:r>
          </w:p>
        </w:tc>
        <w:tc>
          <w:tcPr>
            <w:tcW w:w="993" w:type="dxa"/>
          </w:tcPr>
          <w:p w:rsidR="00A1442A" w:rsidRDefault="000F7885">
            <w:pPr>
              <w:pBdr>
                <w:top w:val="nil"/>
                <w:left w:val="nil"/>
                <w:bottom w:val="nil"/>
                <w:right w:val="nil"/>
                <w:between w:val="nil"/>
              </w:pBdr>
              <w:spacing w:before="153"/>
              <w:ind w:right="232"/>
              <w:jc w:val="right"/>
              <w:rPr>
                <w:color w:val="000000"/>
                <w:sz w:val="20"/>
                <w:szCs w:val="20"/>
              </w:rPr>
            </w:pPr>
            <w:r>
              <w:rPr>
                <w:color w:val="000000"/>
                <w:sz w:val="20"/>
                <w:szCs w:val="20"/>
                <w:lang w:val="en-US"/>
              </w:rPr>
              <w:t>10.0</w:t>
            </w:r>
          </w:p>
        </w:tc>
        <w:tc>
          <w:tcPr>
            <w:tcW w:w="1284" w:type="dxa"/>
          </w:tcPr>
          <w:p w:rsidR="00A1442A" w:rsidRDefault="000F7885">
            <w:pPr>
              <w:pBdr>
                <w:top w:val="nil"/>
                <w:left w:val="nil"/>
                <w:bottom w:val="nil"/>
                <w:right w:val="nil"/>
                <w:between w:val="nil"/>
              </w:pBdr>
              <w:spacing w:before="153"/>
              <w:ind w:right="302"/>
              <w:jc w:val="right"/>
              <w:rPr>
                <w:color w:val="000000"/>
                <w:sz w:val="20"/>
                <w:szCs w:val="20"/>
              </w:rPr>
            </w:pPr>
            <w:r>
              <w:rPr>
                <w:color w:val="000000"/>
                <w:sz w:val="20"/>
                <w:szCs w:val="20"/>
                <w:lang w:val="en-US"/>
              </w:rPr>
              <w:t>10.0</w:t>
            </w:r>
          </w:p>
        </w:tc>
        <w:tc>
          <w:tcPr>
            <w:tcW w:w="1252" w:type="dxa"/>
          </w:tcPr>
          <w:p w:rsidR="00A1442A" w:rsidRDefault="000F7885">
            <w:pPr>
              <w:pBdr>
                <w:top w:val="nil"/>
                <w:left w:val="nil"/>
                <w:bottom w:val="nil"/>
                <w:right w:val="nil"/>
                <w:between w:val="nil"/>
              </w:pBdr>
              <w:spacing w:before="153"/>
              <w:ind w:right="267"/>
              <w:jc w:val="right"/>
              <w:rPr>
                <w:color w:val="000000"/>
                <w:sz w:val="20"/>
                <w:szCs w:val="20"/>
              </w:rPr>
            </w:pPr>
            <w:r>
              <w:rPr>
                <w:color w:val="000000"/>
                <w:sz w:val="20"/>
                <w:szCs w:val="20"/>
                <w:lang w:val="en-US"/>
              </w:rPr>
              <w:t>12.5</w:t>
            </w:r>
          </w:p>
        </w:tc>
        <w:tc>
          <w:tcPr>
            <w:tcW w:w="1265" w:type="dxa"/>
          </w:tcPr>
          <w:p w:rsidR="00A1442A" w:rsidRDefault="000F7885">
            <w:pPr>
              <w:pBdr>
                <w:top w:val="nil"/>
                <w:left w:val="nil"/>
                <w:bottom w:val="nil"/>
                <w:right w:val="nil"/>
                <w:between w:val="nil"/>
              </w:pBdr>
              <w:spacing w:before="153"/>
              <w:ind w:right="389"/>
              <w:jc w:val="right"/>
              <w:rPr>
                <w:color w:val="000000"/>
                <w:sz w:val="20"/>
                <w:szCs w:val="20"/>
              </w:rPr>
            </w:pPr>
            <w:r>
              <w:rPr>
                <w:color w:val="000000"/>
                <w:sz w:val="20"/>
                <w:szCs w:val="20"/>
                <w:lang w:val="en-US"/>
              </w:rPr>
              <w:t>10.0</w:t>
            </w:r>
          </w:p>
        </w:tc>
      </w:tr>
      <w:tr w:rsidR="00136307">
        <w:trPr>
          <w:trHeight w:val="277"/>
        </w:trPr>
        <w:tc>
          <w:tcPr>
            <w:tcW w:w="2651" w:type="dxa"/>
          </w:tcPr>
          <w:p w:rsidR="00A1442A" w:rsidRDefault="000F7885">
            <w:pPr>
              <w:pBdr>
                <w:top w:val="nil"/>
                <w:left w:val="nil"/>
                <w:bottom w:val="nil"/>
                <w:right w:val="nil"/>
                <w:between w:val="nil"/>
              </w:pBdr>
              <w:spacing w:before="19"/>
              <w:ind w:left="545"/>
              <w:rPr>
                <w:color w:val="000000"/>
                <w:sz w:val="20"/>
                <w:szCs w:val="20"/>
              </w:rPr>
            </w:pPr>
            <w:r>
              <w:rPr>
                <w:color w:val="000000"/>
                <w:sz w:val="20"/>
                <w:szCs w:val="20"/>
                <w:lang w:val="en-US"/>
              </w:rPr>
              <w:t>Pain</w:t>
            </w:r>
          </w:p>
        </w:tc>
        <w:tc>
          <w:tcPr>
            <w:tcW w:w="1153" w:type="dxa"/>
          </w:tcPr>
          <w:p w:rsidR="00A1442A" w:rsidRDefault="000F7885">
            <w:pPr>
              <w:pBdr>
                <w:top w:val="nil"/>
                <w:left w:val="nil"/>
                <w:bottom w:val="nil"/>
                <w:right w:val="nil"/>
                <w:between w:val="nil"/>
              </w:pBdr>
              <w:spacing w:before="19"/>
              <w:ind w:left="323"/>
              <w:rPr>
                <w:color w:val="000000"/>
                <w:sz w:val="20"/>
                <w:szCs w:val="20"/>
              </w:rPr>
            </w:pPr>
            <w:r>
              <w:rPr>
                <w:color w:val="000000"/>
                <w:sz w:val="20"/>
                <w:szCs w:val="20"/>
                <w:lang w:val="en-US"/>
              </w:rPr>
              <w:t>20.8</w:t>
            </w:r>
          </w:p>
        </w:tc>
        <w:tc>
          <w:tcPr>
            <w:tcW w:w="1216" w:type="dxa"/>
          </w:tcPr>
          <w:p w:rsidR="00A1442A" w:rsidRDefault="000F7885">
            <w:pPr>
              <w:pBdr>
                <w:top w:val="nil"/>
                <w:left w:val="nil"/>
                <w:bottom w:val="nil"/>
                <w:right w:val="nil"/>
                <w:between w:val="nil"/>
              </w:pBdr>
              <w:spacing w:before="19"/>
              <w:ind w:left="436" w:right="366"/>
              <w:jc w:val="center"/>
              <w:rPr>
                <w:color w:val="000000"/>
                <w:sz w:val="20"/>
                <w:szCs w:val="20"/>
              </w:rPr>
            </w:pPr>
            <w:r>
              <w:rPr>
                <w:color w:val="000000"/>
                <w:sz w:val="20"/>
                <w:szCs w:val="20"/>
                <w:lang w:val="en-US"/>
              </w:rPr>
              <w:t>25.0</w:t>
            </w:r>
          </w:p>
        </w:tc>
        <w:tc>
          <w:tcPr>
            <w:tcW w:w="993" w:type="dxa"/>
          </w:tcPr>
          <w:p w:rsidR="00A1442A" w:rsidRDefault="000F7885">
            <w:pPr>
              <w:pBdr>
                <w:top w:val="nil"/>
                <w:left w:val="nil"/>
                <w:bottom w:val="nil"/>
                <w:right w:val="nil"/>
                <w:between w:val="nil"/>
              </w:pBdr>
              <w:spacing w:before="19"/>
              <w:ind w:right="232"/>
              <w:jc w:val="right"/>
              <w:rPr>
                <w:color w:val="000000"/>
                <w:sz w:val="20"/>
                <w:szCs w:val="20"/>
              </w:rPr>
            </w:pPr>
            <w:r>
              <w:rPr>
                <w:color w:val="000000"/>
                <w:sz w:val="20"/>
                <w:szCs w:val="20"/>
                <w:lang w:val="en-US"/>
              </w:rPr>
              <w:t>10.0</w:t>
            </w:r>
          </w:p>
        </w:tc>
        <w:tc>
          <w:tcPr>
            <w:tcW w:w="1284" w:type="dxa"/>
          </w:tcPr>
          <w:p w:rsidR="00A1442A" w:rsidRDefault="000F7885">
            <w:pPr>
              <w:pBdr>
                <w:top w:val="nil"/>
                <w:left w:val="nil"/>
                <w:bottom w:val="nil"/>
                <w:right w:val="nil"/>
                <w:between w:val="nil"/>
              </w:pBdr>
              <w:spacing w:before="19"/>
              <w:ind w:right="302"/>
              <w:jc w:val="right"/>
              <w:rPr>
                <w:color w:val="000000"/>
                <w:sz w:val="20"/>
                <w:szCs w:val="20"/>
              </w:rPr>
            </w:pPr>
            <w:r>
              <w:rPr>
                <w:color w:val="000000"/>
                <w:sz w:val="20"/>
                <w:szCs w:val="20"/>
                <w:lang w:val="en-US"/>
              </w:rPr>
              <w:t>10.0</w:t>
            </w:r>
          </w:p>
        </w:tc>
        <w:tc>
          <w:tcPr>
            <w:tcW w:w="1252" w:type="dxa"/>
          </w:tcPr>
          <w:p w:rsidR="00A1442A" w:rsidRDefault="000F7885">
            <w:pPr>
              <w:pBdr>
                <w:top w:val="nil"/>
                <w:left w:val="nil"/>
                <w:bottom w:val="nil"/>
                <w:right w:val="nil"/>
                <w:between w:val="nil"/>
              </w:pBdr>
              <w:spacing w:before="19"/>
              <w:ind w:right="267"/>
              <w:jc w:val="right"/>
              <w:rPr>
                <w:color w:val="000000"/>
                <w:sz w:val="20"/>
                <w:szCs w:val="20"/>
              </w:rPr>
            </w:pPr>
            <w:r>
              <w:rPr>
                <w:color w:val="000000"/>
                <w:sz w:val="20"/>
                <w:szCs w:val="20"/>
                <w:lang w:val="en-US"/>
              </w:rPr>
              <w:t>10.8</w:t>
            </w:r>
          </w:p>
        </w:tc>
        <w:tc>
          <w:tcPr>
            <w:tcW w:w="1265" w:type="dxa"/>
          </w:tcPr>
          <w:p w:rsidR="00A1442A" w:rsidRDefault="000F7885">
            <w:pPr>
              <w:pBdr>
                <w:top w:val="nil"/>
                <w:left w:val="nil"/>
                <w:bottom w:val="nil"/>
                <w:right w:val="nil"/>
                <w:between w:val="nil"/>
              </w:pBdr>
              <w:spacing w:before="19"/>
              <w:ind w:right="389"/>
              <w:jc w:val="right"/>
              <w:rPr>
                <w:color w:val="000000"/>
                <w:sz w:val="20"/>
                <w:szCs w:val="20"/>
              </w:rPr>
            </w:pPr>
            <w:r>
              <w:rPr>
                <w:color w:val="000000"/>
                <w:sz w:val="20"/>
                <w:szCs w:val="20"/>
                <w:lang w:val="en-US"/>
              </w:rPr>
              <w:t>10.0</w:t>
            </w:r>
          </w:p>
        </w:tc>
      </w:tr>
      <w:tr w:rsidR="00136307">
        <w:trPr>
          <w:trHeight w:val="279"/>
        </w:trPr>
        <w:tc>
          <w:tcPr>
            <w:tcW w:w="2651" w:type="dxa"/>
          </w:tcPr>
          <w:p w:rsidR="00A1442A" w:rsidRDefault="000F7885">
            <w:pPr>
              <w:pBdr>
                <w:top w:val="nil"/>
                <w:left w:val="nil"/>
                <w:bottom w:val="nil"/>
                <w:right w:val="nil"/>
                <w:between w:val="nil"/>
              </w:pBdr>
              <w:spacing w:before="23"/>
              <w:ind w:left="545"/>
              <w:rPr>
                <w:color w:val="000000"/>
                <w:sz w:val="20"/>
                <w:szCs w:val="20"/>
              </w:rPr>
            </w:pPr>
            <w:r>
              <w:rPr>
                <w:color w:val="000000"/>
                <w:sz w:val="20"/>
                <w:szCs w:val="20"/>
                <w:lang w:val="en-US"/>
              </w:rPr>
              <w:t>Induration</w:t>
            </w:r>
          </w:p>
        </w:tc>
        <w:tc>
          <w:tcPr>
            <w:tcW w:w="1153" w:type="dxa"/>
          </w:tcPr>
          <w:p w:rsidR="00A1442A" w:rsidRDefault="000F7885">
            <w:pPr>
              <w:pBdr>
                <w:top w:val="nil"/>
                <w:left w:val="nil"/>
                <w:bottom w:val="nil"/>
                <w:right w:val="nil"/>
                <w:between w:val="nil"/>
              </w:pBdr>
              <w:spacing w:before="23"/>
              <w:ind w:left="378"/>
              <w:rPr>
                <w:color w:val="000000"/>
                <w:sz w:val="20"/>
                <w:szCs w:val="20"/>
              </w:rPr>
            </w:pPr>
            <w:r>
              <w:rPr>
                <w:color w:val="000000"/>
                <w:sz w:val="20"/>
                <w:szCs w:val="20"/>
                <w:lang w:val="en-US"/>
              </w:rPr>
              <w:t>0.0</w:t>
            </w:r>
          </w:p>
        </w:tc>
        <w:tc>
          <w:tcPr>
            <w:tcW w:w="1216" w:type="dxa"/>
          </w:tcPr>
          <w:p w:rsidR="00A1442A" w:rsidRDefault="000F7885">
            <w:pPr>
              <w:pBdr>
                <w:top w:val="nil"/>
                <w:left w:val="nil"/>
                <w:bottom w:val="nil"/>
                <w:right w:val="nil"/>
                <w:between w:val="nil"/>
              </w:pBdr>
              <w:spacing w:before="23"/>
              <w:ind w:left="436" w:right="366"/>
              <w:jc w:val="center"/>
              <w:rPr>
                <w:color w:val="000000"/>
                <w:sz w:val="20"/>
                <w:szCs w:val="20"/>
              </w:rPr>
            </w:pPr>
            <w:r>
              <w:rPr>
                <w:color w:val="000000"/>
                <w:sz w:val="20"/>
                <w:szCs w:val="20"/>
                <w:lang w:val="en-US"/>
              </w:rPr>
              <w:t>0.8</w:t>
            </w:r>
          </w:p>
        </w:tc>
        <w:tc>
          <w:tcPr>
            <w:tcW w:w="993" w:type="dxa"/>
          </w:tcPr>
          <w:p w:rsidR="00A1442A" w:rsidRDefault="000F7885">
            <w:pPr>
              <w:pBdr>
                <w:top w:val="nil"/>
                <w:left w:val="nil"/>
                <w:bottom w:val="nil"/>
                <w:right w:val="nil"/>
                <w:between w:val="nil"/>
              </w:pBdr>
              <w:spacing w:before="23"/>
              <w:ind w:right="285"/>
              <w:jc w:val="right"/>
              <w:rPr>
                <w:color w:val="000000"/>
                <w:sz w:val="20"/>
                <w:szCs w:val="20"/>
              </w:rPr>
            </w:pPr>
            <w:r>
              <w:rPr>
                <w:color w:val="000000"/>
                <w:sz w:val="20"/>
                <w:szCs w:val="20"/>
                <w:lang w:val="en-US"/>
              </w:rPr>
              <w:t>0.0</w:t>
            </w:r>
          </w:p>
        </w:tc>
        <w:tc>
          <w:tcPr>
            <w:tcW w:w="1284" w:type="dxa"/>
          </w:tcPr>
          <w:p w:rsidR="00A1442A" w:rsidRDefault="000F7885">
            <w:pPr>
              <w:pBdr>
                <w:top w:val="nil"/>
                <w:left w:val="nil"/>
                <w:bottom w:val="nil"/>
                <w:right w:val="nil"/>
                <w:between w:val="nil"/>
              </w:pBdr>
              <w:spacing w:before="23"/>
              <w:ind w:right="357"/>
              <w:jc w:val="right"/>
              <w:rPr>
                <w:color w:val="000000"/>
                <w:sz w:val="20"/>
                <w:szCs w:val="20"/>
              </w:rPr>
            </w:pPr>
            <w:r>
              <w:rPr>
                <w:color w:val="000000"/>
                <w:sz w:val="20"/>
                <w:szCs w:val="20"/>
                <w:lang w:val="en-US"/>
              </w:rPr>
              <w:t>0.0</w:t>
            </w:r>
          </w:p>
        </w:tc>
        <w:tc>
          <w:tcPr>
            <w:tcW w:w="1252" w:type="dxa"/>
          </w:tcPr>
          <w:p w:rsidR="00A1442A" w:rsidRDefault="000F7885">
            <w:pPr>
              <w:pBdr>
                <w:top w:val="nil"/>
                <w:left w:val="nil"/>
                <w:bottom w:val="nil"/>
                <w:right w:val="nil"/>
                <w:between w:val="nil"/>
              </w:pBdr>
              <w:spacing w:before="23"/>
              <w:ind w:right="322"/>
              <w:jc w:val="right"/>
              <w:rPr>
                <w:color w:val="000000"/>
                <w:sz w:val="20"/>
                <w:szCs w:val="20"/>
              </w:rPr>
            </w:pPr>
            <w:r>
              <w:rPr>
                <w:color w:val="000000"/>
                <w:sz w:val="20"/>
                <w:szCs w:val="20"/>
                <w:lang w:val="en-US"/>
              </w:rPr>
              <w:t>0.0</w:t>
            </w:r>
          </w:p>
        </w:tc>
        <w:tc>
          <w:tcPr>
            <w:tcW w:w="1265" w:type="dxa"/>
          </w:tcPr>
          <w:p w:rsidR="00A1442A" w:rsidRDefault="000F7885">
            <w:pPr>
              <w:pBdr>
                <w:top w:val="nil"/>
                <w:left w:val="nil"/>
                <w:bottom w:val="nil"/>
                <w:right w:val="nil"/>
                <w:between w:val="nil"/>
              </w:pBdr>
              <w:spacing w:before="23"/>
              <w:ind w:right="442"/>
              <w:jc w:val="right"/>
              <w:rPr>
                <w:color w:val="000000"/>
                <w:sz w:val="20"/>
                <w:szCs w:val="20"/>
              </w:rPr>
            </w:pPr>
            <w:r>
              <w:rPr>
                <w:color w:val="000000"/>
                <w:sz w:val="20"/>
                <w:szCs w:val="20"/>
                <w:lang w:val="en-US"/>
              </w:rPr>
              <w:t>0.0</w:t>
            </w:r>
          </w:p>
        </w:tc>
      </w:tr>
      <w:tr w:rsidR="00136307">
        <w:trPr>
          <w:trHeight w:val="279"/>
        </w:trPr>
        <w:tc>
          <w:tcPr>
            <w:tcW w:w="2651" w:type="dxa"/>
          </w:tcPr>
          <w:p w:rsidR="00A1442A" w:rsidRDefault="000F7885">
            <w:pPr>
              <w:pBdr>
                <w:top w:val="nil"/>
                <w:left w:val="nil"/>
                <w:bottom w:val="nil"/>
                <w:right w:val="nil"/>
                <w:between w:val="nil"/>
              </w:pBdr>
              <w:spacing w:before="21"/>
              <w:ind w:left="545"/>
              <w:rPr>
                <w:color w:val="000000"/>
                <w:sz w:val="20"/>
                <w:szCs w:val="20"/>
              </w:rPr>
            </w:pPr>
            <w:r>
              <w:rPr>
                <w:color w:val="000000"/>
                <w:sz w:val="20"/>
                <w:szCs w:val="20"/>
                <w:lang w:val="en-US"/>
              </w:rPr>
              <w:t>Swelling</w:t>
            </w:r>
          </w:p>
        </w:tc>
        <w:tc>
          <w:tcPr>
            <w:tcW w:w="1153" w:type="dxa"/>
          </w:tcPr>
          <w:p w:rsidR="00A1442A" w:rsidRDefault="000F7885">
            <w:pPr>
              <w:pBdr>
                <w:top w:val="nil"/>
                <w:left w:val="nil"/>
                <w:bottom w:val="nil"/>
                <w:right w:val="nil"/>
                <w:between w:val="nil"/>
              </w:pBdr>
              <w:spacing w:before="21"/>
              <w:ind w:left="378"/>
              <w:rPr>
                <w:color w:val="000000"/>
                <w:sz w:val="20"/>
                <w:szCs w:val="20"/>
              </w:rPr>
            </w:pPr>
            <w:r>
              <w:rPr>
                <w:color w:val="000000"/>
                <w:sz w:val="20"/>
                <w:szCs w:val="20"/>
                <w:lang w:val="en-US"/>
              </w:rPr>
              <w:t>1.7</w:t>
            </w:r>
          </w:p>
        </w:tc>
        <w:tc>
          <w:tcPr>
            <w:tcW w:w="1216" w:type="dxa"/>
          </w:tcPr>
          <w:p w:rsidR="00A1442A" w:rsidRDefault="000F7885">
            <w:pPr>
              <w:pBdr>
                <w:top w:val="nil"/>
                <w:left w:val="nil"/>
                <w:bottom w:val="nil"/>
                <w:right w:val="nil"/>
                <w:between w:val="nil"/>
              </w:pBdr>
              <w:spacing w:before="21"/>
              <w:ind w:left="436" w:right="366"/>
              <w:jc w:val="center"/>
              <w:rPr>
                <w:color w:val="000000"/>
                <w:sz w:val="20"/>
                <w:szCs w:val="20"/>
              </w:rPr>
            </w:pPr>
            <w:r>
              <w:rPr>
                <w:color w:val="000000"/>
                <w:sz w:val="20"/>
                <w:szCs w:val="20"/>
                <w:lang w:val="en-US"/>
              </w:rPr>
              <w:t>2.5</w:t>
            </w:r>
          </w:p>
        </w:tc>
        <w:tc>
          <w:tcPr>
            <w:tcW w:w="993" w:type="dxa"/>
          </w:tcPr>
          <w:p w:rsidR="00A1442A" w:rsidRDefault="000F7885">
            <w:pPr>
              <w:pBdr>
                <w:top w:val="nil"/>
                <w:left w:val="nil"/>
                <w:bottom w:val="nil"/>
                <w:right w:val="nil"/>
                <w:between w:val="nil"/>
              </w:pBdr>
              <w:spacing w:before="21"/>
              <w:ind w:right="285"/>
              <w:jc w:val="right"/>
              <w:rPr>
                <w:color w:val="000000"/>
                <w:sz w:val="20"/>
                <w:szCs w:val="20"/>
              </w:rPr>
            </w:pPr>
            <w:r>
              <w:rPr>
                <w:color w:val="000000"/>
                <w:sz w:val="20"/>
                <w:szCs w:val="20"/>
                <w:lang w:val="en-US"/>
              </w:rPr>
              <w:t>0.0</w:t>
            </w:r>
          </w:p>
        </w:tc>
        <w:tc>
          <w:tcPr>
            <w:tcW w:w="1284" w:type="dxa"/>
          </w:tcPr>
          <w:p w:rsidR="00A1442A" w:rsidRDefault="000F7885">
            <w:pPr>
              <w:pBdr>
                <w:top w:val="nil"/>
                <w:left w:val="nil"/>
                <w:bottom w:val="nil"/>
                <w:right w:val="nil"/>
                <w:between w:val="nil"/>
              </w:pBdr>
              <w:spacing w:before="21"/>
              <w:ind w:right="357"/>
              <w:jc w:val="right"/>
              <w:rPr>
                <w:color w:val="000000"/>
                <w:sz w:val="20"/>
                <w:szCs w:val="20"/>
              </w:rPr>
            </w:pPr>
            <w:r>
              <w:rPr>
                <w:color w:val="000000"/>
                <w:sz w:val="20"/>
                <w:szCs w:val="20"/>
                <w:lang w:val="en-US"/>
              </w:rPr>
              <w:t>0.0</w:t>
            </w:r>
          </w:p>
        </w:tc>
        <w:tc>
          <w:tcPr>
            <w:tcW w:w="1252" w:type="dxa"/>
          </w:tcPr>
          <w:p w:rsidR="00A1442A" w:rsidRDefault="000F7885">
            <w:pPr>
              <w:pBdr>
                <w:top w:val="nil"/>
                <w:left w:val="nil"/>
                <w:bottom w:val="nil"/>
                <w:right w:val="nil"/>
                <w:between w:val="nil"/>
              </w:pBdr>
              <w:spacing w:before="21"/>
              <w:ind w:right="322"/>
              <w:jc w:val="right"/>
              <w:rPr>
                <w:color w:val="000000"/>
                <w:sz w:val="20"/>
                <w:szCs w:val="20"/>
              </w:rPr>
            </w:pPr>
            <w:r>
              <w:rPr>
                <w:color w:val="000000"/>
                <w:sz w:val="20"/>
                <w:szCs w:val="20"/>
                <w:lang w:val="en-US"/>
              </w:rPr>
              <w:t>0.8</w:t>
            </w:r>
          </w:p>
        </w:tc>
        <w:tc>
          <w:tcPr>
            <w:tcW w:w="1265" w:type="dxa"/>
          </w:tcPr>
          <w:p w:rsidR="00A1442A" w:rsidRDefault="000F7885">
            <w:pPr>
              <w:pBdr>
                <w:top w:val="nil"/>
                <w:left w:val="nil"/>
                <w:bottom w:val="nil"/>
                <w:right w:val="nil"/>
                <w:between w:val="nil"/>
              </w:pBdr>
              <w:spacing w:before="21"/>
              <w:ind w:right="442"/>
              <w:jc w:val="right"/>
              <w:rPr>
                <w:color w:val="000000"/>
                <w:sz w:val="20"/>
                <w:szCs w:val="20"/>
              </w:rPr>
            </w:pPr>
            <w:r>
              <w:rPr>
                <w:color w:val="000000"/>
                <w:sz w:val="20"/>
                <w:szCs w:val="20"/>
                <w:lang w:val="en-US"/>
              </w:rPr>
              <w:t>1.7</w:t>
            </w:r>
          </w:p>
        </w:tc>
      </w:tr>
      <w:tr w:rsidR="00136307">
        <w:trPr>
          <w:trHeight w:val="280"/>
        </w:trPr>
        <w:tc>
          <w:tcPr>
            <w:tcW w:w="2651" w:type="dxa"/>
          </w:tcPr>
          <w:p w:rsidR="00A1442A" w:rsidRDefault="000F7885">
            <w:pPr>
              <w:pBdr>
                <w:top w:val="nil"/>
                <w:left w:val="nil"/>
                <w:bottom w:val="nil"/>
                <w:right w:val="nil"/>
                <w:between w:val="nil"/>
              </w:pBdr>
              <w:spacing w:before="23"/>
              <w:ind w:left="545"/>
              <w:rPr>
                <w:color w:val="000000"/>
                <w:sz w:val="20"/>
                <w:szCs w:val="20"/>
              </w:rPr>
            </w:pPr>
            <w:r>
              <w:rPr>
                <w:color w:val="000000"/>
                <w:sz w:val="20"/>
                <w:szCs w:val="20"/>
                <w:lang w:val="en-US"/>
              </w:rPr>
              <w:t>Redness</w:t>
            </w:r>
          </w:p>
        </w:tc>
        <w:tc>
          <w:tcPr>
            <w:tcW w:w="1153" w:type="dxa"/>
          </w:tcPr>
          <w:p w:rsidR="00A1442A" w:rsidRDefault="000F7885">
            <w:pPr>
              <w:pBdr>
                <w:top w:val="nil"/>
                <w:left w:val="nil"/>
                <w:bottom w:val="nil"/>
                <w:right w:val="nil"/>
                <w:between w:val="nil"/>
              </w:pBdr>
              <w:spacing w:before="23"/>
              <w:ind w:left="378"/>
              <w:rPr>
                <w:color w:val="000000"/>
                <w:sz w:val="20"/>
                <w:szCs w:val="20"/>
              </w:rPr>
            </w:pPr>
            <w:r>
              <w:rPr>
                <w:color w:val="000000"/>
                <w:sz w:val="20"/>
                <w:szCs w:val="20"/>
                <w:lang w:val="en-US"/>
              </w:rPr>
              <w:t>1.7</w:t>
            </w:r>
          </w:p>
        </w:tc>
        <w:tc>
          <w:tcPr>
            <w:tcW w:w="1216" w:type="dxa"/>
          </w:tcPr>
          <w:p w:rsidR="00A1442A" w:rsidRDefault="000F7885">
            <w:pPr>
              <w:pBdr>
                <w:top w:val="nil"/>
                <w:left w:val="nil"/>
                <w:bottom w:val="nil"/>
                <w:right w:val="nil"/>
                <w:between w:val="nil"/>
              </w:pBdr>
              <w:spacing w:before="23"/>
              <w:ind w:left="436" w:right="366"/>
              <w:jc w:val="center"/>
              <w:rPr>
                <w:color w:val="000000"/>
                <w:sz w:val="20"/>
                <w:szCs w:val="20"/>
              </w:rPr>
            </w:pPr>
            <w:r>
              <w:rPr>
                <w:color w:val="000000"/>
                <w:sz w:val="20"/>
                <w:szCs w:val="20"/>
                <w:lang w:val="en-US"/>
              </w:rPr>
              <w:t>1.7</w:t>
            </w:r>
          </w:p>
        </w:tc>
        <w:tc>
          <w:tcPr>
            <w:tcW w:w="993" w:type="dxa"/>
          </w:tcPr>
          <w:p w:rsidR="00A1442A" w:rsidRDefault="000F7885">
            <w:pPr>
              <w:pBdr>
                <w:top w:val="nil"/>
                <w:left w:val="nil"/>
                <w:bottom w:val="nil"/>
                <w:right w:val="nil"/>
                <w:between w:val="nil"/>
              </w:pBdr>
              <w:spacing w:before="23"/>
              <w:ind w:right="285"/>
              <w:jc w:val="right"/>
              <w:rPr>
                <w:color w:val="000000"/>
                <w:sz w:val="20"/>
                <w:szCs w:val="20"/>
              </w:rPr>
            </w:pPr>
            <w:r>
              <w:rPr>
                <w:color w:val="000000"/>
                <w:sz w:val="20"/>
                <w:szCs w:val="20"/>
                <w:lang w:val="en-US"/>
              </w:rPr>
              <w:t>0.0</w:t>
            </w:r>
          </w:p>
        </w:tc>
        <w:tc>
          <w:tcPr>
            <w:tcW w:w="1284" w:type="dxa"/>
          </w:tcPr>
          <w:p w:rsidR="00A1442A" w:rsidRDefault="000F7885">
            <w:pPr>
              <w:pBdr>
                <w:top w:val="nil"/>
                <w:left w:val="nil"/>
                <w:bottom w:val="nil"/>
                <w:right w:val="nil"/>
                <w:between w:val="nil"/>
              </w:pBdr>
              <w:spacing w:before="23"/>
              <w:ind w:right="357"/>
              <w:jc w:val="right"/>
              <w:rPr>
                <w:color w:val="000000"/>
                <w:sz w:val="20"/>
                <w:szCs w:val="20"/>
              </w:rPr>
            </w:pPr>
            <w:r>
              <w:rPr>
                <w:color w:val="000000"/>
                <w:sz w:val="20"/>
                <w:szCs w:val="20"/>
                <w:lang w:val="en-US"/>
              </w:rPr>
              <w:t>0.0</w:t>
            </w:r>
          </w:p>
        </w:tc>
        <w:tc>
          <w:tcPr>
            <w:tcW w:w="1252" w:type="dxa"/>
          </w:tcPr>
          <w:p w:rsidR="00A1442A" w:rsidRDefault="000F7885">
            <w:pPr>
              <w:pBdr>
                <w:top w:val="nil"/>
                <w:left w:val="nil"/>
                <w:bottom w:val="nil"/>
                <w:right w:val="nil"/>
                <w:between w:val="nil"/>
              </w:pBdr>
              <w:spacing w:before="23"/>
              <w:ind w:right="322"/>
              <w:jc w:val="right"/>
              <w:rPr>
                <w:color w:val="000000"/>
                <w:sz w:val="20"/>
                <w:szCs w:val="20"/>
              </w:rPr>
            </w:pPr>
            <w:r>
              <w:rPr>
                <w:color w:val="000000"/>
                <w:sz w:val="20"/>
                <w:szCs w:val="20"/>
                <w:lang w:val="en-US"/>
              </w:rPr>
              <w:t>0.8</w:t>
            </w:r>
          </w:p>
        </w:tc>
        <w:tc>
          <w:tcPr>
            <w:tcW w:w="1265" w:type="dxa"/>
          </w:tcPr>
          <w:p w:rsidR="00A1442A" w:rsidRDefault="000F7885">
            <w:pPr>
              <w:pBdr>
                <w:top w:val="nil"/>
                <w:left w:val="nil"/>
                <w:bottom w:val="nil"/>
                <w:right w:val="nil"/>
                <w:between w:val="nil"/>
              </w:pBdr>
              <w:spacing w:before="23"/>
              <w:ind w:right="442"/>
              <w:jc w:val="right"/>
              <w:rPr>
                <w:color w:val="000000"/>
                <w:sz w:val="20"/>
                <w:szCs w:val="20"/>
              </w:rPr>
            </w:pPr>
            <w:r>
              <w:rPr>
                <w:color w:val="000000"/>
                <w:sz w:val="20"/>
                <w:szCs w:val="20"/>
                <w:lang w:val="en-US"/>
              </w:rPr>
              <w:t>0.0</w:t>
            </w:r>
          </w:p>
        </w:tc>
      </w:tr>
      <w:tr w:rsidR="00136307">
        <w:trPr>
          <w:trHeight w:val="279"/>
        </w:trPr>
        <w:tc>
          <w:tcPr>
            <w:tcW w:w="2651" w:type="dxa"/>
          </w:tcPr>
          <w:p w:rsidR="00A1442A" w:rsidRDefault="000F7885">
            <w:pPr>
              <w:pBdr>
                <w:top w:val="nil"/>
                <w:left w:val="nil"/>
                <w:bottom w:val="nil"/>
                <w:right w:val="nil"/>
                <w:between w:val="nil"/>
              </w:pBdr>
              <w:spacing w:before="23"/>
              <w:ind w:left="545"/>
              <w:rPr>
                <w:color w:val="000000"/>
                <w:sz w:val="20"/>
                <w:szCs w:val="20"/>
              </w:rPr>
            </w:pPr>
            <w:r>
              <w:rPr>
                <w:color w:val="000000"/>
                <w:sz w:val="20"/>
                <w:szCs w:val="20"/>
                <w:lang w:val="en-US"/>
              </w:rPr>
              <w:t>Erythema</w:t>
            </w:r>
          </w:p>
        </w:tc>
        <w:tc>
          <w:tcPr>
            <w:tcW w:w="1153" w:type="dxa"/>
          </w:tcPr>
          <w:p w:rsidR="00A1442A" w:rsidRDefault="000F7885">
            <w:pPr>
              <w:pBdr>
                <w:top w:val="nil"/>
                <w:left w:val="nil"/>
                <w:bottom w:val="nil"/>
                <w:right w:val="nil"/>
                <w:between w:val="nil"/>
              </w:pBdr>
              <w:spacing w:before="23"/>
              <w:ind w:left="378"/>
              <w:rPr>
                <w:color w:val="000000"/>
                <w:sz w:val="20"/>
                <w:szCs w:val="20"/>
              </w:rPr>
            </w:pPr>
            <w:r>
              <w:rPr>
                <w:color w:val="000000"/>
                <w:sz w:val="20"/>
                <w:szCs w:val="20"/>
                <w:lang w:val="en-US"/>
              </w:rPr>
              <w:t>0.0</w:t>
            </w:r>
          </w:p>
        </w:tc>
        <w:tc>
          <w:tcPr>
            <w:tcW w:w="1216" w:type="dxa"/>
          </w:tcPr>
          <w:p w:rsidR="00A1442A" w:rsidRDefault="000F7885">
            <w:pPr>
              <w:pBdr>
                <w:top w:val="nil"/>
                <w:left w:val="nil"/>
                <w:bottom w:val="nil"/>
                <w:right w:val="nil"/>
                <w:between w:val="nil"/>
              </w:pBdr>
              <w:spacing w:before="23"/>
              <w:ind w:left="436" w:right="366"/>
              <w:jc w:val="center"/>
              <w:rPr>
                <w:color w:val="000000"/>
                <w:sz w:val="20"/>
                <w:szCs w:val="20"/>
              </w:rPr>
            </w:pPr>
            <w:r>
              <w:rPr>
                <w:color w:val="000000"/>
                <w:sz w:val="20"/>
                <w:szCs w:val="20"/>
                <w:lang w:val="en-US"/>
              </w:rPr>
              <w:t>0.0</w:t>
            </w:r>
          </w:p>
        </w:tc>
        <w:tc>
          <w:tcPr>
            <w:tcW w:w="993" w:type="dxa"/>
          </w:tcPr>
          <w:p w:rsidR="00A1442A" w:rsidRDefault="000F7885">
            <w:pPr>
              <w:pBdr>
                <w:top w:val="nil"/>
                <w:left w:val="nil"/>
                <w:bottom w:val="nil"/>
                <w:right w:val="nil"/>
                <w:between w:val="nil"/>
              </w:pBdr>
              <w:spacing w:before="23"/>
              <w:ind w:right="285"/>
              <w:jc w:val="right"/>
              <w:rPr>
                <w:color w:val="000000"/>
                <w:sz w:val="20"/>
                <w:szCs w:val="20"/>
              </w:rPr>
            </w:pPr>
            <w:r>
              <w:rPr>
                <w:color w:val="000000"/>
                <w:sz w:val="20"/>
                <w:szCs w:val="20"/>
                <w:lang w:val="en-US"/>
              </w:rPr>
              <w:t>0.0</w:t>
            </w:r>
          </w:p>
        </w:tc>
        <w:tc>
          <w:tcPr>
            <w:tcW w:w="1284" w:type="dxa"/>
          </w:tcPr>
          <w:p w:rsidR="00A1442A" w:rsidRDefault="000F7885">
            <w:pPr>
              <w:pBdr>
                <w:top w:val="nil"/>
                <w:left w:val="nil"/>
                <w:bottom w:val="nil"/>
                <w:right w:val="nil"/>
                <w:between w:val="nil"/>
              </w:pBdr>
              <w:spacing w:before="23"/>
              <w:ind w:right="357"/>
              <w:jc w:val="right"/>
              <w:rPr>
                <w:color w:val="000000"/>
                <w:sz w:val="20"/>
                <w:szCs w:val="20"/>
              </w:rPr>
            </w:pPr>
            <w:r>
              <w:rPr>
                <w:color w:val="000000"/>
                <w:sz w:val="20"/>
                <w:szCs w:val="20"/>
                <w:lang w:val="en-US"/>
              </w:rPr>
              <w:t>0.0</w:t>
            </w:r>
          </w:p>
        </w:tc>
        <w:tc>
          <w:tcPr>
            <w:tcW w:w="1252" w:type="dxa"/>
          </w:tcPr>
          <w:p w:rsidR="00A1442A" w:rsidRDefault="000F7885">
            <w:pPr>
              <w:pBdr>
                <w:top w:val="nil"/>
                <w:left w:val="nil"/>
                <w:bottom w:val="nil"/>
                <w:right w:val="nil"/>
                <w:between w:val="nil"/>
              </w:pBdr>
              <w:spacing w:before="23"/>
              <w:ind w:right="322"/>
              <w:jc w:val="right"/>
              <w:rPr>
                <w:color w:val="000000"/>
                <w:sz w:val="20"/>
                <w:szCs w:val="20"/>
              </w:rPr>
            </w:pPr>
            <w:r>
              <w:rPr>
                <w:color w:val="000000"/>
                <w:sz w:val="20"/>
                <w:szCs w:val="20"/>
                <w:lang w:val="en-US"/>
              </w:rPr>
              <w:t>0.0</w:t>
            </w:r>
          </w:p>
        </w:tc>
        <w:tc>
          <w:tcPr>
            <w:tcW w:w="1265" w:type="dxa"/>
          </w:tcPr>
          <w:p w:rsidR="00A1442A" w:rsidRDefault="000F7885">
            <w:pPr>
              <w:pBdr>
                <w:top w:val="nil"/>
                <w:left w:val="nil"/>
                <w:bottom w:val="nil"/>
                <w:right w:val="nil"/>
                <w:between w:val="nil"/>
              </w:pBdr>
              <w:spacing w:before="23"/>
              <w:ind w:right="442"/>
              <w:jc w:val="right"/>
              <w:rPr>
                <w:color w:val="000000"/>
                <w:sz w:val="20"/>
                <w:szCs w:val="20"/>
              </w:rPr>
            </w:pPr>
            <w:r>
              <w:rPr>
                <w:color w:val="000000"/>
                <w:sz w:val="20"/>
                <w:szCs w:val="20"/>
                <w:lang w:val="en-US"/>
              </w:rPr>
              <w:t>0.0</w:t>
            </w:r>
          </w:p>
        </w:tc>
      </w:tr>
      <w:tr w:rsidR="00136307">
        <w:trPr>
          <w:trHeight w:val="298"/>
        </w:trPr>
        <w:tc>
          <w:tcPr>
            <w:tcW w:w="2651" w:type="dxa"/>
            <w:tcBorders>
              <w:bottom w:val="dashed" w:sz="4" w:space="0" w:color="000000"/>
            </w:tcBorders>
          </w:tcPr>
          <w:p w:rsidR="00A1442A" w:rsidRDefault="000F7885">
            <w:pPr>
              <w:pBdr>
                <w:top w:val="nil"/>
                <w:left w:val="nil"/>
                <w:bottom w:val="nil"/>
                <w:right w:val="nil"/>
                <w:between w:val="nil"/>
              </w:pBdr>
              <w:spacing w:before="22"/>
              <w:ind w:left="545"/>
              <w:rPr>
                <w:color w:val="000000"/>
                <w:sz w:val="20"/>
                <w:szCs w:val="20"/>
              </w:rPr>
            </w:pPr>
            <w:r>
              <w:rPr>
                <w:color w:val="000000"/>
                <w:sz w:val="20"/>
                <w:szCs w:val="20"/>
                <w:lang w:val="en-US"/>
              </w:rPr>
              <w:t>Itching</w:t>
            </w:r>
          </w:p>
        </w:tc>
        <w:tc>
          <w:tcPr>
            <w:tcW w:w="1153" w:type="dxa"/>
            <w:tcBorders>
              <w:bottom w:val="dashed" w:sz="4" w:space="0" w:color="000000"/>
            </w:tcBorders>
          </w:tcPr>
          <w:p w:rsidR="00A1442A" w:rsidRDefault="000F7885">
            <w:pPr>
              <w:pBdr>
                <w:top w:val="nil"/>
                <w:left w:val="nil"/>
                <w:bottom w:val="nil"/>
                <w:right w:val="nil"/>
                <w:between w:val="nil"/>
              </w:pBdr>
              <w:spacing w:before="22"/>
              <w:ind w:left="378"/>
              <w:rPr>
                <w:color w:val="000000"/>
                <w:sz w:val="20"/>
                <w:szCs w:val="20"/>
              </w:rPr>
            </w:pPr>
            <w:r>
              <w:rPr>
                <w:color w:val="000000"/>
                <w:sz w:val="20"/>
                <w:szCs w:val="20"/>
                <w:lang w:val="en-US"/>
              </w:rPr>
              <w:t>0.8</w:t>
            </w:r>
          </w:p>
        </w:tc>
        <w:tc>
          <w:tcPr>
            <w:tcW w:w="1216" w:type="dxa"/>
            <w:tcBorders>
              <w:bottom w:val="dashed" w:sz="4" w:space="0" w:color="000000"/>
            </w:tcBorders>
          </w:tcPr>
          <w:p w:rsidR="00A1442A" w:rsidRDefault="000F7885">
            <w:pPr>
              <w:pBdr>
                <w:top w:val="nil"/>
                <w:left w:val="nil"/>
                <w:bottom w:val="nil"/>
                <w:right w:val="nil"/>
                <w:between w:val="nil"/>
              </w:pBdr>
              <w:spacing w:before="22"/>
              <w:ind w:left="436" w:right="366"/>
              <w:jc w:val="center"/>
              <w:rPr>
                <w:color w:val="000000"/>
                <w:sz w:val="20"/>
                <w:szCs w:val="20"/>
              </w:rPr>
            </w:pPr>
            <w:r>
              <w:rPr>
                <w:color w:val="000000"/>
                <w:sz w:val="20"/>
                <w:szCs w:val="20"/>
                <w:lang w:val="en-US"/>
              </w:rPr>
              <w:t>0.8</w:t>
            </w:r>
          </w:p>
        </w:tc>
        <w:tc>
          <w:tcPr>
            <w:tcW w:w="993" w:type="dxa"/>
            <w:tcBorders>
              <w:bottom w:val="dashed" w:sz="4" w:space="0" w:color="000000"/>
            </w:tcBorders>
          </w:tcPr>
          <w:p w:rsidR="00A1442A" w:rsidRDefault="000F7885">
            <w:pPr>
              <w:pBdr>
                <w:top w:val="nil"/>
                <w:left w:val="nil"/>
                <w:bottom w:val="nil"/>
                <w:right w:val="nil"/>
                <w:between w:val="nil"/>
              </w:pBdr>
              <w:spacing w:before="22"/>
              <w:ind w:right="285"/>
              <w:jc w:val="right"/>
              <w:rPr>
                <w:color w:val="000000"/>
                <w:sz w:val="20"/>
                <w:szCs w:val="20"/>
              </w:rPr>
            </w:pPr>
            <w:r>
              <w:rPr>
                <w:color w:val="000000"/>
                <w:sz w:val="20"/>
                <w:szCs w:val="20"/>
                <w:lang w:val="en-US"/>
              </w:rPr>
              <w:t>0.0</w:t>
            </w:r>
          </w:p>
        </w:tc>
        <w:tc>
          <w:tcPr>
            <w:tcW w:w="1284" w:type="dxa"/>
            <w:tcBorders>
              <w:bottom w:val="dashed" w:sz="4" w:space="0" w:color="000000"/>
            </w:tcBorders>
          </w:tcPr>
          <w:p w:rsidR="00A1442A" w:rsidRDefault="000F7885">
            <w:pPr>
              <w:pBdr>
                <w:top w:val="nil"/>
                <w:left w:val="nil"/>
                <w:bottom w:val="nil"/>
                <w:right w:val="nil"/>
                <w:between w:val="nil"/>
              </w:pBdr>
              <w:spacing w:before="22"/>
              <w:ind w:right="357"/>
              <w:jc w:val="right"/>
              <w:rPr>
                <w:color w:val="000000"/>
                <w:sz w:val="20"/>
                <w:szCs w:val="20"/>
              </w:rPr>
            </w:pPr>
            <w:r>
              <w:rPr>
                <w:color w:val="000000"/>
                <w:sz w:val="20"/>
                <w:szCs w:val="20"/>
                <w:lang w:val="en-US"/>
              </w:rPr>
              <w:t>0.0</w:t>
            </w:r>
          </w:p>
        </w:tc>
        <w:tc>
          <w:tcPr>
            <w:tcW w:w="1252" w:type="dxa"/>
            <w:tcBorders>
              <w:bottom w:val="dashed" w:sz="4" w:space="0" w:color="000000"/>
            </w:tcBorders>
          </w:tcPr>
          <w:p w:rsidR="00A1442A" w:rsidRDefault="000F7885">
            <w:pPr>
              <w:pBdr>
                <w:top w:val="nil"/>
                <w:left w:val="nil"/>
                <w:bottom w:val="nil"/>
                <w:right w:val="nil"/>
                <w:between w:val="nil"/>
              </w:pBdr>
              <w:spacing w:before="22"/>
              <w:ind w:right="322"/>
              <w:jc w:val="right"/>
              <w:rPr>
                <w:color w:val="000000"/>
                <w:sz w:val="20"/>
                <w:szCs w:val="20"/>
              </w:rPr>
            </w:pPr>
            <w:r>
              <w:rPr>
                <w:color w:val="000000"/>
                <w:sz w:val="20"/>
                <w:szCs w:val="20"/>
                <w:lang w:val="en-US"/>
              </w:rPr>
              <w:t>0.8</w:t>
            </w:r>
          </w:p>
        </w:tc>
        <w:tc>
          <w:tcPr>
            <w:tcW w:w="1265" w:type="dxa"/>
            <w:tcBorders>
              <w:bottom w:val="dashed" w:sz="4" w:space="0" w:color="000000"/>
            </w:tcBorders>
          </w:tcPr>
          <w:p w:rsidR="00A1442A" w:rsidRDefault="000F7885">
            <w:pPr>
              <w:pBdr>
                <w:top w:val="nil"/>
                <w:left w:val="nil"/>
                <w:bottom w:val="nil"/>
                <w:right w:val="nil"/>
                <w:between w:val="nil"/>
              </w:pBdr>
              <w:spacing w:before="22"/>
              <w:ind w:right="442"/>
              <w:jc w:val="right"/>
              <w:rPr>
                <w:color w:val="000000"/>
                <w:sz w:val="20"/>
                <w:szCs w:val="20"/>
              </w:rPr>
            </w:pPr>
            <w:r>
              <w:rPr>
                <w:color w:val="000000"/>
                <w:sz w:val="20"/>
                <w:szCs w:val="20"/>
                <w:lang w:val="en-US"/>
              </w:rPr>
              <w:t>0.0</w:t>
            </w:r>
          </w:p>
        </w:tc>
      </w:tr>
      <w:tr w:rsidR="00136307">
        <w:trPr>
          <w:trHeight w:val="521"/>
        </w:trPr>
        <w:tc>
          <w:tcPr>
            <w:tcW w:w="2651" w:type="dxa"/>
            <w:tcBorders>
              <w:top w:val="dashed"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Unsolicited adverse</w:t>
            </w:r>
          </w:p>
          <w:p w:rsidR="00A1442A" w:rsidRDefault="000F7885">
            <w:pPr>
              <w:pBdr>
                <w:top w:val="nil"/>
                <w:left w:val="nil"/>
                <w:bottom w:val="nil"/>
                <w:right w:val="nil"/>
                <w:between w:val="nil"/>
              </w:pBdr>
              <w:spacing w:before="34" w:line="233" w:lineRule="auto"/>
              <w:ind w:left="144"/>
              <w:rPr>
                <w:color w:val="000000"/>
                <w:sz w:val="20"/>
                <w:szCs w:val="20"/>
              </w:rPr>
            </w:pPr>
            <w:r>
              <w:rPr>
                <w:color w:val="000000"/>
                <w:sz w:val="20"/>
                <w:szCs w:val="20"/>
                <w:lang w:val="en-US"/>
              </w:rPr>
              <w:t>reactions</w:t>
            </w:r>
          </w:p>
        </w:tc>
        <w:tc>
          <w:tcPr>
            <w:tcW w:w="1153" w:type="dxa"/>
            <w:tcBorders>
              <w:top w:val="dashed" w:sz="4" w:space="0" w:color="000000"/>
            </w:tcBorders>
          </w:tcPr>
          <w:p w:rsidR="00A1442A" w:rsidRDefault="000F7885">
            <w:pPr>
              <w:pBdr>
                <w:top w:val="nil"/>
                <w:left w:val="nil"/>
                <w:bottom w:val="nil"/>
                <w:right w:val="nil"/>
                <w:between w:val="nil"/>
              </w:pBdr>
              <w:spacing w:before="133"/>
              <w:ind w:left="378"/>
              <w:rPr>
                <w:color w:val="000000"/>
                <w:sz w:val="20"/>
                <w:szCs w:val="20"/>
              </w:rPr>
            </w:pPr>
            <w:r>
              <w:rPr>
                <w:color w:val="000000"/>
                <w:sz w:val="20"/>
                <w:szCs w:val="20"/>
                <w:lang w:val="en-US"/>
              </w:rPr>
              <w:t>2.5</w:t>
            </w:r>
          </w:p>
        </w:tc>
        <w:tc>
          <w:tcPr>
            <w:tcW w:w="1216" w:type="dxa"/>
            <w:tcBorders>
              <w:top w:val="dashed" w:sz="4" w:space="0" w:color="000000"/>
            </w:tcBorders>
          </w:tcPr>
          <w:p w:rsidR="00A1442A" w:rsidRDefault="000F7885">
            <w:pPr>
              <w:pBdr>
                <w:top w:val="nil"/>
                <w:left w:val="nil"/>
                <w:bottom w:val="nil"/>
                <w:right w:val="nil"/>
                <w:between w:val="nil"/>
              </w:pBdr>
              <w:spacing w:before="133"/>
              <w:ind w:left="436" w:right="366"/>
              <w:jc w:val="center"/>
              <w:rPr>
                <w:color w:val="000000"/>
                <w:sz w:val="20"/>
                <w:szCs w:val="20"/>
              </w:rPr>
            </w:pPr>
            <w:r>
              <w:rPr>
                <w:color w:val="000000"/>
                <w:sz w:val="20"/>
                <w:szCs w:val="20"/>
                <w:lang w:val="en-US"/>
              </w:rPr>
              <w:t>2.5</w:t>
            </w:r>
          </w:p>
        </w:tc>
        <w:tc>
          <w:tcPr>
            <w:tcW w:w="993" w:type="dxa"/>
            <w:tcBorders>
              <w:top w:val="dashed" w:sz="4" w:space="0" w:color="000000"/>
            </w:tcBorders>
          </w:tcPr>
          <w:p w:rsidR="00A1442A" w:rsidRDefault="000F7885">
            <w:pPr>
              <w:pBdr>
                <w:top w:val="nil"/>
                <w:left w:val="nil"/>
                <w:bottom w:val="nil"/>
                <w:right w:val="nil"/>
                <w:between w:val="nil"/>
              </w:pBdr>
              <w:spacing w:before="133"/>
              <w:ind w:right="285"/>
              <w:jc w:val="right"/>
              <w:rPr>
                <w:color w:val="000000"/>
                <w:sz w:val="20"/>
                <w:szCs w:val="20"/>
              </w:rPr>
            </w:pPr>
            <w:r>
              <w:rPr>
                <w:color w:val="000000"/>
                <w:sz w:val="20"/>
                <w:szCs w:val="20"/>
                <w:lang w:val="en-US"/>
              </w:rPr>
              <w:t>0.0</w:t>
            </w:r>
          </w:p>
        </w:tc>
        <w:tc>
          <w:tcPr>
            <w:tcW w:w="1284" w:type="dxa"/>
            <w:tcBorders>
              <w:top w:val="dashed" w:sz="4" w:space="0" w:color="000000"/>
            </w:tcBorders>
          </w:tcPr>
          <w:p w:rsidR="00A1442A" w:rsidRDefault="000F7885">
            <w:pPr>
              <w:pBdr>
                <w:top w:val="nil"/>
                <w:left w:val="nil"/>
                <w:bottom w:val="nil"/>
                <w:right w:val="nil"/>
                <w:between w:val="nil"/>
              </w:pBdr>
              <w:spacing w:before="133"/>
              <w:ind w:right="357"/>
              <w:jc w:val="right"/>
              <w:rPr>
                <w:color w:val="000000"/>
                <w:sz w:val="20"/>
                <w:szCs w:val="20"/>
              </w:rPr>
            </w:pPr>
            <w:r>
              <w:rPr>
                <w:color w:val="000000"/>
                <w:sz w:val="20"/>
                <w:szCs w:val="20"/>
                <w:lang w:val="en-US"/>
              </w:rPr>
              <w:t>0.0</w:t>
            </w:r>
          </w:p>
        </w:tc>
        <w:tc>
          <w:tcPr>
            <w:tcW w:w="1252" w:type="dxa"/>
            <w:tcBorders>
              <w:top w:val="dashed" w:sz="4" w:space="0" w:color="000000"/>
            </w:tcBorders>
          </w:tcPr>
          <w:p w:rsidR="00A1442A" w:rsidRDefault="000F7885">
            <w:pPr>
              <w:pBdr>
                <w:top w:val="nil"/>
                <w:left w:val="nil"/>
                <w:bottom w:val="nil"/>
                <w:right w:val="nil"/>
                <w:between w:val="nil"/>
              </w:pBdr>
              <w:spacing w:before="133"/>
              <w:ind w:right="322"/>
              <w:jc w:val="right"/>
              <w:rPr>
                <w:color w:val="000000"/>
                <w:sz w:val="20"/>
                <w:szCs w:val="20"/>
              </w:rPr>
            </w:pPr>
            <w:r>
              <w:rPr>
                <w:color w:val="000000"/>
                <w:sz w:val="20"/>
                <w:szCs w:val="20"/>
                <w:lang w:val="en-US"/>
              </w:rPr>
              <w:t>0.8</w:t>
            </w:r>
          </w:p>
        </w:tc>
        <w:tc>
          <w:tcPr>
            <w:tcW w:w="1265" w:type="dxa"/>
            <w:tcBorders>
              <w:top w:val="dashed" w:sz="4" w:space="0" w:color="000000"/>
            </w:tcBorders>
          </w:tcPr>
          <w:p w:rsidR="00A1442A" w:rsidRDefault="000F7885">
            <w:pPr>
              <w:pBdr>
                <w:top w:val="nil"/>
                <w:left w:val="nil"/>
                <w:bottom w:val="nil"/>
                <w:right w:val="nil"/>
                <w:between w:val="nil"/>
              </w:pBdr>
              <w:spacing w:before="133"/>
              <w:ind w:right="442"/>
              <w:jc w:val="right"/>
              <w:rPr>
                <w:color w:val="000000"/>
                <w:sz w:val="20"/>
                <w:szCs w:val="20"/>
              </w:rPr>
            </w:pPr>
            <w:r>
              <w:rPr>
                <w:color w:val="000000"/>
                <w:sz w:val="20"/>
                <w:szCs w:val="20"/>
                <w:lang w:val="en-US"/>
              </w:rPr>
              <w:t>1.7</w:t>
            </w:r>
          </w:p>
        </w:tc>
      </w:tr>
      <w:tr w:rsidR="00136307">
        <w:trPr>
          <w:trHeight w:val="277"/>
        </w:trPr>
        <w:tc>
          <w:tcPr>
            <w:tcW w:w="2651" w:type="dxa"/>
          </w:tcPr>
          <w:p w:rsidR="00A1442A" w:rsidRDefault="000F7885">
            <w:pPr>
              <w:pBdr>
                <w:top w:val="nil"/>
                <w:left w:val="nil"/>
                <w:bottom w:val="nil"/>
                <w:right w:val="nil"/>
                <w:between w:val="nil"/>
              </w:pBdr>
              <w:spacing w:before="23"/>
              <w:ind w:left="343"/>
              <w:rPr>
                <w:color w:val="000000"/>
                <w:sz w:val="20"/>
                <w:szCs w:val="20"/>
              </w:rPr>
            </w:pPr>
            <w:r>
              <w:rPr>
                <w:color w:val="000000"/>
                <w:sz w:val="20"/>
                <w:szCs w:val="20"/>
                <w:lang w:val="en-US"/>
              </w:rPr>
              <w:t>Neurological diseases</w:t>
            </w:r>
          </w:p>
        </w:tc>
        <w:tc>
          <w:tcPr>
            <w:tcW w:w="1153" w:type="dxa"/>
          </w:tcPr>
          <w:p w:rsidR="00A1442A" w:rsidRDefault="000F7885">
            <w:pPr>
              <w:pBdr>
                <w:top w:val="nil"/>
                <w:left w:val="nil"/>
                <w:bottom w:val="nil"/>
                <w:right w:val="nil"/>
                <w:between w:val="nil"/>
              </w:pBdr>
              <w:spacing w:before="23"/>
              <w:ind w:left="378"/>
              <w:rPr>
                <w:color w:val="000000"/>
                <w:sz w:val="20"/>
                <w:szCs w:val="20"/>
              </w:rPr>
            </w:pPr>
            <w:r>
              <w:rPr>
                <w:color w:val="000000"/>
                <w:sz w:val="20"/>
                <w:szCs w:val="20"/>
                <w:lang w:val="en-US"/>
              </w:rPr>
              <w:t>0.8</w:t>
            </w:r>
          </w:p>
        </w:tc>
        <w:tc>
          <w:tcPr>
            <w:tcW w:w="1216" w:type="dxa"/>
          </w:tcPr>
          <w:p w:rsidR="00A1442A" w:rsidRDefault="000F7885">
            <w:pPr>
              <w:pBdr>
                <w:top w:val="nil"/>
                <w:left w:val="nil"/>
                <w:bottom w:val="nil"/>
                <w:right w:val="nil"/>
                <w:between w:val="nil"/>
              </w:pBdr>
              <w:spacing w:before="23"/>
              <w:ind w:left="436" w:right="366"/>
              <w:jc w:val="center"/>
              <w:rPr>
                <w:color w:val="000000"/>
                <w:sz w:val="20"/>
                <w:szCs w:val="20"/>
              </w:rPr>
            </w:pPr>
            <w:r>
              <w:rPr>
                <w:color w:val="000000"/>
                <w:sz w:val="20"/>
                <w:szCs w:val="20"/>
                <w:lang w:val="en-US"/>
              </w:rPr>
              <w:t>0.8</w:t>
            </w:r>
          </w:p>
        </w:tc>
        <w:tc>
          <w:tcPr>
            <w:tcW w:w="993" w:type="dxa"/>
          </w:tcPr>
          <w:p w:rsidR="00A1442A" w:rsidRDefault="000F7885">
            <w:pPr>
              <w:pBdr>
                <w:top w:val="nil"/>
                <w:left w:val="nil"/>
                <w:bottom w:val="nil"/>
                <w:right w:val="nil"/>
                <w:between w:val="nil"/>
              </w:pBdr>
              <w:spacing w:before="23"/>
              <w:ind w:right="285"/>
              <w:jc w:val="right"/>
              <w:rPr>
                <w:color w:val="000000"/>
                <w:sz w:val="20"/>
                <w:szCs w:val="20"/>
              </w:rPr>
            </w:pPr>
            <w:r>
              <w:rPr>
                <w:color w:val="000000"/>
                <w:sz w:val="20"/>
                <w:szCs w:val="20"/>
                <w:lang w:val="en-US"/>
              </w:rPr>
              <w:t>0.0</w:t>
            </w:r>
          </w:p>
        </w:tc>
        <w:tc>
          <w:tcPr>
            <w:tcW w:w="1284" w:type="dxa"/>
          </w:tcPr>
          <w:p w:rsidR="00A1442A" w:rsidRDefault="000F7885">
            <w:pPr>
              <w:pBdr>
                <w:top w:val="nil"/>
                <w:left w:val="nil"/>
                <w:bottom w:val="nil"/>
                <w:right w:val="nil"/>
                <w:between w:val="nil"/>
              </w:pBdr>
              <w:spacing w:before="18"/>
              <w:ind w:left="233"/>
              <w:rPr>
                <w:color w:val="000000"/>
                <w:sz w:val="20"/>
                <w:szCs w:val="20"/>
              </w:rPr>
            </w:pPr>
            <w:r>
              <w:rPr>
                <w:color w:val="000000"/>
                <w:sz w:val="20"/>
                <w:szCs w:val="20"/>
              </w:rPr>
              <w:t>--</w:t>
            </w:r>
          </w:p>
        </w:tc>
        <w:tc>
          <w:tcPr>
            <w:tcW w:w="1252" w:type="dxa"/>
          </w:tcPr>
          <w:p w:rsidR="00A1442A" w:rsidRDefault="000F7885">
            <w:pPr>
              <w:pBdr>
                <w:top w:val="nil"/>
                <w:left w:val="nil"/>
                <w:bottom w:val="nil"/>
                <w:right w:val="nil"/>
                <w:between w:val="nil"/>
              </w:pBdr>
              <w:spacing w:before="18"/>
              <w:ind w:left="302"/>
              <w:rPr>
                <w:color w:val="000000"/>
                <w:sz w:val="20"/>
                <w:szCs w:val="20"/>
              </w:rPr>
            </w:pPr>
            <w:r>
              <w:rPr>
                <w:color w:val="000000"/>
                <w:sz w:val="20"/>
                <w:szCs w:val="20"/>
              </w:rPr>
              <w:t>--</w:t>
            </w:r>
          </w:p>
        </w:tc>
        <w:tc>
          <w:tcPr>
            <w:tcW w:w="1265" w:type="dxa"/>
          </w:tcPr>
          <w:p w:rsidR="00A1442A" w:rsidRDefault="000F7885">
            <w:pPr>
              <w:pBdr>
                <w:top w:val="nil"/>
                <w:left w:val="nil"/>
                <w:bottom w:val="nil"/>
                <w:right w:val="nil"/>
                <w:between w:val="nil"/>
              </w:pBdr>
              <w:spacing w:before="18"/>
              <w:ind w:left="268"/>
              <w:rPr>
                <w:color w:val="000000"/>
                <w:sz w:val="20"/>
                <w:szCs w:val="20"/>
              </w:rPr>
            </w:pPr>
            <w:r>
              <w:rPr>
                <w:color w:val="000000"/>
                <w:sz w:val="20"/>
                <w:szCs w:val="20"/>
              </w:rPr>
              <w:t>--</w:t>
            </w:r>
          </w:p>
        </w:tc>
      </w:tr>
      <w:tr w:rsidR="00136307">
        <w:trPr>
          <w:trHeight w:val="280"/>
        </w:trPr>
        <w:tc>
          <w:tcPr>
            <w:tcW w:w="2651" w:type="dxa"/>
          </w:tcPr>
          <w:p w:rsidR="00A1442A" w:rsidRDefault="000F7885">
            <w:pPr>
              <w:pBdr>
                <w:top w:val="nil"/>
                <w:left w:val="nil"/>
                <w:bottom w:val="nil"/>
                <w:right w:val="nil"/>
                <w:between w:val="nil"/>
              </w:pBdr>
              <w:spacing w:before="26"/>
              <w:ind w:left="545"/>
              <w:rPr>
                <w:color w:val="000000"/>
                <w:sz w:val="20"/>
                <w:szCs w:val="20"/>
              </w:rPr>
            </w:pPr>
            <w:r>
              <w:rPr>
                <w:color w:val="000000"/>
                <w:sz w:val="20"/>
                <w:szCs w:val="20"/>
                <w:lang w:val="en-US"/>
              </w:rPr>
              <w:t>- Somnolence</w:t>
            </w:r>
          </w:p>
        </w:tc>
        <w:tc>
          <w:tcPr>
            <w:tcW w:w="1153" w:type="dxa"/>
          </w:tcPr>
          <w:p w:rsidR="00A1442A" w:rsidRDefault="000F7885">
            <w:pPr>
              <w:pBdr>
                <w:top w:val="nil"/>
                <w:left w:val="nil"/>
                <w:bottom w:val="nil"/>
                <w:right w:val="nil"/>
                <w:between w:val="nil"/>
              </w:pBdr>
              <w:spacing w:before="26"/>
              <w:ind w:left="378"/>
              <w:rPr>
                <w:color w:val="000000"/>
                <w:sz w:val="20"/>
                <w:szCs w:val="20"/>
              </w:rPr>
            </w:pPr>
            <w:r>
              <w:rPr>
                <w:color w:val="000000"/>
                <w:sz w:val="20"/>
                <w:szCs w:val="20"/>
                <w:lang w:val="en-US"/>
              </w:rPr>
              <w:t>0.0</w:t>
            </w:r>
          </w:p>
        </w:tc>
        <w:tc>
          <w:tcPr>
            <w:tcW w:w="1216" w:type="dxa"/>
          </w:tcPr>
          <w:p w:rsidR="00A1442A" w:rsidRDefault="000F7885">
            <w:pPr>
              <w:pBdr>
                <w:top w:val="nil"/>
                <w:left w:val="nil"/>
                <w:bottom w:val="nil"/>
                <w:right w:val="nil"/>
                <w:between w:val="nil"/>
              </w:pBdr>
              <w:spacing w:before="26"/>
              <w:ind w:left="436" w:right="366"/>
              <w:jc w:val="center"/>
              <w:rPr>
                <w:color w:val="000000"/>
                <w:sz w:val="20"/>
                <w:szCs w:val="20"/>
              </w:rPr>
            </w:pPr>
            <w:r>
              <w:rPr>
                <w:color w:val="000000"/>
                <w:sz w:val="20"/>
                <w:szCs w:val="20"/>
                <w:lang w:val="en-US"/>
              </w:rPr>
              <w:t>0.8</w:t>
            </w:r>
          </w:p>
        </w:tc>
        <w:tc>
          <w:tcPr>
            <w:tcW w:w="993" w:type="dxa"/>
          </w:tcPr>
          <w:p w:rsidR="00A1442A" w:rsidRDefault="000F7885">
            <w:pPr>
              <w:pBdr>
                <w:top w:val="nil"/>
                <w:left w:val="nil"/>
                <w:bottom w:val="nil"/>
                <w:right w:val="nil"/>
                <w:between w:val="nil"/>
              </w:pBdr>
              <w:spacing w:before="26"/>
              <w:ind w:right="285"/>
              <w:jc w:val="right"/>
              <w:rPr>
                <w:color w:val="000000"/>
                <w:sz w:val="20"/>
                <w:szCs w:val="20"/>
              </w:rPr>
            </w:pPr>
            <w:r>
              <w:rPr>
                <w:color w:val="000000"/>
                <w:sz w:val="20"/>
                <w:szCs w:val="20"/>
                <w:lang w:val="en-US"/>
              </w:rPr>
              <w:t>0.0</w:t>
            </w:r>
          </w:p>
        </w:tc>
        <w:tc>
          <w:tcPr>
            <w:tcW w:w="1284" w:type="dxa"/>
          </w:tcPr>
          <w:p w:rsidR="00A1442A" w:rsidRDefault="000F7885">
            <w:pPr>
              <w:pBdr>
                <w:top w:val="nil"/>
                <w:left w:val="nil"/>
                <w:bottom w:val="nil"/>
                <w:right w:val="nil"/>
                <w:between w:val="nil"/>
              </w:pBdr>
              <w:spacing w:before="19"/>
              <w:ind w:left="233"/>
              <w:rPr>
                <w:color w:val="000000"/>
                <w:sz w:val="20"/>
                <w:szCs w:val="20"/>
              </w:rPr>
            </w:pPr>
            <w:r>
              <w:rPr>
                <w:color w:val="000000"/>
                <w:sz w:val="20"/>
                <w:szCs w:val="20"/>
              </w:rPr>
              <w:t>--</w:t>
            </w:r>
          </w:p>
        </w:tc>
        <w:tc>
          <w:tcPr>
            <w:tcW w:w="1252" w:type="dxa"/>
          </w:tcPr>
          <w:p w:rsidR="00A1442A" w:rsidRDefault="000F7885">
            <w:pPr>
              <w:pBdr>
                <w:top w:val="nil"/>
                <w:left w:val="nil"/>
                <w:bottom w:val="nil"/>
                <w:right w:val="nil"/>
                <w:between w:val="nil"/>
              </w:pBdr>
              <w:spacing w:before="19"/>
              <w:ind w:left="302"/>
              <w:rPr>
                <w:color w:val="000000"/>
                <w:sz w:val="20"/>
                <w:szCs w:val="20"/>
              </w:rPr>
            </w:pPr>
            <w:r>
              <w:rPr>
                <w:color w:val="000000"/>
                <w:sz w:val="20"/>
                <w:szCs w:val="20"/>
              </w:rPr>
              <w:t>--</w:t>
            </w:r>
          </w:p>
        </w:tc>
        <w:tc>
          <w:tcPr>
            <w:tcW w:w="1265" w:type="dxa"/>
          </w:tcPr>
          <w:p w:rsidR="00A1442A" w:rsidRDefault="000F7885">
            <w:pPr>
              <w:pBdr>
                <w:top w:val="nil"/>
                <w:left w:val="nil"/>
                <w:bottom w:val="nil"/>
                <w:right w:val="nil"/>
                <w:between w:val="nil"/>
              </w:pBdr>
              <w:spacing w:before="19"/>
              <w:ind w:left="268"/>
              <w:rPr>
                <w:color w:val="000000"/>
                <w:sz w:val="20"/>
                <w:szCs w:val="20"/>
              </w:rPr>
            </w:pPr>
            <w:r>
              <w:rPr>
                <w:color w:val="000000"/>
                <w:sz w:val="20"/>
                <w:szCs w:val="20"/>
              </w:rPr>
              <w:t>--</w:t>
            </w:r>
          </w:p>
        </w:tc>
      </w:tr>
      <w:tr w:rsidR="00136307">
        <w:trPr>
          <w:trHeight w:val="279"/>
        </w:trPr>
        <w:tc>
          <w:tcPr>
            <w:tcW w:w="2651" w:type="dxa"/>
          </w:tcPr>
          <w:p w:rsidR="00A1442A" w:rsidRDefault="000F7885">
            <w:pPr>
              <w:pBdr>
                <w:top w:val="nil"/>
                <w:left w:val="nil"/>
                <w:bottom w:val="nil"/>
                <w:right w:val="nil"/>
                <w:between w:val="nil"/>
              </w:pBdr>
              <w:spacing w:before="24"/>
              <w:ind w:left="545"/>
              <w:rPr>
                <w:color w:val="000000"/>
                <w:sz w:val="20"/>
                <w:szCs w:val="20"/>
              </w:rPr>
            </w:pPr>
            <w:r>
              <w:rPr>
                <w:color w:val="000000"/>
                <w:sz w:val="20"/>
                <w:szCs w:val="20"/>
                <w:lang w:val="en-US"/>
              </w:rPr>
              <w:t>- Dizziness</w:t>
            </w:r>
          </w:p>
        </w:tc>
        <w:tc>
          <w:tcPr>
            <w:tcW w:w="1153" w:type="dxa"/>
          </w:tcPr>
          <w:p w:rsidR="00A1442A" w:rsidRDefault="000F7885">
            <w:pPr>
              <w:pBdr>
                <w:top w:val="nil"/>
                <w:left w:val="nil"/>
                <w:bottom w:val="nil"/>
                <w:right w:val="nil"/>
                <w:between w:val="nil"/>
              </w:pBdr>
              <w:spacing w:before="24"/>
              <w:ind w:left="378"/>
              <w:rPr>
                <w:color w:val="000000"/>
                <w:sz w:val="20"/>
                <w:szCs w:val="20"/>
              </w:rPr>
            </w:pPr>
            <w:r>
              <w:rPr>
                <w:color w:val="000000"/>
                <w:sz w:val="20"/>
                <w:szCs w:val="20"/>
                <w:lang w:val="en-US"/>
              </w:rPr>
              <w:t>0.8</w:t>
            </w:r>
          </w:p>
        </w:tc>
        <w:tc>
          <w:tcPr>
            <w:tcW w:w="1216" w:type="dxa"/>
          </w:tcPr>
          <w:p w:rsidR="00A1442A" w:rsidRDefault="000F7885">
            <w:pPr>
              <w:pBdr>
                <w:top w:val="nil"/>
                <w:left w:val="nil"/>
                <w:bottom w:val="nil"/>
                <w:right w:val="nil"/>
                <w:between w:val="nil"/>
              </w:pBdr>
              <w:spacing w:before="24"/>
              <w:ind w:left="436" w:right="366"/>
              <w:jc w:val="center"/>
              <w:rPr>
                <w:color w:val="000000"/>
                <w:sz w:val="20"/>
                <w:szCs w:val="20"/>
              </w:rPr>
            </w:pPr>
            <w:r>
              <w:rPr>
                <w:color w:val="000000"/>
                <w:sz w:val="20"/>
                <w:szCs w:val="20"/>
                <w:lang w:val="en-US"/>
              </w:rPr>
              <w:t>0.0</w:t>
            </w:r>
          </w:p>
        </w:tc>
        <w:tc>
          <w:tcPr>
            <w:tcW w:w="993" w:type="dxa"/>
          </w:tcPr>
          <w:p w:rsidR="00A1442A" w:rsidRDefault="000F7885">
            <w:pPr>
              <w:pBdr>
                <w:top w:val="nil"/>
                <w:left w:val="nil"/>
                <w:bottom w:val="nil"/>
                <w:right w:val="nil"/>
                <w:between w:val="nil"/>
              </w:pBdr>
              <w:spacing w:before="24"/>
              <w:ind w:right="285"/>
              <w:jc w:val="right"/>
              <w:rPr>
                <w:color w:val="000000"/>
                <w:sz w:val="20"/>
                <w:szCs w:val="20"/>
              </w:rPr>
            </w:pPr>
            <w:r>
              <w:rPr>
                <w:color w:val="000000"/>
                <w:sz w:val="20"/>
                <w:szCs w:val="20"/>
                <w:lang w:val="en-US"/>
              </w:rPr>
              <w:t>0.0</w:t>
            </w:r>
          </w:p>
        </w:tc>
        <w:tc>
          <w:tcPr>
            <w:tcW w:w="1284" w:type="dxa"/>
          </w:tcPr>
          <w:p w:rsidR="00A1442A" w:rsidRDefault="000F7885">
            <w:pPr>
              <w:pBdr>
                <w:top w:val="nil"/>
                <w:left w:val="nil"/>
                <w:bottom w:val="nil"/>
                <w:right w:val="nil"/>
                <w:between w:val="nil"/>
              </w:pBdr>
              <w:spacing w:before="19"/>
              <w:ind w:left="233"/>
              <w:rPr>
                <w:color w:val="000000"/>
                <w:sz w:val="20"/>
                <w:szCs w:val="20"/>
              </w:rPr>
            </w:pPr>
            <w:r>
              <w:rPr>
                <w:color w:val="000000"/>
                <w:sz w:val="20"/>
                <w:szCs w:val="20"/>
              </w:rPr>
              <w:t>--</w:t>
            </w:r>
          </w:p>
        </w:tc>
        <w:tc>
          <w:tcPr>
            <w:tcW w:w="1252" w:type="dxa"/>
          </w:tcPr>
          <w:p w:rsidR="00A1442A" w:rsidRDefault="000F7885">
            <w:pPr>
              <w:pBdr>
                <w:top w:val="nil"/>
                <w:left w:val="nil"/>
                <w:bottom w:val="nil"/>
                <w:right w:val="nil"/>
                <w:between w:val="nil"/>
              </w:pBdr>
              <w:spacing w:before="19"/>
              <w:ind w:left="302"/>
              <w:rPr>
                <w:color w:val="000000"/>
                <w:sz w:val="20"/>
                <w:szCs w:val="20"/>
              </w:rPr>
            </w:pPr>
            <w:r>
              <w:rPr>
                <w:color w:val="000000"/>
                <w:sz w:val="20"/>
                <w:szCs w:val="20"/>
              </w:rPr>
              <w:t>--</w:t>
            </w:r>
          </w:p>
        </w:tc>
        <w:tc>
          <w:tcPr>
            <w:tcW w:w="1265" w:type="dxa"/>
          </w:tcPr>
          <w:p w:rsidR="00A1442A" w:rsidRDefault="000F7885">
            <w:pPr>
              <w:pBdr>
                <w:top w:val="nil"/>
                <w:left w:val="nil"/>
                <w:bottom w:val="nil"/>
                <w:right w:val="nil"/>
                <w:between w:val="nil"/>
              </w:pBdr>
              <w:spacing w:before="19"/>
              <w:ind w:left="268"/>
              <w:rPr>
                <w:color w:val="000000"/>
                <w:sz w:val="20"/>
                <w:szCs w:val="20"/>
              </w:rPr>
            </w:pPr>
            <w:r>
              <w:rPr>
                <w:color w:val="000000"/>
                <w:sz w:val="20"/>
                <w:szCs w:val="20"/>
              </w:rPr>
              <w:t>--</w:t>
            </w:r>
          </w:p>
        </w:tc>
      </w:tr>
      <w:tr w:rsidR="00136307">
        <w:trPr>
          <w:trHeight w:val="541"/>
        </w:trPr>
        <w:tc>
          <w:tcPr>
            <w:tcW w:w="2651" w:type="dxa"/>
          </w:tcPr>
          <w:p w:rsidR="00A1442A" w:rsidRDefault="000F7885">
            <w:pPr>
              <w:pBdr>
                <w:top w:val="nil"/>
                <w:left w:val="nil"/>
                <w:bottom w:val="nil"/>
                <w:right w:val="nil"/>
                <w:between w:val="nil"/>
              </w:pBdr>
              <w:spacing w:before="20"/>
              <w:ind w:left="343"/>
              <w:rPr>
                <w:color w:val="000000"/>
                <w:sz w:val="20"/>
                <w:szCs w:val="20"/>
              </w:rPr>
            </w:pPr>
            <w:r>
              <w:rPr>
                <w:color w:val="000000"/>
                <w:sz w:val="20"/>
                <w:szCs w:val="20"/>
                <w:lang w:val="en-US"/>
              </w:rPr>
              <w:t>Doença sistêmica e do</w:t>
            </w:r>
          </w:p>
          <w:p w:rsidR="00A1442A" w:rsidRDefault="000F7885">
            <w:pPr>
              <w:pBdr>
                <w:top w:val="nil"/>
                <w:left w:val="nil"/>
                <w:bottom w:val="nil"/>
                <w:right w:val="nil"/>
                <w:between w:val="nil"/>
              </w:pBdr>
              <w:spacing w:before="34" w:line="232" w:lineRule="auto"/>
              <w:ind w:left="144"/>
              <w:rPr>
                <w:color w:val="000000"/>
                <w:sz w:val="20"/>
                <w:szCs w:val="20"/>
              </w:rPr>
            </w:pPr>
            <w:r>
              <w:rPr>
                <w:color w:val="000000"/>
                <w:sz w:val="20"/>
                <w:szCs w:val="20"/>
                <w:lang w:val="en-US"/>
              </w:rPr>
              <w:t>Systemic and injectionsite disease</w:t>
            </w:r>
          </w:p>
        </w:tc>
        <w:tc>
          <w:tcPr>
            <w:tcW w:w="1153" w:type="dxa"/>
          </w:tcPr>
          <w:p w:rsidR="00A1442A" w:rsidRDefault="000F7885">
            <w:pPr>
              <w:pBdr>
                <w:top w:val="nil"/>
                <w:left w:val="nil"/>
                <w:bottom w:val="nil"/>
                <w:right w:val="nil"/>
                <w:between w:val="nil"/>
              </w:pBdr>
              <w:spacing w:before="155"/>
              <w:ind w:left="378"/>
              <w:rPr>
                <w:color w:val="000000"/>
                <w:sz w:val="20"/>
                <w:szCs w:val="20"/>
              </w:rPr>
            </w:pPr>
            <w:r>
              <w:rPr>
                <w:color w:val="000000"/>
                <w:sz w:val="20"/>
                <w:szCs w:val="20"/>
                <w:lang w:val="en-US"/>
              </w:rPr>
              <w:t>1.7</w:t>
            </w:r>
          </w:p>
        </w:tc>
        <w:tc>
          <w:tcPr>
            <w:tcW w:w="1216" w:type="dxa"/>
          </w:tcPr>
          <w:p w:rsidR="00A1442A" w:rsidRDefault="000F7885">
            <w:pPr>
              <w:pBdr>
                <w:top w:val="nil"/>
                <w:left w:val="nil"/>
                <w:bottom w:val="nil"/>
                <w:right w:val="nil"/>
                <w:between w:val="nil"/>
              </w:pBdr>
              <w:spacing w:before="155"/>
              <w:ind w:left="436" w:right="366"/>
              <w:jc w:val="center"/>
              <w:rPr>
                <w:color w:val="000000"/>
                <w:sz w:val="20"/>
                <w:szCs w:val="20"/>
              </w:rPr>
            </w:pPr>
            <w:r>
              <w:rPr>
                <w:color w:val="000000"/>
                <w:sz w:val="20"/>
                <w:szCs w:val="20"/>
                <w:lang w:val="en-US"/>
              </w:rPr>
              <w:t>1.7</w:t>
            </w:r>
          </w:p>
        </w:tc>
        <w:tc>
          <w:tcPr>
            <w:tcW w:w="993" w:type="dxa"/>
          </w:tcPr>
          <w:p w:rsidR="00A1442A" w:rsidRDefault="000F7885">
            <w:pPr>
              <w:pBdr>
                <w:top w:val="nil"/>
                <w:left w:val="nil"/>
                <w:bottom w:val="nil"/>
                <w:right w:val="nil"/>
                <w:between w:val="nil"/>
              </w:pBdr>
              <w:spacing w:before="155"/>
              <w:ind w:right="285"/>
              <w:jc w:val="right"/>
              <w:rPr>
                <w:color w:val="000000"/>
                <w:sz w:val="20"/>
                <w:szCs w:val="20"/>
              </w:rPr>
            </w:pPr>
            <w:r>
              <w:rPr>
                <w:color w:val="000000"/>
                <w:sz w:val="20"/>
                <w:szCs w:val="20"/>
                <w:lang w:val="en-US"/>
              </w:rPr>
              <w:t>0.0</w:t>
            </w:r>
          </w:p>
        </w:tc>
        <w:tc>
          <w:tcPr>
            <w:tcW w:w="1284" w:type="dxa"/>
          </w:tcPr>
          <w:p w:rsidR="00A1442A" w:rsidRDefault="000F7885">
            <w:pPr>
              <w:pBdr>
                <w:top w:val="nil"/>
                <w:left w:val="nil"/>
                <w:bottom w:val="nil"/>
                <w:right w:val="nil"/>
                <w:between w:val="nil"/>
              </w:pBdr>
              <w:spacing w:before="155"/>
              <w:ind w:right="357"/>
              <w:jc w:val="right"/>
              <w:rPr>
                <w:color w:val="000000"/>
                <w:sz w:val="20"/>
                <w:szCs w:val="20"/>
              </w:rPr>
            </w:pPr>
            <w:r>
              <w:rPr>
                <w:color w:val="000000"/>
                <w:sz w:val="20"/>
                <w:szCs w:val="20"/>
                <w:lang w:val="en-US"/>
              </w:rPr>
              <w:t>0.0</w:t>
            </w:r>
          </w:p>
        </w:tc>
        <w:tc>
          <w:tcPr>
            <w:tcW w:w="1252" w:type="dxa"/>
          </w:tcPr>
          <w:p w:rsidR="00A1442A" w:rsidRDefault="000F7885">
            <w:pPr>
              <w:pBdr>
                <w:top w:val="nil"/>
                <w:left w:val="nil"/>
                <w:bottom w:val="nil"/>
                <w:right w:val="nil"/>
                <w:between w:val="nil"/>
              </w:pBdr>
              <w:spacing w:before="155"/>
              <w:ind w:right="322"/>
              <w:jc w:val="right"/>
              <w:rPr>
                <w:color w:val="000000"/>
                <w:sz w:val="20"/>
                <w:szCs w:val="20"/>
              </w:rPr>
            </w:pPr>
            <w:r>
              <w:rPr>
                <w:color w:val="000000"/>
                <w:sz w:val="20"/>
                <w:szCs w:val="20"/>
                <w:lang w:val="en-US"/>
              </w:rPr>
              <w:t>0.8</w:t>
            </w:r>
          </w:p>
        </w:tc>
        <w:tc>
          <w:tcPr>
            <w:tcW w:w="1265" w:type="dxa"/>
          </w:tcPr>
          <w:p w:rsidR="00A1442A" w:rsidRDefault="000F7885">
            <w:pPr>
              <w:pBdr>
                <w:top w:val="nil"/>
                <w:left w:val="nil"/>
                <w:bottom w:val="nil"/>
                <w:right w:val="nil"/>
                <w:between w:val="nil"/>
              </w:pBdr>
              <w:spacing w:before="155"/>
              <w:ind w:right="442"/>
              <w:jc w:val="right"/>
              <w:rPr>
                <w:color w:val="000000"/>
                <w:sz w:val="20"/>
                <w:szCs w:val="20"/>
              </w:rPr>
            </w:pPr>
            <w:r>
              <w:rPr>
                <w:color w:val="000000"/>
                <w:sz w:val="20"/>
                <w:szCs w:val="20"/>
                <w:lang w:val="en-US"/>
              </w:rPr>
              <w:t>1.7</w:t>
            </w:r>
          </w:p>
        </w:tc>
      </w:tr>
      <w:tr w:rsidR="00136307">
        <w:trPr>
          <w:trHeight w:val="278"/>
        </w:trPr>
        <w:tc>
          <w:tcPr>
            <w:tcW w:w="2651" w:type="dxa"/>
          </w:tcPr>
          <w:p w:rsidR="00A1442A" w:rsidRDefault="000F7885">
            <w:pPr>
              <w:pBdr>
                <w:top w:val="nil"/>
                <w:left w:val="nil"/>
                <w:bottom w:val="nil"/>
                <w:right w:val="nil"/>
                <w:between w:val="nil"/>
              </w:pBdr>
              <w:spacing w:before="24"/>
              <w:ind w:left="545"/>
              <w:rPr>
                <w:color w:val="000000"/>
                <w:sz w:val="20"/>
                <w:szCs w:val="20"/>
              </w:rPr>
            </w:pPr>
            <w:r>
              <w:rPr>
                <w:color w:val="000000"/>
                <w:sz w:val="20"/>
                <w:szCs w:val="20"/>
                <w:lang w:val="en-US"/>
              </w:rPr>
              <w:t>- Chest pain</w:t>
            </w:r>
          </w:p>
        </w:tc>
        <w:tc>
          <w:tcPr>
            <w:tcW w:w="1153" w:type="dxa"/>
          </w:tcPr>
          <w:p w:rsidR="00A1442A" w:rsidRDefault="000F7885">
            <w:pPr>
              <w:pBdr>
                <w:top w:val="nil"/>
                <w:left w:val="nil"/>
                <w:bottom w:val="nil"/>
                <w:right w:val="nil"/>
                <w:between w:val="nil"/>
              </w:pBdr>
              <w:spacing w:before="24"/>
              <w:ind w:left="378"/>
              <w:rPr>
                <w:color w:val="000000"/>
                <w:sz w:val="20"/>
                <w:szCs w:val="20"/>
              </w:rPr>
            </w:pPr>
            <w:r>
              <w:rPr>
                <w:color w:val="000000"/>
                <w:sz w:val="20"/>
                <w:szCs w:val="20"/>
                <w:lang w:val="en-US"/>
              </w:rPr>
              <w:t>0.0</w:t>
            </w:r>
          </w:p>
        </w:tc>
        <w:tc>
          <w:tcPr>
            <w:tcW w:w="1216" w:type="dxa"/>
          </w:tcPr>
          <w:p w:rsidR="00A1442A" w:rsidRDefault="000F7885">
            <w:pPr>
              <w:pBdr>
                <w:top w:val="nil"/>
                <w:left w:val="nil"/>
                <w:bottom w:val="nil"/>
                <w:right w:val="nil"/>
                <w:between w:val="nil"/>
              </w:pBdr>
              <w:spacing w:before="24"/>
              <w:ind w:left="436" w:right="366"/>
              <w:jc w:val="center"/>
              <w:rPr>
                <w:color w:val="000000"/>
                <w:sz w:val="20"/>
                <w:szCs w:val="20"/>
              </w:rPr>
            </w:pPr>
            <w:r>
              <w:rPr>
                <w:color w:val="000000"/>
                <w:sz w:val="20"/>
                <w:szCs w:val="20"/>
                <w:lang w:val="en-US"/>
              </w:rPr>
              <w:t>0.8</w:t>
            </w:r>
          </w:p>
        </w:tc>
        <w:tc>
          <w:tcPr>
            <w:tcW w:w="993" w:type="dxa"/>
          </w:tcPr>
          <w:p w:rsidR="00A1442A" w:rsidRDefault="000F7885">
            <w:pPr>
              <w:pBdr>
                <w:top w:val="nil"/>
                <w:left w:val="nil"/>
                <w:bottom w:val="nil"/>
                <w:right w:val="nil"/>
                <w:between w:val="nil"/>
              </w:pBdr>
              <w:spacing w:before="24"/>
              <w:ind w:right="285"/>
              <w:jc w:val="right"/>
              <w:rPr>
                <w:color w:val="000000"/>
                <w:sz w:val="20"/>
                <w:szCs w:val="20"/>
              </w:rPr>
            </w:pPr>
            <w:r>
              <w:rPr>
                <w:color w:val="000000"/>
                <w:sz w:val="20"/>
                <w:szCs w:val="20"/>
                <w:lang w:val="en-US"/>
              </w:rPr>
              <w:t>0.0</w:t>
            </w:r>
          </w:p>
        </w:tc>
        <w:tc>
          <w:tcPr>
            <w:tcW w:w="1284" w:type="dxa"/>
          </w:tcPr>
          <w:p w:rsidR="00A1442A" w:rsidRDefault="000F7885">
            <w:pPr>
              <w:pBdr>
                <w:top w:val="nil"/>
                <w:left w:val="nil"/>
                <w:bottom w:val="nil"/>
                <w:right w:val="nil"/>
                <w:between w:val="nil"/>
              </w:pBdr>
              <w:spacing w:before="17"/>
              <w:ind w:left="233"/>
              <w:rPr>
                <w:color w:val="000000"/>
                <w:sz w:val="20"/>
                <w:szCs w:val="20"/>
              </w:rPr>
            </w:pPr>
            <w:r>
              <w:rPr>
                <w:color w:val="000000"/>
                <w:sz w:val="20"/>
                <w:szCs w:val="20"/>
              </w:rPr>
              <w:t>--</w:t>
            </w:r>
          </w:p>
        </w:tc>
        <w:tc>
          <w:tcPr>
            <w:tcW w:w="1252" w:type="dxa"/>
          </w:tcPr>
          <w:p w:rsidR="00A1442A" w:rsidRDefault="000F7885">
            <w:pPr>
              <w:pBdr>
                <w:top w:val="nil"/>
                <w:left w:val="nil"/>
                <w:bottom w:val="nil"/>
                <w:right w:val="nil"/>
                <w:between w:val="nil"/>
              </w:pBdr>
              <w:spacing w:before="17"/>
              <w:ind w:left="302"/>
              <w:rPr>
                <w:color w:val="000000"/>
                <w:sz w:val="20"/>
                <w:szCs w:val="20"/>
              </w:rPr>
            </w:pPr>
            <w:r>
              <w:rPr>
                <w:color w:val="000000"/>
                <w:sz w:val="20"/>
                <w:szCs w:val="20"/>
              </w:rPr>
              <w:t>--</w:t>
            </w:r>
          </w:p>
        </w:tc>
        <w:tc>
          <w:tcPr>
            <w:tcW w:w="1265" w:type="dxa"/>
          </w:tcPr>
          <w:p w:rsidR="00A1442A" w:rsidRDefault="000F7885">
            <w:pPr>
              <w:pBdr>
                <w:top w:val="nil"/>
                <w:left w:val="nil"/>
                <w:bottom w:val="nil"/>
                <w:right w:val="nil"/>
                <w:between w:val="nil"/>
              </w:pBdr>
              <w:spacing w:before="17"/>
              <w:ind w:left="268"/>
              <w:rPr>
                <w:color w:val="000000"/>
                <w:sz w:val="20"/>
                <w:szCs w:val="20"/>
              </w:rPr>
            </w:pPr>
            <w:r>
              <w:rPr>
                <w:color w:val="000000"/>
                <w:sz w:val="20"/>
                <w:szCs w:val="20"/>
              </w:rPr>
              <w:t>--</w:t>
            </w:r>
          </w:p>
        </w:tc>
      </w:tr>
      <w:tr w:rsidR="00136307">
        <w:trPr>
          <w:trHeight w:val="541"/>
        </w:trPr>
        <w:tc>
          <w:tcPr>
            <w:tcW w:w="2651" w:type="dxa"/>
          </w:tcPr>
          <w:p w:rsidR="00A1442A" w:rsidRPr="000F7885" w:rsidRDefault="000F7885">
            <w:pPr>
              <w:pBdr>
                <w:top w:val="nil"/>
                <w:left w:val="nil"/>
                <w:bottom w:val="nil"/>
                <w:right w:val="nil"/>
                <w:between w:val="nil"/>
              </w:pBdr>
              <w:spacing w:before="19"/>
              <w:ind w:left="545"/>
              <w:rPr>
                <w:color w:val="000000"/>
                <w:sz w:val="20"/>
                <w:szCs w:val="20"/>
                <w:lang w:val="en-US"/>
              </w:rPr>
            </w:pPr>
            <w:r>
              <w:rPr>
                <w:color w:val="000000"/>
                <w:sz w:val="20"/>
                <w:szCs w:val="20"/>
                <w:lang w:val="en-US"/>
              </w:rPr>
              <w:t>- Depigmentation of the</w:t>
            </w:r>
          </w:p>
          <w:p w:rsidR="00A1442A" w:rsidRPr="000F7885" w:rsidRDefault="000F7885">
            <w:pPr>
              <w:pBdr>
                <w:top w:val="nil"/>
                <w:left w:val="nil"/>
                <w:bottom w:val="nil"/>
                <w:right w:val="nil"/>
                <w:between w:val="nil"/>
              </w:pBdr>
              <w:spacing w:before="34" w:line="233" w:lineRule="auto"/>
              <w:ind w:left="144"/>
              <w:rPr>
                <w:color w:val="000000"/>
                <w:sz w:val="20"/>
                <w:szCs w:val="20"/>
                <w:lang w:val="en-US"/>
              </w:rPr>
            </w:pPr>
            <w:r>
              <w:rPr>
                <w:color w:val="000000"/>
                <w:sz w:val="20"/>
                <w:szCs w:val="20"/>
                <w:lang w:val="en-US"/>
              </w:rPr>
              <w:t>injection site</w:t>
            </w:r>
          </w:p>
        </w:tc>
        <w:tc>
          <w:tcPr>
            <w:tcW w:w="1153" w:type="dxa"/>
          </w:tcPr>
          <w:p w:rsidR="00A1442A" w:rsidRDefault="000F7885">
            <w:pPr>
              <w:pBdr>
                <w:top w:val="nil"/>
                <w:left w:val="nil"/>
                <w:bottom w:val="nil"/>
                <w:right w:val="nil"/>
                <w:between w:val="nil"/>
              </w:pBdr>
              <w:spacing w:before="153"/>
              <w:ind w:left="378"/>
              <w:rPr>
                <w:color w:val="000000"/>
                <w:sz w:val="20"/>
                <w:szCs w:val="20"/>
              </w:rPr>
            </w:pPr>
            <w:r>
              <w:rPr>
                <w:color w:val="000000"/>
                <w:sz w:val="20"/>
                <w:szCs w:val="20"/>
                <w:lang w:val="en-US"/>
              </w:rPr>
              <w:t>0.8</w:t>
            </w:r>
          </w:p>
        </w:tc>
        <w:tc>
          <w:tcPr>
            <w:tcW w:w="1216" w:type="dxa"/>
          </w:tcPr>
          <w:p w:rsidR="00A1442A" w:rsidRDefault="000F7885">
            <w:pPr>
              <w:pBdr>
                <w:top w:val="nil"/>
                <w:left w:val="nil"/>
                <w:bottom w:val="nil"/>
                <w:right w:val="nil"/>
                <w:between w:val="nil"/>
              </w:pBdr>
              <w:spacing w:before="153"/>
              <w:ind w:left="436" w:right="366"/>
              <w:jc w:val="center"/>
              <w:rPr>
                <w:color w:val="000000"/>
                <w:sz w:val="20"/>
                <w:szCs w:val="20"/>
              </w:rPr>
            </w:pPr>
            <w:r>
              <w:rPr>
                <w:color w:val="000000"/>
                <w:sz w:val="20"/>
                <w:szCs w:val="20"/>
                <w:lang w:val="en-US"/>
              </w:rPr>
              <w:t>0.0</w:t>
            </w:r>
          </w:p>
        </w:tc>
        <w:tc>
          <w:tcPr>
            <w:tcW w:w="993" w:type="dxa"/>
          </w:tcPr>
          <w:p w:rsidR="00A1442A" w:rsidRDefault="000F7885">
            <w:pPr>
              <w:pBdr>
                <w:top w:val="nil"/>
                <w:left w:val="nil"/>
                <w:bottom w:val="nil"/>
                <w:right w:val="nil"/>
                <w:between w:val="nil"/>
              </w:pBdr>
              <w:spacing w:before="153"/>
              <w:ind w:right="285"/>
              <w:jc w:val="right"/>
              <w:rPr>
                <w:color w:val="000000"/>
                <w:sz w:val="20"/>
                <w:szCs w:val="20"/>
              </w:rPr>
            </w:pPr>
            <w:r>
              <w:rPr>
                <w:color w:val="000000"/>
                <w:sz w:val="20"/>
                <w:szCs w:val="20"/>
                <w:lang w:val="en-US"/>
              </w:rPr>
              <w:t>0.0</w:t>
            </w:r>
          </w:p>
        </w:tc>
        <w:tc>
          <w:tcPr>
            <w:tcW w:w="1284" w:type="dxa"/>
          </w:tcPr>
          <w:p w:rsidR="00A1442A" w:rsidRDefault="000F7885">
            <w:pPr>
              <w:pBdr>
                <w:top w:val="nil"/>
                <w:left w:val="nil"/>
                <w:bottom w:val="nil"/>
                <w:right w:val="nil"/>
                <w:between w:val="nil"/>
              </w:pBdr>
              <w:spacing w:before="153"/>
              <w:ind w:right="357"/>
              <w:jc w:val="right"/>
              <w:rPr>
                <w:color w:val="000000"/>
                <w:sz w:val="20"/>
                <w:szCs w:val="20"/>
              </w:rPr>
            </w:pPr>
            <w:r>
              <w:rPr>
                <w:color w:val="000000"/>
                <w:sz w:val="20"/>
                <w:szCs w:val="20"/>
                <w:lang w:val="en-US"/>
              </w:rPr>
              <w:t>0.0</w:t>
            </w:r>
          </w:p>
        </w:tc>
        <w:tc>
          <w:tcPr>
            <w:tcW w:w="1252" w:type="dxa"/>
          </w:tcPr>
          <w:p w:rsidR="00A1442A" w:rsidRDefault="000F7885">
            <w:pPr>
              <w:pBdr>
                <w:top w:val="nil"/>
                <w:left w:val="nil"/>
                <w:bottom w:val="nil"/>
                <w:right w:val="nil"/>
                <w:between w:val="nil"/>
              </w:pBdr>
              <w:spacing w:before="153"/>
              <w:ind w:right="322"/>
              <w:jc w:val="right"/>
              <w:rPr>
                <w:color w:val="000000"/>
                <w:sz w:val="20"/>
                <w:szCs w:val="20"/>
              </w:rPr>
            </w:pPr>
            <w:r>
              <w:rPr>
                <w:color w:val="000000"/>
                <w:sz w:val="20"/>
                <w:szCs w:val="20"/>
                <w:lang w:val="en-US"/>
              </w:rPr>
              <w:t>0.8</w:t>
            </w:r>
          </w:p>
        </w:tc>
        <w:tc>
          <w:tcPr>
            <w:tcW w:w="1265" w:type="dxa"/>
          </w:tcPr>
          <w:p w:rsidR="00A1442A" w:rsidRDefault="000F7885">
            <w:pPr>
              <w:pBdr>
                <w:top w:val="nil"/>
                <w:left w:val="nil"/>
                <w:bottom w:val="nil"/>
                <w:right w:val="nil"/>
                <w:between w:val="nil"/>
              </w:pBdr>
              <w:spacing w:before="153"/>
              <w:ind w:right="442"/>
              <w:jc w:val="right"/>
              <w:rPr>
                <w:color w:val="000000"/>
                <w:sz w:val="20"/>
                <w:szCs w:val="20"/>
              </w:rPr>
            </w:pPr>
            <w:r>
              <w:rPr>
                <w:color w:val="000000"/>
                <w:sz w:val="20"/>
                <w:szCs w:val="20"/>
                <w:lang w:val="en-US"/>
              </w:rPr>
              <w:t>1.7</w:t>
            </w:r>
          </w:p>
        </w:tc>
      </w:tr>
      <w:tr w:rsidR="00136307">
        <w:trPr>
          <w:trHeight w:val="540"/>
        </w:trPr>
        <w:tc>
          <w:tcPr>
            <w:tcW w:w="2651" w:type="dxa"/>
          </w:tcPr>
          <w:p w:rsidR="00A1442A" w:rsidRPr="000F7885" w:rsidRDefault="000F7885">
            <w:pPr>
              <w:pBdr>
                <w:top w:val="nil"/>
                <w:left w:val="nil"/>
                <w:bottom w:val="nil"/>
                <w:right w:val="nil"/>
                <w:between w:val="nil"/>
              </w:pBdr>
              <w:spacing w:before="18"/>
              <w:ind w:left="545"/>
              <w:rPr>
                <w:color w:val="000000"/>
                <w:sz w:val="20"/>
                <w:szCs w:val="20"/>
                <w:lang w:val="en-US"/>
              </w:rPr>
            </w:pPr>
            <w:r>
              <w:rPr>
                <w:color w:val="000000"/>
                <w:sz w:val="20"/>
                <w:szCs w:val="20"/>
                <w:lang w:val="en-US"/>
              </w:rPr>
              <w:t xml:space="preserve">- </w:t>
            </w:r>
            <w:proofErr w:type="spellStart"/>
            <w:r>
              <w:rPr>
                <w:color w:val="000000"/>
                <w:sz w:val="20"/>
                <w:szCs w:val="20"/>
                <w:lang w:val="en-US"/>
              </w:rPr>
              <w:t>Hypostesia</w:t>
            </w:r>
            <w:proofErr w:type="spellEnd"/>
            <w:r>
              <w:rPr>
                <w:color w:val="000000"/>
                <w:sz w:val="20"/>
                <w:szCs w:val="20"/>
                <w:lang w:val="en-US"/>
              </w:rPr>
              <w:t xml:space="preserve"> at the</w:t>
            </w:r>
          </w:p>
          <w:p w:rsidR="00A1442A" w:rsidRPr="000F7885" w:rsidRDefault="000F7885">
            <w:pPr>
              <w:pBdr>
                <w:top w:val="nil"/>
                <w:left w:val="nil"/>
                <w:bottom w:val="nil"/>
                <w:right w:val="nil"/>
                <w:between w:val="nil"/>
              </w:pBdr>
              <w:spacing w:before="34" w:line="233" w:lineRule="auto"/>
              <w:ind w:left="144"/>
              <w:rPr>
                <w:color w:val="000000"/>
                <w:sz w:val="20"/>
                <w:szCs w:val="20"/>
                <w:lang w:val="en-US"/>
              </w:rPr>
            </w:pPr>
            <w:r>
              <w:rPr>
                <w:color w:val="000000"/>
                <w:sz w:val="20"/>
                <w:szCs w:val="20"/>
                <w:lang w:val="en-US"/>
              </w:rPr>
              <w:t>injection site</w:t>
            </w:r>
          </w:p>
        </w:tc>
        <w:tc>
          <w:tcPr>
            <w:tcW w:w="1153" w:type="dxa"/>
          </w:tcPr>
          <w:p w:rsidR="00A1442A" w:rsidRDefault="000F7885">
            <w:pPr>
              <w:pBdr>
                <w:top w:val="nil"/>
                <w:left w:val="nil"/>
                <w:bottom w:val="nil"/>
                <w:right w:val="nil"/>
                <w:between w:val="nil"/>
              </w:pBdr>
              <w:spacing w:before="152"/>
              <w:ind w:left="378"/>
              <w:rPr>
                <w:color w:val="000000"/>
                <w:sz w:val="20"/>
                <w:szCs w:val="20"/>
              </w:rPr>
            </w:pPr>
            <w:r>
              <w:rPr>
                <w:color w:val="000000"/>
                <w:sz w:val="20"/>
                <w:szCs w:val="20"/>
                <w:lang w:val="en-US"/>
              </w:rPr>
              <w:t>0.8</w:t>
            </w:r>
          </w:p>
        </w:tc>
        <w:tc>
          <w:tcPr>
            <w:tcW w:w="1216" w:type="dxa"/>
          </w:tcPr>
          <w:p w:rsidR="00A1442A" w:rsidRDefault="000F7885">
            <w:pPr>
              <w:pBdr>
                <w:top w:val="nil"/>
                <w:left w:val="nil"/>
                <w:bottom w:val="nil"/>
                <w:right w:val="nil"/>
                <w:between w:val="nil"/>
              </w:pBdr>
              <w:spacing w:before="152"/>
              <w:ind w:left="436" w:right="366"/>
              <w:jc w:val="center"/>
              <w:rPr>
                <w:color w:val="000000"/>
                <w:sz w:val="20"/>
                <w:szCs w:val="20"/>
              </w:rPr>
            </w:pPr>
            <w:r>
              <w:rPr>
                <w:color w:val="000000"/>
                <w:sz w:val="20"/>
                <w:szCs w:val="20"/>
                <w:lang w:val="en-US"/>
              </w:rPr>
              <w:t>0.8</w:t>
            </w:r>
          </w:p>
        </w:tc>
        <w:tc>
          <w:tcPr>
            <w:tcW w:w="993" w:type="dxa"/>
          </w:tcPr>
          <w:p w:rsidR="00A1442A" w:rsidRDefault="000F7885">
            <w:pPr>
              <w:pBdr>
                <w:top w:val="nil"/>
                <w:left w:val="nil"/>
                <w:bottom w:val="nil"/>
                <w:right w:val="nil"/>
                <w:between w:val="nil"/>
              </w:pBdr>
              <w:spacing w:before="152"/>
              <w:ind w:right="285"/>
              <w:jc w:val="right"/>
              <w:rPr>
                <w:color w:val="000000"/>
                <w:sz w:val="20"/>
                <w:szCs w:val="20"/>
              </w:rPr>
            </w:pPr>
            <w:r>
              <w:rPr>
                <w:color w:val="000000"/>
                <w:sz w:val="20"/>
                <w:szCs w:val="20"/>
                <w:lang w:val="en-US"/>
              </w:rPr>
              <w:t>0.0</w:t>
            </w:r>
          </w:p>
        </w:tc>
        <w:tc>
          <w:tcPr>
            <w:tcW w:w="1284" w:type="dxa"/>
          </w:tcPr>
          <w:p w:rsidR="00A1442A" w:rsidRDefault="000F7885">
            <w:pPr>
              <w:pBdr>
                <w:top w:val="nil"/>
                <w:left w:val="nil"/>
                <w:bottom w:val="nil"/>
                <w:right w:val="nil"/>
                <w:between w:val="nil"/>
              </w:pBdr>
              <w:spacing w:before="18"/>
              <w:ind w:left="233"/>
              <w:rPr>
                <w:color w:val="000000"/>
                <w:sz w:val="20"/>
                <w:szCs w:val="20"/>
              </w:rPr>
            </w:pPr>
            <w:r>
              <w:rPr>
                <w:color w:val="000000"/>
                <w:sz w:val="20"/>
                <w:szCs w:val="20"/>
              </w:rPr>
              <w:t>--</w:t>
            </w:r>
          </w:p>
        </w:tc>
        <w:tc>
          <w:tcPr>
            <w:tcW w:w="1252" w:type="dxa"/>
          </w:tcPr>
          <w:p w:rsidR="00A1442A" w:rsidRDefault="000F7885">
            <w:pPr>
              <w:pBdr>
                <w:top w:val="nil"/>
                <w:left w:val="nil"/>
                <w:bottom w:val="nil"/>
                <w:right w:val="nil"/>
                <w:between w:val="nil"/>
              </w:pBdr>
              <w:spacing w:before="18"/>
              <w:ind w:left="302"/>
              <w:rPr>
                <w:color w:val="000000"/>
                <w:sz w:val="20"/>
                <w:szCs w:val="20"/>
              </w:rPr>
            </w:pPr>
            <w:r>
              <w:rPr>
                <w:color w:val="000000"/>
                <w:sz w:val="20"/>
                <w:szCs w:val="20"/>
              </w:rPr>
              <w:t>--</w:t>
            </w:r>
          </w:p>
        </w:tc>
        <w:tc>
          <w:tcPr>
            <w:tcW w:w="1265" w:type="dxa"/>
          </w:tcPr>
          <w:p w:rsidR="00A1442A" w:rsidRDefault="000F7885">
            <w:pPr>
              <w:pBdr>
                <w:top w:val="nil"/>
                <w:left w:val="nil"/>
                <w:bottom w:val="nil"/>
                <w:right w:val="nil"/>
                <w:between w:val="nil"/>
              </w:pBdr>
              <w:spacing w:before="18"/>
              <w:ind w:left="268"/>
              <w:rPr>
                <w:color w:val="000000"/>
                <w:sz w:val="20"/>
                <w:szCs w:val="20"/>
              </w:rPr>
            </w:pPr>
            <w:r>
              <w:rPr>
                <w:color w:val="000000"/>
                <w:sz w:val="20"/>
                <w:szCs w:val="20"/>
              </w:rPr>
              <w:t>--</w:t>
            </w:r>
          </w:p>
        </w:tc>
      </w:tr>
      <w:tr w:rsidR="00136307">
        <w:trPr>
          <w:trHeight w:val="277"/>
        </w:trPr>
        <w:tc>
          <w:tcPr>
            <w:tcW w:w="2651" w:type="dxa"/>
          </w:tcPr>
          <w:p w:rsidR="00A1442A" w:rsidRDefault="000F7885">
            <w:pPr>
              <w:pBdr>
                <w:top w:val="nil"/>
                <w:left w:val="nil"/>
                <w:bottom w:val="nil"/>
                <w:right w:val="nil"/>
                <w:between w:val="nil"/>
              </w:pBdr>
              <w:spacing w:before="23"/>
              <w:ind w:left="343"/>
              <w:rPr>
                <w:color w:val="000000"/>
                <w:sz w:val="20"/>
                <w:szCs w:val="20"/>
              </w:rPr>
            </w:pPr>
            <w:r>
              <w:rPr>
                <w:color w:val="000000"/>
                <w:sz w:val="20"/>
                <w:szCs w:val="20"/>
                <w:lang w:val="en-US"/>
              </w:rPr>
              <w:t>Heart diseases</w:t>
            </w:r>
          </w:p>
        </w:tc>
        <w:tc>
          <w:tcPr>
            <w:tcW w:w="1153" w:type="dxa"/>
          </w:tcPr>
          <w:p w:rsidR="00A1442A" w:rsidRDefault="000F7885">
            <w:pPr>
              <w:pBdr>
                <w:top w:val="nil"/>
                <w:left w:val="nil"/>
                <w:bottom w:val="nil"/>
                <w:right w:val="nil"/>
                <w:between w:val="nil"/>
              </w:pBdr>
              <w:spacing w:before="23"/>
              <w:ind w:left="378"/>
              <w:rPr>
                <w:color w:val="000000"/>
                <w:sz w:val="20"/>
                <w:szCs w:val="20"/>
              </w:rPr>
            </w:pPr>
            <w:r>
              <w:rPr>
                <w:color w:val="000000"/>
                <w:sz w:val="20"/>
                <w:szCs w:val="20"/>
                <w:lang w:val="en-US"/>
              </w:rPr>
              <w:t>0.0</w:t>
            </w:r>
          </w:p>
        </w:tc>
        <w:tc>
          <w:tcPr>
            <w:tcW w:w="1216" w:type="dxa"/>
          </w:tcPr>
          <w:p w:rsidR="00A1442A" w:rsidRDefault="000F7885">
            <w:pPr>
              <w:pBdr>
                <w:top w:val="nil"/>
                <w:left w:val="nil"/>
                <w:bottom w:val="nil"/>
                <w:right w:val="nil"/>
                <w:between w:val="nil"/>
              </w:pBdr>
              <w:spacing w:before="23"/>
              <w:ind w:left="436" w:right="366"/>
              <w:jc w:val="center"/>
              <w:rPr>
                <w:color w:val="000000"/>
                <w:sz w:val="20"/>
                <w:szCs w:val="20"/>
              </w:rPr>
            </w:pPr>
            <w:r>
              <w:rPr>
                <w:color w:val="000000"/>
                <w:sz w:val="20"/>
                <w:szCs w:val="20"/>
                <w:lang w:val="en-US"/>
              </w:rPr>
              <w:t>0.8</w:t>
            </w:r>
          </w:p>
        </w:tc>
        <w:tc>
          <w:tcPr>
            <w:tcW w:w="993" w:type="dxa"/>
          </w:tcPr>
          <w:p w:rsidR="00A1442A" w:rsidRDefault="000F7885">
            <w:pPr>
              <w:pBdr>
                <w:top w:val="nil"/>
                <w:left w:val="nil"/>
                <w:bottom w:val="nil"/>
                <w:right w:val="nil"/>
                <w:between w:val="nil"/>
              </w:pBdr>
              <w:spacing w:before="23"/>
              <w:ind w:right="285"/>
              <w:jc w:val="right"/>
              <w:rPr>
                <w:color w:val="000000"/>
                <w:sz w:val="20"/>
                <w:szCs w:val="20"/>
              </w:rPr>
            </w:pPr>
            <w:r>
              <w:rPr>
                <w:color w:val="000000"/>
                <w:sz w:val="20"/>
                <w:szCs w:val="20"/>
                <w:lang w:val="en-US"/>
              </w:rPr>
              <w:t>0.0</w:t>
            </w:r>
          </w:p>
        </w:tc>
        <w:tc>
          <w:tcPr>
            <w:tcW w:w="1284" w:type="dxa"/>
          </w:tcPr>
          <w:p w:rsidR="00A1442A" w:rsidRDefault="000F7885">
            <w:pPr>
              <w:pBdr>
                <w:top w:val="nil"/>
                <w:left w:val="nil"/>
                <w:bottom w:val="nil"/>
                <w:right w:val="nil"/>
                <w:between w:val="nil"/>
              </w:pBdr>
              <w:spacing w:before="18"/>
              <w:ind w:left="233"/>
              <w:rPr>
                <w:color w:val="000000"/>
                <w:sz w:val="20"/>
                <w:szCs w:val="20"/>
              </w:rPr>
            </w:pPr>
            <w:r>
              <w:rPr>
                <w:color w:val="000000"/>
                <w:sz w:val="20"/>
                <w:szCs w:val="20"/>
              </w:rPr>
              <w:t>--</w:t>
            </w:r>
          </w:p>
        </w:tc>
        <w:tc>
          <w:tcPr>
            <w:tcW w:w="1252" w:type="dxa"/>
          </w:tcPr>
          <w:p w:rsidR="00A1442A" w:rsidRDefault="000F7885">
            <w:pPr>
              <w:pBdr>
                <w:top w:val="nil"/>
                <w:left w:val="nil"/>
                <w:bottom w:val="nil"/>
                <w:right w:val="nil"/>
                <w:between w:val="nil"/>
              </w:pBdr>
              <w:spacing w:before="18"/>
              <w:ind w:left="302"/>
              <w:rPr>
                <w:color w:val="000000"/>
                <w:sz w:val="20"/>
                <w:szCs w:val="20"/>
              </w:rPr>
            </w:pPr>
            <w:r>
              <w:rPr>
                <w:color w:val="000000"/>
                <w:sz w:val="20"/>
                <w:szCs w:val="20"/>
              </w:rPr>
              <w:t>--</w:t>
            </w:r>
          </w:p>
        </w:tc>
        <w:tc>
          <w:tcPr>
            <w:tcW w:w="1265" w:type="dxa"/>
          </w:tcPr>
          <w:p w:rsidR="00A1442A" w:rsidRDefault="000F7885">
            <w:pPr>
              <w:pBdr>
                <w:top w:val="nil"/>
                <w:left w:val="nil"/>
                <w:bottom w:val="nil"/>
                <w:right w:val="nil"/>
                <w:between w:val="nil"/>
              </w:pBdr>
              <w:spacing w:before="18"/>
              <w:ind w:left="268"/>
              <w:rPr>
                <w:color w:val="000000"/>
                <w:sz w:val="20"/>
                <w:szCs w:val="20"/>
              </w:rPr>
            </w:pPr>
            <w:r>
              <w:rPr>
                <w:color w:val="000000"/>
                <w:sz w:val="20"/>
                <w:szCs w:val="20"/>
              </w:rPr>
              <w:t>--</w:t>
            </w:r>
          </w:p>
        </w:tc>
      </w:tr>
      <w:tr w:rsidR="00136307">
        <w:trPr>
          <w:trHeight w:val="311"/>
        </w:trPr>
        <w:tc>
          <w:tcPr>
            <w:tcW w:w="2651" w:type="dxa"/>
            <w:tcBorders>
              <w:bottom w:val="single" w:sz="12" w:space="0" w:color="000000"/>
            </w:tcBorders>
          </w:tcPr>
          <w:p w:rsidR="00A1442A" w:rsidRDefault="000F7885">
            <w:pPr>
              <w:pBdr>
                <w:top w:val="nil"/>
                <w:left w:val="nil"/>
                <w:bottom w:val="nil"/>
                <w:right w:val="nil"/>
                <w:between w:val="nil"/>
              </w:pBdr>
              <w:spacing w:before="29"/>
              <w:ind w:left="545"/>
              <w:rPr>
                <w:color w:val="000000"/>
                <w:sz w:val="20"/>
                <w:szCs w:val="20"/>
              </w:rPr>
            </w:pPr>
            <w:r>
              <w:rPr>
                <w:color w:val="000000"/>
                <w:sz w:val="20"/>
                <w:szCs w:val="20"/>
                <w:lang w:val="en-US"/>
              </w:rPr>
              <w:t>- Palpitation</w:t>
            </w:r>
          </w:p>
        </w:tc>
        <w:tc>
          <w:tcPr>
            <w:tcW w:w="1153" w:type="dxa"/>
            <w:tcBorders>
              <w:bottom w:val="single" w:sz="12" w:space="0" w:color="000000"/>
            </w:tcBorders>
          </w:tcPr>
          <w:p w:rsidR="00A1442A" w:rsidRDefault="000F7885">
            <w:pPr>
              <w:pBdr>
                <w:top w:val="nil"/>
                <w:left w:val="nil"/>
                <w:bottom w:val="nil"/>
                <w:right w:val="nil"/>
                <w:between w:val="nil"/>
              </w:pBdr>
              <w:spacing w:before="29"/>
              <w:ind w:left="378"/>
              <w:rPr>
                <w:color w:val="000000"/>
                <w:sz w:val="20"/>
                <w:szCs w:val="20"/>
              </w:rPr>
            </w:pPr>
            <w:r>
              <w:rPr>
                <w:color w:val="000000"/>
                <w:sz w:val="20"/>
                <w:szCs w:val="20"/>
                <w:lang w:val="en-US"/>
              </w:rPr>
              <w:t>0.0</w:t>
            </w:r>
          </w:p>
        </w:tc>
        <w:tc>
          <w:tcPr>
            <w:tcW w:w="1216" w:type="dxa"/>
            <w:tcBorders>
              <w:bottom w:val="single" w:sz="12" w:space="0" w:color="000000"/>
            </w:tcBorders>
          </w:tcPr>
          <w:p w:rsidR="00A1442A" w:rsidRDefault="000F7885">
            <w:pPr>
              <w:pBdr>
                <w:top w:val="nil"/>
                <w:left w:val="nil"/>
                <w:bottom w:val="nil"/>
                <w:right w:val="nil"/>
                <w:between w:val="nil"/>
              </w:pBdr>
              <w:spacing w:before="29"/>
              <w:ind w:left="436" w:right="366"/>
              <w:jc w:val="center"/>
              <w:rPr>
                <w:color w:val="000000"/>
                <w:sz w:val="20"/>
                <w:szCs w:val="20"/>
              </w:rPr>
            </w:pPr>
            <w:r>
              <w:rPr>
                <w:color w:val="000000"/>
                <w:sz w:val="20"/>
                <w:szCs w:val="20"/>
                <w:lang w:val="en-US"/>
              </w:rPr>
              <w:t>0.8</w:t>
            </w:r>
          </w:p>
        </w:tc>
        <w:tc>
          <w:tcPr>
            <w:tcW w:w="993" w:type="dxa"/>
            <w:tcBorders>
              <w:bottom w:val="single" w:sz="12" w:space="0" w:color="000000"/>
            </w:tcBorders>
          </w:tcPr>
          <w:p w:rsidR="00A1442A" w:rsidRDefault="000F7885">
            <w:pPr>
              <w:pBdr>
                <w:top w:val="nil"/>
                <w:left w:val="nil"/>
                <w:bottom w:val="nil"/>
                <w:right w:val="nil"/>
                <w:between w:val="nil"/>
              </w:pBdr>
              <w:spacing w:before="29"/>
              <w:ind w:right="285"/>
              <w:jc w:val="right"/>
              <w:rPr>
                <w:color w:val="000000"/>
                <w:sz w:val="20"/>
                <w:szCs w:val="20"/>
              </w:rPr>
            </w:pPr>
            <w:r>
              <w:rPr>
                <w:color w:val="000000"/>
                <w:sz w:val="20"/>
                <w:szCs w:val="20"/>
                <w:lang w:val="en-US"/>
              </w:rPr>
              <w:t>0.0</w:t>
            </w:r>
          </w:p>
        </w:tc>
        <w:tc>
          <w:tcPr>
            <w:tcW w:w="1284" w:type="dxa"/>
            <w:tcBorders>
              <w:bottom w:val="single" w:sz="12" w:space="0" w:color="000000"/>
            </w:tcBorders>
          </w:tcPr>
          <w:p w:rsidR="00A1442A" w:rsidRDefault="000F7885">
            <w:pPr>
              <w:pBdr>
                <w:top w:val="nil"/>
                <w:left w:val="nil"/>
                <w:bottom w:val="nil"/>
                <w:right w:val="nil"/>
                <w:between w:val="nil"/>
              </w:pBdr>
              <w:spacing w:before="19"/>
              <w:ind w:left="233"/>
              <w:rPr>
                <w:color w:val="000000"/>
                <w:sz w:val="20"/>
                <w:szCs w:val="20"/>
              </w:rPr>
            </w:pPr>
            <w:r>
              <w:rPr>
                <w:color w:val="000000"/>
                <w:sz w:val="20"/>
                <w:szCs w:val="20"/>
              </w:rPr>
              <w:t>--</w:t>
            </w:r>
          </w:p>
        </w:tc>
        <w:tc>
          <w:tcPr>
            <w:tcW w:w="1252" w:type="dxa"/>
            <w:tcBorders>
              <w:bottom w:val="single" w:sz="12" w:space="0" w:color="000000"/>
            </w:tcBorders>
          </w:tcPr>
          <w:p w:rsidR="00A1442A" w:rsidRDefault="000F7885">
            <w:pPr>
              <w:pBdr>
                <w:top w:val="nil"/>
                <w:left w:val="nil"/>
                <w:bottom w:val="nil"/>
                <w:right w:val="nil"/>
                <w:between w:val="nil"/>
              </w:pBdr>
              <w:spacing w:before="19"/>
              <w:ind w:left="302"/>
              <w:rPr>
                <w:color w:val="000000"/>
                <w:sz w:val="20"/>
                <w:szCs w:val="20"/>
              </w:rPr>
            </w:pPr>
            <w:r>
              <w:rPr>
                <w:color w:val="000000"/>
                <w:sz w:val="20"/>
                <w:szCs w:val="20"/>
              </w:rPr>
              <w:t>--</w:t>
            </w:r>
          </w:p>
        </w:tc>
        <w:tc>
          <w:tcPr>
            <w:tcW w:w="1265" w:type="dxa"/>
            <w:tcBorders>
              <w:bottom w:val="single" w:sz="12" w:space="0" w:color="000000"/>
            </w:tcBorders>
          </w:tcPr>
          <w:p w:rsidR="00A1442A" w:rsidRDefault="000F7885">
            <w:pPr>
              <w:pBdr>
                <w:top w:val="nil"/>
                <w:left w:val="nil"/>
                <w:bottom w:val="nil"/>
                <w:right w:val="nil"/>
                <w:between w:val="nil"/>
              </w:pBdr>
              <w:spacing w:before="19"/>
              <w:ind w:left="268"/>
              <w:rPr>
                <w:color w:val="000000"/>
                <w:sz w:val="20"/>
                <w:szCs w:val="20"/>
              </w:rPr>
            </w:pPr>
            <w:r>
              <w:rPr>
                <w:color w:val="000000"/>
                <w:sz w:val="20"/>
                <w:szCs w:val="20"/>
              </w:rPr>
              <w:t>--</w:t>
            </w:r>
          </w:p>
        </w:tc>
      </w:tr>
    </w:tbl>
    <w:p w:rsidR="00A1442A" w:rsidRDefault="00A1442A">
      <w:pPr>
        <w:pBdr>
          <w:top w:val="nil"/>
          <w:left w:val="nil"/>
          <w:bottom w:val="nil"/>
          <w:right w:val="nil"/>
          <w:between w:val="nil"/>
        </w:pBdr>
        <w:spacing w:before="1"/>
        <w:rPr>
          <w:color w:val="000000"/>
          <w:sz w:val="12"/>
          <w:szCs w:val="12"/>
        </w:rPr>
      </w:pPr>
    </w:p>
    <w:p w:rsidR="00A1442A" w:rsidRPr="000F7885" w:rsidRDefault="000F7885">
      <w:pPr>
        <w:pBdr>
          <w:top w:val="nil"/>
          <w:left w:val="nil"/>
          <w:bottom w:val="nil"/>
          <w:right w:val="nil"/>
          <w:between w:val="nil"/>
        </w:pBdr>
        <w:spacing w:before="101" w:line="276" w:lineRule="auto"/>
        <w:ind w:left="157" w:right="335"/>
        <w:jc w:val="both"/>
        <w:rPr>
          <w:color w:val="000000"/>
          <w:lang w:val="en-US"/>
        </w:rPr>
      </w:pPr>
      <w:r>
        <w:rPr>
          <w:color w:val="000000"/>
          <w:lang w:val="en-US"/>
        </w:rPr>
        <w:t>In Phase II, the seroconversion rate in the high dose, medium dose and placebo groups were 98.32%, 92.37% and 3.33%, respectively (</w:t>
      </w:r>
      <w:r>
        <w:rPr>
          <w:color w:val="000000"/>
          <w:sz w:val="20"/>
          <w:szCs w:val="20"/>
          <w:lang w:val="en-US"/>
        </w:rPr>
        <w:t>TABLE 3</w:t>
      </w:r>
      <w:r>
        <w:rPr>
          <w:color w:val="000000"/>
          <w:lang w:val="en-US"/>
        </w:rPr>
        <w:t>). The GMT in the high dose, medium dose and placebo groups were 34.5, 27.6 and 2.3, respectively. The GMT of the high and medium dose groups were comparable [31].</w:t>
      </w:r>
    </w:p>
    <w:p w:rsidR="00A1442A" w:rsidRPr="000F7885" w:rsidRDefault="000F7885">
      <w:pPr>
        <w:spacing w:before="196"/>
        <w:ind w:left="157"/>
        <w:jc w:val="both"/>
        <w:rPr>
          <w:sz w:val="20"/>
          <w:szCs w:val="20"/>
          <w:lang w:val="en-US"/>
        </w:rPr>
      </w:pPr>
      <w:bookmarkStart w:id="24" w:name="_1ci93xb"/>
      <w:bookmarkEnd w:id="24"/>
      <w:r>
        <w:rPr>
          <w:sz w:val="20"/>
          <w:szCs w:val="20"/>
          <w:lang w:val="en-US"/>
        </w:rPr>
        <w:t>Table 3. Seroconversion rates by neutralizing antibodies and IgG ELISA [31]</w:t>
      </w:r>
    </w:p>
    <w:p w:rsidR="00A1442A" w:rsidRPr="000F7885" w:rsidRDefault="00A1442A">
      <w:pPr>
        <w:pBdr>
          <w:top w:val="nil"/>
          <w:left w:val="nil"/>
          <w:bottom w:val="nil"/>
          <w:right w:val="nil"/>
          <w:between w:val="nil"/>
        </w:pBdr>
        <w:spacing w:before="4"/>
        <w:rPr>
          <w:color w:val="000000"/>
          <w:sz w:val="21"/>
          <w:szCs w:val="21"/>
          <w:lang w:val="en-US"/>
        </w:rPr>
      </w:pPr>
    </w:p>
    <w:tbl>
      <w:tblPr>
        <w:tblStyle w:val="ac"/>
        <w:tblW w:w="9805" w:type="dxa"/>
        <w:tblInd w:w="136" w:type="dxa"/>
        <w:tblBorders>
          <w:top w:val="nil"/>
          <w:left w:val="nil"/>
          <w:bottom w:val="nil"/>
          <w:right w:val="nil"/>
          <w:insideH w:val="nil"/>
          <w:insideV w:val="nil"/>
        </w:tblBorders>
        <w:tblLayout w:type="fixed"/>
        <w:tblLook w:val="0000" w:firstRow="0" w:lastRow="0" w:firstColumn="0" w:lastColumn="0" w:noHBand="0" w:noVBand="0"/>
      </w:tblPr>
      <w:tblGrid>
        <w:gridCol w:w="1851"/>
        <w:gridCol w:w="1318"/>
        <w:gridCol w:w="1320"/>
        <w:gridCol w:w="1323"/>
        <w:gridCol w:w="1322"/>
        <w:gridCol w:w="1320"/>
        <w:gridCol w:w="1351"/>
      </w:tblGrid>
      <w:tr w:rsidR="00136307">
        <w:trPr>
          <w:trHeight w:val="299"/>
        </w:trPr>
        <w:tc>
          <w:tcPr>
            <w:tcW w:w="1851" w:type="dxa"/>
            <w:vMerge w:val="restart"/>
            <w:tcBorders>
              <w:top w:val="single" w:sz="12" w:space="0" w:color="000000"/>
              <w:bottom w:val="single" w:sz="4" w:space="0" w:color="000000"/>
            </w:tcBorders>
          </w:tcPr>
          <w:p w:rsidR="00A1442A" w:rsidRDefault="000F7885">
            <w:pPr>
              <w:pBdr>
                <w:top w:val="nil"/>
                <w:left w:val="nil"/>
                <w:bottom w:val="nil"/>
                <w:right w:val="nil"/>
                <w:between w:val="nil"/>
              </w:pBdr>
              <w:spacing w:before="174"/>
              <w:ind w:left="492"/>
              <w:rPr>
                <w:b/>
                <w:color w:val="000000"/>
                <w:sz w:val="20"/>
                <w:szCs w:val="20"/>
              </w:rPr>
            </w:pPr>
            <w:r>
              <w:rPr>
                <w:b/>
                <w:bCs/>
                <w:color w:val="000000"/>
                <w:sz w:val="20"/>
                <w:szCs w:val="20"/>
                <w:lang w:val="en-US"/>
              </w:rPr>
              <w:t>Marker</w:t>
            </w:r>
          </w:p>
        </w:tc>
        <w:tc>
          <w:tcPr>
            <w:tcW w:w="3961" w:type="dxa"/>
            <w:gridSpan w:val="3"/>
            <w:tcBorders>
              <w:top w:val="single" w:sz="12" w:space="0" w:color="000000"/>
              <w:bottom w:val="single" w:sz="4" w:space="0" w:color="000000"/>
            </w:tcBorders>
          </w:tcPr>
          <w:p w:rsidR="00A1442A" w:rsidRDefault="000F7885">
            <w:pPr>
              <w:pBdr>
                <w:top w:val="nil"/>
                <w:left w:val="nil"/>
                <w:bottom w:val="nil"/>
                <w:right w:val="nil"/>
                <w:between w:val="nil"/>
              </w:pBdr>
              <w:spacing w:before="15"/>
              <w:ind w:left="919"/>
              <w:rPr>
                <w:b/>
                <w:color w:val="000000"/>
                <w:sz w:val="20"/>
                <w:szCs w:val="20"/>
              </w:rPr>
            </w:pPr>
            <w:r>
              <w:rPr>
                <w:b/>
                <w:bCs/>
                <w:color w:val="000000"/>
                <w:sz w:val="20"/>
                <w:szCs w:val="20"/>
                <w:lang w:val="en-US"/>
              </w:rPr>
              <w:t>0 and 14 day scheme</w:t>
            </w:r>
          </w:p>
        </w:tc>
        <w:tc>
          <w:tcPr>
            <w:tcW w:w="3993" w:type="dxa"/>
            <w:gridSpan w:val="3"/>
            <w:tcBorders>
              <w:top w:val="single" w:sz="12" w:space="0" w:color="000000"/>
              <w:bottom w:val="single" w:sz="4" w:space="0" w:color="000000"/>
            </w:tcBorders>
          </w:tcPr>
          <w:p w:rsidR="00A1442A" w:rsidRDefault="000F7885">
            <w:pPr>
              <w:pBdr>
                <w:top w:val="nil"/>
                <w:left w:val="nil"/>
                <w:bottom w:val="nil"/>
                <w:right w:val="nil"/>
                <w:between w:val="nil"/>
              </w:pBdr>
              <w:spacing w:before="15"/>
              <w:ind w:left="921"/>
              <w:rPr>
                <w:b/>
                <w:color w:val="000000"/>
                <w:sz w:val="20"/>
                <w:szCs w:val="20"/>
              </w:rPr>
            </w:pPr>
            <w:r>
              <w:rPr>
                <w:b/>
                <w:bCs/>
                <w:color w:val="000000"/>
                <w:sz w:val="20"/>
                <w:szCs w:val="20"/>
                <w:lang w:val="en-US"/>
              </w:rPr>
              <w:t>0 and 28 day scheme</w:t>
            </w:r>
          </w:p>
        </w:tc>
      </w:tr>
      <w:tr w:rsidR="00136307">
        <w:trPr>
          <w:trHeight w:val="311"/>
        </w:trPr>
        <w:tc>
          <w:tcPr>
            <w:tcW w:w="1851" w:type="dxa"/>
            <w:vMerge/>
            <w:tcBorders>
              <w:top w:val="single" w:sz="12" w:space="0" w:color="000000"/>
              <w:bottom w:val="single" w:sz="4" w:space="0" w:color="000000"/>
            </w:tcBorders>
          </w:tcPr>
          <w:p w:rsidR="00A1442A" w:rsidRDefault="00A1442A">
            <w:pPr>
              <w:pBdr>
                <w:top w:val="nil"/>
                <w:left w:val="nil"/>
                <w:bottom w:val="nil"/>
                <w:right w:val="nil"/>
                <w:between w:val="nil"/>
              </w:pBdr>
              <w:spacing w:line="276" w:lineRule="auto"/>
              <w:rPr>
                <w:b/>
                <w:color w:val="000000"/>
                <w:sz w:val="20"/>
                <w:szCs w:val="20"/>
              </w:rPr>
            </w:pPr>
          </w:p>
        </w:tc>
        <w:tc>
          <w:tcPr>
            <w:tcW w:w="1318" w:type="dxa"/>
            <w:tcBorders>
              <w:top w:val="single" w:sz="4" w:space="0" w:color="000000"/>
              <w:bottom w:val="single" w:sz="4" w:space="0" w:color="000000"/>
            </w:tcBorders>
          </w:tcPr>
          <w:p w:rsidR="00A1442A" w:rsidRDefault="000F7885">
            <w:pPr>
              <w:pBdr>
                <w:top w:val="nil"/>
                <w:left w:val="nil"/>
                <w:bottom w:val="nil"/>
                <w:right w:val="nil"/>
                <w:between w:val="nil"/>
              </w:pBdr>
              <w:spacing w:before="30"/>
              <w:ind w:left="105" w:right="105"/>
              <w:jc w:val="center"/>
              <w:rPr>
                <w:b/>
                <w:color w:val="000000"/>
                <w:sz w:val="20"/>
                <w:szCs w:val="20"/>
              </w:rPr>
            </w:pPr>
            <w:r>
              <w:rPr>
                <w:b/>
                <w:bCs/>
                <w:color w:val="000000"/>
                <w:sz w:val="20"/>
                <w:szCs w:val="20"/>
                <w:lang w:val="en-US"/>
              </w:rPr>
              <w:t>Medium dose</w:t>
            </w:r>
          </w:p>
        </w:tc>
        <w:tc>
          <w:tcPr>
            <w:tcW w:w="1320" w:type="dxa"/>
            <w:tcBorders>
              <w:top w:val="single" w:sz="4" w:space="0" w:color="000000"/>
              <w:bottom w:val="single" w:sz="4" w:space="0" w:color="000000"/>
            </w:tcBorders>
          </w:tcPr>
          <w:p w:rsidR="00A1442A" w:rsidRDefault="000F7885">
            <w:pPr>
              <w:pBdr>
                <w:top w:val="nil"/>
                <w:left w:val="nil"/>
                <w:bottom w:val="nil"/>
                <w:right w:val="nil"/>
                <w:between w:val="nil"/>
              </w:pBdr>
              <w:spacing w:before="30"/>
              <w:ind w:left="106" w:right="106"/>
              <w:jc w:val="center"/>
              <w:rPr>
                <w:b/>
                <w:color w:val="000000"/>
                <w:sz w:val="20"/>
                <w:szCs w:val="20"/>
              </w:rPr>
            </w:pPr>
            <w:r>
              <w:rPr>
                <w:b/>
                <w:bCs/>
                <w:color w:val="000000"/>
                <w:sz w:val="20"/>
                <w:szCs w:val="20"/>
                <w:lang w:val="en-US"/>
              </w:rPr>
              <w:t>High dose</w:t>
            </w:r>
          </w:p>
        </w:tc>
        <w:tc>
          <w:tcPr>
            <w:tcW w:w="1323" w:type="dxa"/>
            <w:tcBorders>
              <w:top w:val="single" w:sz="4" w:space="0" w:color="000000"/>
              <w:bottom w:val="single" w:sz="4" w:space="0" w:color="000000"/>
            </w:tcBorders>
          </w:tcPr>
          <w:p w:rsidR="00A1442A" w:rsidRDefault="000F7885">
            <w:pPr>
              <w:pBdr>
                <w:top w:val="nil"/>
                <w:left w:val="nil"/>
                <w:bottom w:val="nil"/>
                <w:right w:val="nil"/>
                <w:between w:val="nil"/>
              </w:pBdr>
              <w:spacing w:before="30"/>
              <w:ind w:left="108" w:right="108"/>
              <w:jc w:val="center"/>
              <w:rPr>
                <w:b/>
                <w:color w:val="000000"/>
                <w:sz w:val="20"/>
                <w:szCs w:val="20"/>
              </w:rPr>
            </w:pPr>
            <w:r>
              <w:rPr>
                <w:b/>
                <w:bCs/>
                <w:color w:val="000000"/>
                <w:sz w:val="20"/>
                <w:szCs w:val="20"/>
                <w:lang w:val="en-US"/>
              </w:rPr>
              <w:t>Placebo</w:t>
            </w:r>
          </w:p>
        </w:tc>
        <w:tc>
          <w:tcPr>
            <w:tcW w:w="1322" w:type="dxa"/>
            <w:tcBorders>
              <w:top w:val="single" w:sz="4" w:space="0" w:color="000000"/>
              <w:bottom w:val="single" w:sz="4" w:space="0" w:color="000000"/>
            </w:tcBorders>
          </w:tcPr>
          <w:p w:rsidR="00A1442A" w:rsidRDefault="000F7885">
            <w:pPr>
              <w:pBdr>
                <w:top w:val="nil"/>
                <w:left w:val="nil"/>
                <w:bottom w:val="nil"/>
                <w:right w:val="nil"/>
                <w:between w:val="nil"/>
              </w:pBdr>
              <w:spacing w:before="30"/>
              <w:ind w:left="107" w:right="107"/>
              <w:jc w:val="center"/>
              <w:rPr>
                <w:b/>
                <w:color w:val="000000"/>
                <w:sz w:val="20"/>
                <w:szCs w:val="20"/>
              </w:rPr>
            </w:pPr>
            <w:r>
              <w:rPr>
                <w:b/>
                <w:bCs/>
                <w:color w:val="000000"/>
                <w:sz w:val="20"/>
                <w:szCs w:val="20"/>
                <w:lang w:val="en-US"/>
              </w:rPr>
              <w:t>Medium dose</w:t>
            </w:r>
          </w:p>
        </w:tc>
        <w:tc>
          <w:tcPr>
            <w:tcW w:w="1320" w:type="dxa"/>
            <w:tcBorders>
              <w:top w:val="single" w:sz="4" w:space="0" w:color="000000"/>
              <w:bottom w:val="single" w:sz="4" w:space="0" w:color="000000"/>
            </w:tcBorders>
          </w:tcPr>
          <w:p w:rsidR="00A1442A" w:rsidRDefault="000F7885">
            <w:pPr>
              <w:pBdr>
                <w:top w:val="nil"/>
                <w:left w:val="nil"/>
                <w:bottom w:val="nil"/>
                <w:right w:val="nil"/>
                <w:between w:val="nil"/>
              </w:pBdr>
              <w:spacing w:before="30"/>
              <w:ind w:left="105" w:right="106"/>
              <w:jc w:val="center"/>
              <w:rPr>
                <w:b/>
                <w:color w:val="000000"/>
                <w:sz w:val="20"/>
                <w:szCs w:val="20"/>
              </w:rPr>
            </w:pPr>
            <w:r>
              <w:rPr>
                <w:b/>
                <w:bCs/>
                <w:color w:val="000000"/>
                <w:sz w:val="20"/>
                <w:szCs w:val="20"/>
                <w:lang w:val="en-US"/>
              </w:rPr>
              <w:t>High dose</w:t>
            </w:r>
          </w:p>
        </w:tc>
        <w:tc>
          <w:tcPr>
            <w:tcW w:w="1351" w:type="dxa"/>
            <w:tcBorders>
              <w:top w:val="single" w:sz="4" w:space="0" w:color="000000"/>
              <w:bottom w:val="single" w:sz="4" w:space="0" w:color="000000"/>
            </w:tcBorders>
          </w:tcPr>
          <w:p w:rsidR="00A1442A" w:rsidRDefault="000F7885">
            <w:pPr>
              <w:pBdr>
                <w:top w:val="nil"/>
                <w:left w:val="nil"/>
                <w:bottom w:val="nil"/>
                <w:right w:val="nil"/>
                <w:between w:val="nil"/>
              </w:pBdr>
              <w:spacing w:before="30"/>
              <w:ind w:left="107" w:right="133"/>
              <w:jc w:val="center"/>
              <w:rPr>
                <w:b/>
                <w:color w:val="000000"/>
                <w:sz w:val="20"/>
                <w:szCs w:val="20"/>
              </w:rPr>
            </w:pPr>
            <w:r>
              <w:rPr>
                <w:b/>
                <w:bCs/>
                <w:color w:val="000000"/>
                <w:sz w:val="20"/>
                <w:szCs w:val="20"/>
                <w:lang w:val="en-US"/>
              </w:rPr>
              <w:t>Placebo</w:t>
            </w:r>
          </w:p>
        </w:tc>
      </w:tr>
      <w:tr w:rsidR="00136307">
        <w:trPr>
          <w:trHeight w:val="521"/>
        </w:trPr>
        <w:tc>
          <w:tcPr>
            <w:tcW w:w="1851" w:type="dxa"/>
            <w:tcBorders>
              <w:top w:val="single" w:sz="4" w:space="0" w:color="000000"/>
            </w:tcBorders>
          </w:tcPr>
          <w:p w:rsidR="00A1442A" w:rsidRDefault="000F7885">
            <w:pPr>
              <w:pBdr>
                <w:top w:val="nil"/>
                <w:left w:val="nil"/>
                <w:bottom w:val="nil"/>
                <w:right w:val="nil"/>
                <w:between w:val="nil"/>
              </w:pBdr>
              <w:spacing w:line="234" w:lineRule="auto"/>
              <w:ind w:left="144"/>
              <w:rPr>
                <w:color w:val="000000"/>
                <w:sz w:val="20"/>
                <w:szCs w:val="20"/>
              </w:rPr>
            </w:pPr>
            <w:r>
              <w:rPr>
                <w:color w:val="000000"/>
                <w:sz w:val="20"/>
                <w:szCs w:val="20"/>
                <w:lang w:val="en-US"/>
              </w:rPr>
              <w:t>Neutralizing</w:t>
            </w:r>
          </w:p>
          <w:p w:rsidR="00A1442A" w:rsidRDefault="000F7885">
            <w:pPr>
              <w:pBdr>
                <w:top w:val="nil"/>
                <w:left w:val="nil"/>
                <w:bottom w:val="nil"/>
                <w:right w:val="nil"/>
                <w:between w:val="nil"/>
              </w:pBdr>
              <w:spacing w:before="35" w:line="233" w:lineRule="auto"/>
              <w:ind w:left="144"/>
              <w:rPr>
                <w:color w:val="000000"/>
                <w:sz w:val="20"/>
                <w:szCs w:val="20"/>
              </w:rPr>
            </w:pPr>
            <w:r>
              <w:rPr>
                <w:color w:val="000000"/>
                <w:sz w:val="20"/>
                <w:szCs w:val="20"/>
                <w:lang w:val="en-US"/>
              </w:rPr>
              <w:t>antibody</w:t>
            </w:r>
          </w:p>
        </w:tc>
        <w:tc>
          <w:tcPr>
            <w:tcW w:w="1318" w:type="dxa"/>
            <w:tcBorders>
              <w:top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20" w:type="dxa"/>
            <w:tcBorders>
              <w:top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23" w:type="dxa"/>
            <w:tcBorders>
              <w:top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22" w:type="dxa"/>
            <w:tcBorders>
              <w:top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20" w:type="dxa"/>
            <w:tcBorders>
              <w:top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51" w:type="dxa"/>
            <w:tcBorders>
              <w:top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r>
      <w:tr w:rsidR="00136307">
        <w:trPr>
          <w:trHeight w:val="270"/>
        </w:trPr>
        <w:tc>
          <w:tcPr>
            <w:tcW w:w="1851" w:type="dxa"/>
          </w:tcPr>
          <w:p w:rsidR="00A1442A" w:rsidRDefault="000F7885" w:rsidP="003178C8">
            <w:pPr>
              <w:pBdr>
                <w:top w:val="nil"/>
                <w:left w:val="nil"/>
                <w:bottom w:val="nil"/>
                <w:right w:val="nil"/>
                <w:between w:val="nil"/>
              </w:pBdr>
              <w:spacing w:before="18" w:line="232" w:lineRule="auto"/>
              <w:ind w:right="479"/>
              <w:jc w:val="center"/>
              <w:rPr>
                <w:color w:val="000000"/>
                <w:sz w:val="20"/>
                <w:szCs w:val="20"/>
              </w:rPr>
            </w:pPr>
            <w:r>
              <w:rPr>
                <w:color w:val="000000"/>
                <w:sz w:val="20"/>
                <w:szCs w:val="20"/>
                <w:lang w:val="en-US"/>
              </w:rPr>
              <w:t>14 days after</w:t>
            </w:r>
          </w:p>
        </w:tc>
        <w:tc>
          <w:tcPr>
            <w:tcW w:w="1318" w:type="dxa"/>
          </w:tcPr>
          <w:p w:rsidR="00A1442A" w:rsidRDefault="000F7885">
            <w:pPr>
              <w:pBdr>
                <w:top w:val="nil"/>
                <w:left w:val="nil"/>
                <w:bottom w:val="nil"/>
                <w:right w:val="nil"/>
                <w:between w:val="nil"/>
              </w:pBdr>
              <w:spacing w:before="18" w:line="232" w:lineRule="auto"/>
              <w:ind w:left="105" w:right="105"/>
              <w:jc w:val="center"/>
              <w:rPr>
                <w:color w:val="000000"/>
                <w:sz w:val="20"/>
                <w:szCs w:val="20"/>
              </w:rPr>
            </w:pPr>
            <w:r>
              <w:rPr>
                <w:color w:val="000000"/>
                <w:sz w:val="20"/>
                <w:szCs w:val="20"/>
                <w:lang w:val="en-US"/>
              </w:rPr>
              <w:t>92.4</w:t>
            </w:r>
          </w:p>
        </w:tc>
        <w:tc>
          <w:tcPr>
            <w:tcW w:w="1320" w:type="dxa"/>
          </w:tcPr>
          <w:p w:rsidR="00A1442A" w:rsidRDefault="000F7885">
            <w:pPr>
              <w:pBdr>
                <w:top w:val="nil"/>
                <w:left w:val="nil"/>
                <w:bottom w:val="nil"/>
                <w:right w:val="nil"/>
                <w:between w:val="nil"/>
              </w:pBdr>
              <w:spacing w:before="18" w:line="232" w:lineRule="auto"/>
              <w:ind w:left="106" w:right="106"/>
              <w:jc w:val="center"/>
              <w:rPr>
                <w:color w:val="000000"/>
                <w:sz w:val="20"/>
                <w:szCs w:val="20"/>
              </w:rPr>
            </w:pPr>
            <w:r>
              <w:rPr>
                <w:color w:val="000000"/>
                <w:sz w:val="20"/>
                <w:szCs w:val="20"/>
                <w:lang w:val="en-US"/>
              </w:rPr>
              <w:t>98.3</w:t>
            </w:r>
          </w:p>
        </w:tc>
        <w:tc>
          <w:tcPr>
            <w:tcW w:w="1323" w:type="dxa"/>
          </w:tcPr>
          <w:p w:rsidR="00A1442A" w:rsidRDefault="000F7885">
            <w:pPr>
              <w:pBdr>
                <w:top w:val="nil"/>
                <w:left w:val="nil"/>
                <w:bottom w:val="nil"/>
                <w:right w:val="nil"/>
                <w:between w:val="nil"/>
              </w:pBdr>
              <w:spacing w:before="18" w:line="232" w:lineRule="auto"/>
              <w:ind w:left="108" w:right="108"/>
              <w:jc w:val="center"/>
              <w:rPr>
                <w:color w:val="000000"/>
                <w:sz w:val="20"/>
                <w:szCs w:val="20"/>
              </w:rPr>
            </w:pPr>
            <w:r>
              <w:rPr>
                <w:color w:val="000000"/>
                <w:sz w:val="20"/>
                <w:szCs w:val="20"/>
                <w:lang w:val="en-US"/>
              </w:rPr>
              <w:t>3.3</w:t>
            </w:r>
          </w:p>
        </w:tc>
        <w:tc>
          <w:tcPr>
            <w:tcW w:w="1322" w:type="dxa"/>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20" w:type="dxa"/>
          </w:tcPr>
          <w:p w:rsidR="00A1442A" w:rsidRDefault="000F7885">
            <w:pPr>
              <w:pBdr>
                <w:top w:val="nil"/>
                <w:left w:val="nil"/>
                <w:bottom w:val="nil"/>
                <w:right w:val="nil"/>
                <w:between w:val="nil"/>
              </w:pBdr>
              <w:spacing w:before="18" w:line="232" w:lineRule="auto"/>
              <w:ind w:left="106" w:right="106"/>
              <w:jc w:val="center"/>
              <w:rPr>
                <w:color w:val="000000"/>
                <w:sz w:val="20"/>
                <w:szCs w:val="20"/>
              </w:rPr>
            </w:pPr>
            <w:r>
              <w:rPr>
                <w:color w:val="000000"/>
                <w:sz w:val="20"/>
                <w:szCs w:val="20"/>
              </w:rPr>
              <w:t>--</w:t>
            </w:r>
          </w:p>
        </w:tc>
        <w:tc>
          <w:tcPr>
            <w:tcW w:w="1351" w:type="dxa"/>
          </w:tcPr>
          <w:p w:rsidR="00A1442A" w:rsidRDefault="000F7885">
            <w:pPr>
              <w:pBdr>
                <w:top w:val="nil"/>
                <w:left w:val="nil"/>
                <w:bottom w:val="nil"/>
                <w:right w:val="nil"/>
                <w:between w:val="nil"/>
              </w:pBdr>
              <w:spacing w:before="18" w:line="232" w:lineRule="auto"/>
              <w:ind w:left="107" w:right="129"/>
              <w:jc w:val="center"/>
              <w:rPr>
                <w:color w:val="000000"/>
                <w:sz w:val="20"/>
                <w:szCs w:val="20"/>
              </w:rPr>
            </w:pPr>
            <w:r>
              <w:rPr>
                <w:color w:val="000000"/>
                <w:sz w:val="20"/>
                <w:szCs w:val="20"/>
              </w:rPr>
              <w:t>--</w:t>
            </w:r>
          </w:p>
        </w:tc>
      </w:tr>
      <w:tr w:rsidR="00136307">
        <w:trPr>
          <w:trHeight w:val="268"/>
        </w:trPr>
        <w:tc>
          <w:tcPr>
            <w:tcW w:w="1851" w:type="dxa"/>
          </w:tcPr>
          <w:p w:rsidR="00A1442A" w:rsidRDefault="000F7885">
            <w:pPr>
              <w:pBdr>
                <w:top w:val="nil"/>
                <w:left w:val="nil"/>
                <w:bottom w:val="nil"/>
                <w:right w:val="nil"/>
                <w:between w:val="nil"/>
              </w:pBdr>
              <w:spacing w:before="17" w:line="232" w:lineRule="auto"/>
              <w:ind w:left="144"/>
              <w:rPr>
                <w:color w:val="000000"/>
                <w:sz w:val="20"/>
                <w:szCs w:val="20"/>
              </w:rPr>
            </w:pPr>
            <w:r>
              <w:rPr>
                <w:color w:val="000000"/>
                <w:sz w:val="20"/>
                <w:szCs w:val="20"/>
                <w:lang w:val="en-US"/>
              </w:rPr>
              <w:t>vaccination</w:t>
            </w:r>
          </w:p>
        </w:tc>
        <w:tc>
          <w:tcPr>
            <w:tcW w:w="1318" w:type="dxa"/>
          </w:tcPr>
          <w:p w:rsidR="00A1442A" w:rsidRDefault="000F7885">
            <w:pPr>
              <w:pBdr>
                <w:top w:val="nil"/>
                <w:left w:val="nil"/>
                <w:bottom w:val="nil"/>
                <w:right w:val="nil"/>
                <w:between w:val="nil"/>
              </w:pBdr>
              <w:spacing w:before="17" w:line="232" w:lineRule="auto"/>
              <w:ind w:left="105" w:right="105"/>
              <w:jc w:val="center"/>
              <w:rPr>
                <w:color w:val="000000"/>
                <w:sz w:val="20"/>
                <w:szCs w:val="20"/>
              </w:rPr>
            </w:pPr>
            <w:r>
              <w:rPr>
                <w:color w:val="000000"/>
                <w:sz w:val="20"/>
                <w:szCs w:val="20"/>
                <w:lang w:val="en-US"/>
              </w:rPr>
              <w:t>(86.0, 96.5)</w:t>
            </w:r>
          </w:p>
        </w:tc>
        <w:tc>
          <w:tcPr>
            <w:tcW w:w="1320" w:type="dxa"/>
          </w:tcPr>
          <w:p w:rsidR="00A1442A" w:rsidRDefault="000F7885">
            <w:pPr>
              <w:pBdr>
                <w:top w:val="nil"/>
                <w:left w:val="nil"/>
                <w:bottom w:val="nil"/>
                <w:right w:val="nil"/>
                <w:between w:val="nil"/>
              </w:pBdr>
              <w:spacing w:before="17" w:line="232" w:lineRule="auto"/>
              <w:ind w:left="106" w:right="106"/>
              <w:jc w:val="center"/>
              <w:rPr>
                <w:color w:val="000000"/>
                <w:sz w:val="20"/>
                <w:szCs w:val="20"/>
              </w:rPr>
            </w:pPr>
            <w:r>
              <w:rPr>
                <w:color w:val="000000"/>
                <w:sz w:val="20"/>
                <w:szCs w:val="20"/>
                <w:lang w:val="en-US"/>
              </w:rPr>
              <w:t>(94.1, 99.8)</w:t>
            </w:r>
          </w:p>
        </w:tc>
        <w:tc>
          <w:tcPr>
            <w:tcW w:w="1323" w:type="dxa"/>
          </w:tcPr>
          <w:p w:rsidR="00A1442A" w:rsidRDefault="000F7885">
            <w:pPr>
              <w:pBdr>
                <w:top w:val="nil"/>
                <w:left w:val="nil"/>
                <w:bottom w:val="nil"/>
                <w:right w:val="nil"/>
                <w:between w:val="nil"/>
              </w:pBdr>
              <w:spacing w:before="17" w:line="232" w:lineRule="auto"/>
              <w:ind w:left="107" w:right="108"/>
              <w:jc w:val="center"/>
              <w:rPr>
                <w:color w:val="000000"/>
                <w:sz w:val="20"/>
                <w:szCs w:val="20"/>
              </w:rPr>
            </w:pPr>
            <w:r>
              <w:rPr>
                <w:color w:val="000000"/>
                <w:sz w:val="20"/>
                <w:szCs w:val="20"/>
                <w:lang w:val="en-US"/>
              </w:rPr>
              <w:t>(0.4, 11.5)</w:t>
            </w:r>
          </w:p>
        </w:tc>
        <w:tc>
          <w:tcPr>
            <w:tcW w:w="1322" w:type="dxa"/>
          </w:tcPr>
          <w:p w:rsidR="00A1442A" w:rsidRDefault="000F7885">
            <w:pPr>
              <w:pBdr>
                <w:top w:val="nil"/>
                <w:left w:val="nil"/>
                <w:bottom w:val="nil"/>
                <w:right w:val="nil"/>
                <w:between w:val="nil"/>
              </w:pBdr>
              <w:spacing w:before="17" w:line="232" w:lineRule="auto"/>
              <w:ind w:left="107" w:right="105"/>
              <w:jc w:val="center"/>
              <w:rPr>
                <w:color w:val="000000"/>
                <w:sz w:val="20"/>
                <w:szCs w:val="20"/>
              </w:rPr>
            </w:pPr>
            <w:r>
              <w:rPr>
                <w:color w:val="000000"/>
                <w:sz w:val="20"/>
                <w:szCs w:val="20"/>
              </w:rPr>
              <w:t>--</w:t>
            </w:r>
          </w:p>
        </w:tc>
        <w:tc>
          <w:tcPr>
            <w:tcW w:w="1320" w:type="dxa"/>
          </w:tcPr>
          <w:p w:rsidR="00A1442A" w:rsidRDefault="00A1442A">
            <w:pPr>
              <w:pBdr>
                <w:top w:val="nil"/>
                <w:left w:val="nil"/>
                <w:bottom w:val="nil"/>
                <w:right w:val="nil"/>
                <w:between w:val="nil"/>
              </w:pBdr>
              <w:rPr>
                <w:rFonts w:ascii="Times New Roman" w:eastAsia="Times New Roman" w:hAnsi="Times New Roman" w:cs="Times New Roman"/>
                <w:color w:val="000000"/>
                <w:sz w:val="18"/>
                <w:szCs w:val="18"/>
              </w:rPr>
            </w:pPr>
          </w:p>
        </w:tc>
        <w:tc>
          <w:tcPr>
            <w:tcW w:w="1351" w:type="dxa"/>
          </w:tcPr>
          <w:p w:rsidR="00A1442A" w:rsidRDefault="00A1442A">
            <w:pPr>
              <w:pBdr>
                <w:top w:val="nil"/>
                <w:left w:val="nil"/>
                <w:bottom w:val="nil"/>
                <w:right w:val="nil"/>
                <w:between w:val="nil"/>
              </w:pBdr>
              <w:rPr>
                <w:rFonts w:ascii="Times New Roman" w:eastAsia="Times New Roman" w:hAnsi="Times New Roman" w:cs="Times New Roman"/>
                <w:color w:val="000000"/>
                <w:sz w:val="18"/>
                <w:szCs w:val="18"/>
              </w:rPr>
            </w:pPr>
          </w:p>
        </w:tc>
      </w:tr>
      <w:tr w:rsidR="00136307">
        <w:trPr>
          <w:trHeight w:val="270"/>
        </w:trPr>
        <w:tc>
          <w:tcPr>
            <w:tcW w:w="1851" w:type="dxa"/>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18" w:type="dxa"/>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20" w:type="dxa"/>
          </w:tcPr>
          <w:p w:rsidR="00A1442A" w:rsidRDefault="000F7885">
            <w:pPr>
              <w:pBdr>
                <w:top w:val="nil"/>
                <w:left w:val="nil"/>
                <w:bottom w:val="nil"/>
                <w:right w:val="nil"/>
                <w:between w:val="nil"/>
              </w:pBdr>
              <w:spacing w:before="17" w:line="233" w:lineRule="auto"/>
              <w:ind w:left="106" w:right="106"/>
              <w:jc w:val="center"/>
              <w:rPr>
                <w:color w:val="000000"/>
                <w:sz w:val="20"/>
                <w:szCs w:val="20"/>
              </w:rPr>
            </w:pPr>
            <w:r>
              <w:rPr>
                <w:color w:val="000000"/>
                <w:sz w:val="20"/>
                <w:szCs w:val="20"/>
                <w:lang w:val="en-US"/>
              </w:rPr>
              <w:t>99.2</w:t>
            </w:r>
          </w:p>
        </w:tc>
        <w:tc>
          <w:tcPr>
            <w:tcW w:w="1323" w:type="dxa"/>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22" w:type="dxa"/>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20" w:type="dxa"/>
          </w:tcPr>
          <w:p w:rsidR="00A1442A" w:rsidRDefault="000F7885">
            <w:pPr>
              <w:pBdr>
                <w:top w:val="nil"/>
                <w:left w:val="nil"/>
                <w:bottom w:val="nil"/>
                <w:right w:val="nil"/>
                <w:between w:val="nil"/>
              </w:pBdr>
              <w:spacing w:before="17" w:line="233" w:lineRule="auto"/>
              <w:ind w:left="105" w:right="106"/>
              <w:jc w:val="center"/>
              <w:rPr>
                <w:color w:val="000000"/>
                <w:sz w:val="20"/>
                <w:szCs w:val="20"/>
              </w:rPr>
            </w:pPr>
            <w:r>
              <w:rPr>
                <w:color w:val="000000"/>
                <w:sz w:val="20"/>
                <w:szCs w:val="20"/>
                <w:lang w:val="en-US"/>
              </w:rPr>
              <w:t>100.0</w:t>
            </w:r>
          </w:p>
        </w:tc>
        <w:tc>
          <w:tcPr>
            <w:tcW w:w="1351" w:type="dxa"/>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r>
      <w:tr w:rsidR="00136307">
        <w:trPr>
          <w:trHeight w:val="270"/>
        </w:trPr>
        <w:tc>
          <w:tcPr>
            <w:tcW w:w="1851" w:type="dxa"/>
          </w:tcPr>
          <w:p w:rsidR="00A1442A" w:rsidRDefault="000F7885" w:rsidP="003178C8">
            <w:pPr>
              <w:pBdr>
                <w:top w:val="nil"/>
                <w:left w:val="nil"/>
                <w:bottom w:val="nil"/>
                <w:right w:val="nil"/>
                <w:between w:val="nil"/>
              </w:pBdr>
              <w:spacing w:before="18" w:line="232" w:lineRule="auto"/>
              <w:ind w:right="479"/>
              <w:jc w:val="center"/>
              <w:rPr>
                <w:color w:val="000000"/>
                <w:sz w:val="20"/>
                <w:szCs w:val="20"/>
              </w:rPr>
            </w:pPr>
            <w:r>
              <w:rPr>
                <w:color w:val="000000"/>
                <w:sz w:val="20"/>
                <w:szCs w:val="20"/>
                <w:lang w:val="en-US"/>
              </w:rPr>
              <w:t>28 days after</w:t>
            </w:r>
          </w:p>
        </w:tc>
        <w:tc>
          <w:tcPr>
            <w:tcW w:w="1318" w:type="dxa"/>
          </w:tcPr>
          <w:p w:rsidR="00A1442A" w:rsidRDefault="000F7885">
            <w:pPr>
              <w:pBdr>
                <w:top w:val="nil"/>
                <w:left w:val="nil"/>
                <w:bottom w:val="nil"/>
                <w:right w:val="nil"/>
                <w:between w:val="nil"/>
              </w:pBdr>
              <w:spacing w:before="18" w:line="232" w:lineRule="auto"/>
              <w:ind w:left="105" w:right="105"/>
              <w:jc w:val="center"/>
              <w:rPr>
                <w:color w:val="000000"/>
                <w:sz w:val="20"/>
                <w:szCs w:val="20"/>
              </w:rPr>
            </w:pPr>
            <w:r>
              <w:rPr>
                <w:color w:val="000000"/>
                <w:sz w:val="20"/>
                <w:szCs w:val="20"/>
                <w:lang w:val="en-US"/>
              </w:rPr>
              <w:t>94.1</w:t>
            </w:r>
          </w:p>
        </w:tc>
        <w:tc>
          <w:tcPr>
            <w:tcW w:w="1320" w:type="dxa"/>
          </w:tcPr>
          <w:p w:rsidR="00A1442A" w:rsidRDefault="000F7885">
            <w:pPr>
              <w:pBdr>
                <w:top w:val="nil"/>
                <w:left w:val="nil"/>
                <w:bottom w:val="nil"/>
                <w:right w:val="nil"/>
                <w:between w:val="nil"/>
              </w:pBdr>
              <w:spacing w:before="18" w:line="232" w:lineRule="auto"/>
              <w:ind w:left="106" w:right="106"/>
              <w:jc w:val="center"/>
              <w:rPr>
                <w:color w:val="000000"/>
                <w:sz w:val="20"/>
                <w:szCs w:val="20"/>
              </w:rPr>
            </w:pPr>
            <w:r>
              <w:rPr>
                <w:color w:val="000000"/>
                <w:sz w:val="20"/>
                <w:szCs w:val="20"/>
                <w:lang w:val="en-US"/>
              </w:rPr>
              <w:t>(95.4,</w:t>
            </w:r>
          </w:p>
        </w:tc>
        <w:tc>
          <w:tcPr>
            <w:tcW w:w="1323" w:type="dxa"/>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22" w:type="dxa"/>
          </w:tcPr>
          <w:p w:rsidR="00A1442A" w:rsidRDefault="000F7885">
            <w:pPr>
              <w:pBdr>
                <w:top w:val="nil"/>
                <w:left w:val="nil"/>
                <w:bottom w:val="nil"/>
                <w:right w:val="nil"/>
                <w:between w:val="nil"/>
              </w:pBdr>
              <w:spacing w:before="18" w:line="232" w:lineRule="auto"/>
              <w:ind w:left="107" w:right="107"/>
              <w:jc w:val="center"/>
              <w:rPr>
                <w:color w:val="000000"/>
                <w:sz w:val="20"/>
                <w:szCs w:val="20"/>
              </w:rPr>
            </w:pPr>
            <w:r>
              <w:rPr>
                <w:color w:val="000000"/>
                <w:sz w:val="20"/>
                <w:szCs w:val="20"/>
                <w:lang w:val="en-US"/>
              </w:rPr>
              <w:t>97.4</w:t>
            </w:r>
          </w:p>
        </w:tc>
        <w:tc>
          <w:tcPr>
            <w:tcW w:w="1320" w:type="dxa"/>
          </w:tcPr>
          <w:p w:rsidR="00A1442A" w:rsidRDefault="000F7885">
            <w:pPr>
              <w:pBdr>
                <w:top w:val="nil"/>
                <w:left w:val="nil"/>
                <w:bottom w:val="nil"/>
                <w:right w:val="nil"/>
                <w:between w:val="nil"/>
              </w:pBdr>
              <w:spacing w:before="18" w:line="232" w:lineRule="auto"/>
              <w:ind w:left="106" w:right="106"/>
              <w:jc w:val="center"/>
              <w:rPr>
                <w:color w:val="000000"/>
                <w:sz w:val="20"/>
                <w:szCs w:val="20"/>
              </w:rPr>
            </w:pPr>
            <w:r>
              <w:rPr>
                <w:color w:val="000000"/>
                <w:sz w:val="20"/>
                <w:szCs w:val="20"/>
                <w:lang w:val="en-US"/>
              </w:rPr>
              <w:t>(96.9,</w:t>
            </w:r>
          </w:p>
        </w:tc>
        <w:tc>
          <w:tcPr>
            <w:tcW w:w="1351" w:type="dxa"/>
          </w:tcPr>
          <w:p w:rsidR="00A1442A" w:rsidRDefault="000F7885">
            <w:pPr>
              <w:pBdr>
                <w:top w:val="nil"/>
                <w:left w:val="nil"/>
                <w:bottom w:val="nil"/>
                <w:right w:val="nil"/>
                <w:between w:val="nil"/>
              </w:pBdr>
              <w:spacing w:before="18" w:line="232" w:lineRule="auto"/>
              <w:ind w:left="107" w:right="131"/>
              <w:jc w:val="center"/>
              <w:rPr>
                <w:color w:val="000000"/>
                <w:sz w:val="20"/>
                <w:szCs w:val="20"/>
              </w:rPr>
            </w:pPr>
            <w:r>
              <w:rPr>
                <w:color w:val="000000"/>
                <w:sz w:val="20"/>
                <w:szCs w:val="20"/>
                <w:lang w:val="en-US"/>
              </w:rPr>
              <w:t>0.0</w:t>
            </w:r>
          </w:p>
        </w:tc>
      </w:tr>
      <w:tr w:rsidR="00136307">
        <w:trPr>
          <w:trHeight w:val="274"/>
        </w:trPr>
        <w:tc>
          <w:tcPr>
            <w:tcW w:w="1851" w:type="dxa"/>
          </w:tcPr>
          <w:p w:rsidR="00A1442A" w:rsidRDefault="000F7885">
            <w:pPr>
              <w:pBdr>
                <w:top w:val="nil"/>
                <w:left w:val="nil"/>
                <w:bottom w:val="nil"/>
                <w:right w:val="nil"/>
                <w:between w:val="nil"/>
              </w:pBdr>
              <w:spacing w:before="17"/>
              <w:ind w:left="144"/>
              <w:rPr>
                <w:color w:val="000000"/>
                <w:sz w:val="20"/>
                <w:szCs w:val="20"/>
              </w:rPr>
            </w:pPr>
            <w:r>
              <w:rPr>
                <w:color w:val="000000"/>
                <w:sz w:val="20"/>
                <w:szCs w:val="20"/>
                <w:lang w:val="en-US"/>
              </w:rPr>
              <w:t>vaccination</w:t>
            </w:r>
          </w:p>
        </w:tc>
        <w:tc>
          <w:tcPr>
            <w:tcW w:w="1318" w:type="dxa"/>
          </w:tcPr>
          <w:p w:rsidR="00A1442A" w:rsidRDefault="000F7885">
            <w:pPr>
              <w:pBdr>
                <w:top w:val="nil"/>
                <w:left w:val="nil"/>
                <w:bottom w:val="nil"/>
                <w:right w:val="nil"/>
                <w:between w:val="nil"/>
              </w:pBdr>
              <w:spacing w:before="17"/>
              <w:ind w:left="105" w:right="105"/>
              <w:jc w:val="center"/>
              <w:rPr>
                <w:color w:val="000000"/>
                <w:sz w:val="20"/>
                <w:szCs w:val="20"/>
              </w:rPr>
            </w:pPr>
            <w:r>
              <w:rPr>
                <w:color w:val="000000"/>
                <w:sz w:val="20"/>
                <w:szCs w:val="20"/>
                <w:lang w:val="en-US"/>
              </w:rPr>
              <w:t>(88.2, 97.6)</w:t>
            </w:r>
          </w:p>
        </w:tc>
        <w:tc>
          <w:tcPr>
            <w:tcW w:w="1320" w:type="dxa"/>
          </w:tcPr>
          <w:p w:rsidR="00A1442A" w:rsidRDefault="000F7885">
            <w:pPr>
              <w:pBdr>
                <w:top w:val="nil"/>
                <w:left w:val="nil"/>
                <w:bottom w:val="nil"/>
                <w:right w:val="nil"/>
                <w:between w:val="nil"/>
              </w:pBdr>
              <w:spacing w:before="17"/>
              <w:ind w:left="106" w:right="106"/>
              <w:jc w:val="center"/>
              <w:rPr>
                <w:color w:val="000000"/>
                <w:sz w:val="20"/>
                <w:szCs w:val="20"/>
              </w:rPr>
            </w:pPr>
            <w:r>
              <w:rPr>
                <w:color w:val="000000"/>
                <w:sz w:val="20"/>
                <w:szCs w:val="20"/>
                <w:lang w:val="en-US"/>
              </w:rPr>
              <w:t>100.0)</w:t>
            </w:r>
          </w:p>
        </w:tc>
        <w:tc>
          <w:tcPr>
            <w:tcW w:w="1323" w:type="dxa"/>
          </w:tcPr>
          <w:p w:rsidR="00A1442A" w:rsidRDefault="000F7885">
            <w:pPr>
              <w:pBdr>
                <w:top w:val="nil"/>
                <w:left w:val="nil"/>
                <w:bottom w:val="nil"/>
                <w:right w:val="nil"/>
                <w:between w:val="nil"/>
              </w:pBdr>
              <w:spacing w:before="17"/>
              <w:ind w:left="108" w:right="108"/>
              <w:jc w:val="center"/>
              <w:rPr>
                <w:color w:val="000000"/>
                <w:sz w:val="20"/>
                <w:szCs w:val="20"/>
              </w:rPr>
            </w:pPr>
            <w:r>
              <w:rPr>
                <w:color w:val="000000"/>
                <w:sz w:val="20"/>
                <w:szCs w:val="20"/>
                <w:lang w:val="en-US"/>
              </w:rPr>
              <w:t>0.0 (0.0, 6.0)</w:t>
            </w:r>
          </w:p>
        </w:tc>
        <w:tc>
          <w:tcPr>
            <w:tcW w:w="1322" w:type="dxa"/>
          </w:tcPr>
          <w:p w:rsidR="00A1442A" w:rsidRDefault="000F7885">
            <w:pPr>
              <w:pBdr>
                <w:top w:val="nil"/>
                <w:left w:val="nil"/>
                <w:bottom w:val="nil"/>
                <w:right w:val="nil"/>
                <w:between w:val="nil"/>
              </w:pBdr>
              <w:spacing w:before="17"/>
              <w:ind w:left="107" w:right="107"/>
              <w:jc w:val="center"/>
              <w:rPr>
                <w:color w:val="000000"/>
                <w:sz w:val="20"/>
                <w:szCs w:val="20"/>
              </w:rPr>
            </w:pPr>
            <w:r>
              <w:rPr>
                <w:color w:val="000000"/>
                <w:sz w:val="20"/>
                <w:szCs w:val="20"/>
                <w:lang w:val="en-US"/>
              </w:rPr>
              <w:t>(92.7, 99.5)</w:t>
            </w:r>
          </w:p>
        </w:tc>
        <w:tc>
          <w:tcPr>
            <w:tcW w:w="1320" w:type="dxa"/>
          </w:tcPr>
          <w:p w:rsidR="00A1442A" w:rsidRDefault="000F7885">
            <w:pPr>
              <w:pBdr>
                <w:top w:val="nil"/>
                <w:left w:val="nil"/>
                <w:bottom w:val="nil"/>
                <w:right w:val="nil"/>
                <w:between w:val="nil"/>
              </w:pBdr>
              <w:spacing w:before="17"/>
              <w:ind w:left="106" w:right="106"/>
              <w:jc w:val="center"/>
              <w:rPr>
                <w:color w:val="000000"/>
                <w:sz w:val="20"/>
                <w:szCs w:val="20"/>
              </w:rPr>
            </w:pPr>
            <w:r>
              <w:rPr>
                <w:color w:val="000000"/>
                <w:sz w:val="20"/>
                <w:szCs w:val="20"/>
                <w:lang w:val="en-US"/>
              </w:rPr>
              <w:t>100.0)</w:t>
            </w:r>
          </w:p>
        </w:tc>
        <w:tc>
          <w:tcPr>
            <w:tcW w:w="1351" w:type="dxa"/>
          </w:tcPr>
          <w:p w:rsidR="00A1442A" w:rsidRDefault="000F7885">
            <w:pPr>
              <w:pBdr>
                <w:top w:val="nil"/>
                <w:left w:val="nil"/>
                <w:bottom w:val="nil"/>
                <w:right w:val="nil"/>
                <w:between w:val="nil"/>
              </w:pBdr>
              <w:spacing w:before="17"/>
              <w:ind w:left="107" w:right="137"/>
              <w:jc w:val="center"/>
              <w:rPr>
                <w:color w:val="000000"/>
                <w:sz w:val="20"/>
                <w:szCs w:val="20"/>
              </w:rPr>
            </w:pPr>
            <w:r>
              <w:rPr>
                <w:color w:val="000000"/>
                <w:sz w:val="20"/>
                <w:szCs w:val="20"/>
                <w:lang w:val="en-US"/>
              </w:rPr>
              <w:t>(0.0, 6.1)</w:t>
            </w:r>
          </w:p>
        </w:tc>
      </w:tr>
      <w:tr w:rsidR="00136307">
        <w:trPr>
          <w:trHeight w:val="274"/>
        </w:trPr>
        <w:tc>
          <w:tcPr>
            <w:tcW w:w="1851" w:type="dxa"/>
          </w:tcPr>
          <w:p w:rsidR="00A1442A" w:rsidRDefault="000F7885">
            <w:pPr>
              <w:pBdr>
                <w:top w:val="nil"/>
                <w:left w:val="nil"/>
                <w:bottom w:val="nil"/>
                <w:right w:val="nil"/>
                <w:between w:val="nil"/>
              </w:pBdr>
              <w:spacing w:before="23" w:line="232" w:lineRule="auto"/>
              <w:ind w:left="144"/>
              <w:rPr>
                <w:color w:val="000000"/>
                <w:sz w:val="20"/>
                <w:szCs w:val="20"/>
              </w:rPr>
            </w:pPr>
            <w:r>
              <w:rPr>
                <w:color w:val="000000"/>
                <w:sz w:val="20"/>
                <w:szCs w:val="20"/>
                <w:lang w:val="en-US"/>
              </w:rPr>
              <w:t>IgG antibodies</w:t>
            </w:r>
          </w:p>
        </w:tc>
        <w:tc>
          <w:tcPr>
            <w:tcW w:w="1318" w:type="dxa"/>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20" w:type="dxa"/>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23" w:type="dxa"/>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22" w:type="dxa"/>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20" w:type="dxa"/>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351" w:type="dxa"/>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r>
      <w:tr w:rsidR="00136307">
        <w:trPr>
          <w:trHeight w:val="519"/>
        </w:trPr>
        <w:tc>
          <w:tcPr>
            <w:tcW w:w="1851" w:type="dxa"/>
          </w:tcPr>
          <w:p w:rsidR="00A1442A" w:rsidRDefault="000F7885" w:rsidP="003178C8">
            <w:pPr>
              <w:pBdr>
                <w:top w:val="nil"/>
                <w:left w:val="nil"/>
                <w:bottom w:val="nil"/>
                <w:right w:val="nil"/>
                <w:between w:val="nil"/>
              </w:pBdr>
              <w:spacing w:before="17"/>
              <w:ind w:right="767"/>
              <w:jc w:val="center"/>
              <w:rPr>
                <w:color w:val="000000"/>
                <w:sz w:val="20"/>
                <w:szCs w:val="20"/>
              </w:rPr>
            </w:pPr>
            <w:r>
              <w:rPr>
                <w:color w:val="000000"/>
                <w:sz w:val="20"/>
                <w:szCs w:val="20"/>
                <w:lang w:val="en-US"/>
              </w:rPr>
              <w:t>Before</w:t>
            </w:r>
          </w:p>
          <w:p w:rsidR="00A1442A" w:rsidRDefault="000F7885">
            <w:pPr>
              <w:pBdr>
                <w:top w:val="nil"/>
                <w:left w:val="nil"/>
                <w:bottom w:val="nil"/>
                <w:right w:val="nil"/>
                <w:between w:val="nil"/>
              </w:pBdr>
              <w:spacing w:before="34" w:line="214" w:lineRule="auto"/>
              <w:ind w:right="860"/>
              <w:jc w:val="right"/>
              <w:rPr>
                <w:color w:val="000000"/>
                <w:sz w:val="20"/>
                <w:szCs w:val="20"/>
              </w:rPr>
            </w:pPr>
            <w:r>
              <w:rPr>
                <w:color w:val="000000"/>
                <w:sz w:val="20"/>
                <w:szCs w:val="20"/>
                <w:lang w:val="en-US"/>
              </w:rPr>
              <w:t>vaccination</w:t>
            </w:r>
          </w:p>
        </w:tc>
        <w:tc>
          <w:tcPr>
            <w:tcW w:w="1318" w:type="dxa"/>
          </w:tcPr>
          <w:p w:rsidR="00A1442A" w:rsidRDefault="00A1442A">
            <w:pPr>
              <w:pBdr>
                <w:top w:val="nil"/>
                <w:left w:val="nil"/>
                <w:bottom w:val="nil"/>
                <w:right w:val="nil"/>
                <w:between w:val="nil"/>
              </w:pBdr>
              <w:spacing w:before="4"/>
              <w:rPr>
                <w:color w:val="000000"/>
                <w:sz w:val="24"/>
                <w:szCs w:val="24"/>
              </w:rPr>
            </w:pPr>
          </w:p>
          <w:p w:rsidR="00A1442A" w:rsidRDefault="000F7885">
            <w:pPr>
              <w:pBdr>
                <w:top w:val="nil"/>
                <w:left w:val="nil"/>
                <w:bottom w:val="nil"/>
                <w:right w:val="nil"/>
                <w:between w:val="nil"/>
              </w:pBdr>
              <w:spacing w:line="214" w:lineRule="auto"/>
              <w:ind w:left="104" w:right="105"/>
              <w:jc w:val="center"/>
              <w:rPr>
                <w:color w:val="000000"/>
                <w:sz w:val="20"/>
                <w:szCs w:val="20"/>
              </w:rPr>
            </w:pPr>
            <w:r>
              <w:rPr>
                <w:color w:val="000000"/>
                <w:sz w:val="20"/>
                <w:szCs w:val="20"/>
                <w:lang w:val="en-US"/>
              </w:rPr>
              <w:t>2.6 (0.5, 7.4)</w:t>
            </w:r>
          </w:p>
        </w:tc>
        <w:tc>
          <w:tcPr>
            <w:tcW w:w="1320" w:type="dxa"/>
          </w:tcPr>
          <w:p w:rsidR="00A1442A" w:rsidRDefault="00A1442A">
            <w:pPr>
              <w:pBdr>
                <w:top w:val="nil"/>
                <w:left w:val="nil"/>
                <w:bottom w:val="nil"/>
                <w:right w:val="nil"/>
                <w:between w:val="nil"/>
              </w:pBdr>
              <w:spacing w:before="4"/>
              <w:rPr>
                <w:color w:val="000000"/>
                <w:sz w:val="24"/>
                <w:szCs w:val="24"/>
              </w:rPr>
            </w:pPr>
          </w:p>
          <w:p w:rsidR="00A1442A" w:rsidRDefault="000F7885">
            <w:pPr>
              <w:pBdr>
                <w:top w:val="nil"/>
                <w:left w:val="nil"/>
                <w:bottom w:val="nil"/>
                <w:right w:val="nil"/>
                <w:between w:val="nil"/>
              </w:pBdr>
              <w:spacing w:line="214" w:lineRule="auto"/>
              <w:ind w:left="106" w:right="106"/>
              <w:jc w:val="center"/>
              <w:rPr>
                <w:color w:val="000000"/>
                <w:sz w:val="20"/>
                <w:szCs w:val="20"/>
              </w:rPr>
            </w:pPr>
            <w:r>
              <w:rPr>
                <w:color w:val="000000"/>
                <w:sz w:val="20"/>
                <w:szCs w:val="20"/>
                <w:lang w:val="en-US"/>
              </w:rPr>
              <w:t>2.5 (0.5, 7.3)</w:t>
            </w:r>
          </w:p>
        </w:tc>
        <w:tc>
          <w:tcPr>
            <w:tcW w:w="1323" w:type="dxa"/>
          </w:tcPr>
          <w:p w:rsidR="00A1442A" w:rsidRDefault="00A1442A">
            <w:pPr>
              <w:pBdr>
                <w:top w:val="nil"/>
                <w:left w:val="nil"/>
                <w:bottom w:val="nil"/>
                <w:right w:val="nil"/>
                <w:between w:val="nil"/>
              </w:pBdr>
              <w:spacing w:before="4"/>
              <w:rPr>
                <w:color w:val="000000"/>
                <w:sz w:val="24"/>
                <w:szCs w:val="24"/>
              </w:rPr>
            </w:pPr>
          </w:p>
          <w:p w:rsidR="00A1442A" w:rsidRDefault="000F7885">
            <w:pPr>
              <w:pBdr>
                <w:top w:val="nil"/>
                <w:left w:val="nil"/>
                <w:bottom w:val="nil"/>
                <w:right w:val="nil"/>
                <w:between w:val="nil"/>
              </w:pBdr>
              <w:spacing w:line="214" w:lineRule="auto"/>
              <w:ind w:left="108" w:right="108"/>
              <w:jc w:val="center"/>
              <w:rPr>
                <w:color w:val="000000"/>
                <w:sz w:val="20"/>
                <w:szCs w:val="20"/>
              </w:rPr>
            </w:pPr>
            <w:r>
              <w:rPr>
                <w:color w:val="000000"/>
                <w:sz w:val="20"/>
                <w:szCs w:val="20"/>
                <w:lang w:val="en-US"/>
              </w:rPr>
              <w:t>1.8 (0.1, 9.6)</w:t>
            </w:r>
          </w:p>
        </w:tc>
        <w:tc>
          <w:tcPr>
            <w:tcW w:w="1322" w:type="dxa"/>
          </w:tcPr>
          <w:p w:rsidR="00A1442A" w:rsidRDefault="00A1442A">
            <w:pPr>
              <w:pBdr>
                <w:top w:val="nil"/>
                <w:left w:val="nil"/>
                <w:bottom w:val="nil"/>
                <w:right w:val="nil"/>
                <w:between w:val="nil"/>
              </w:pBdr>
              <w:spacing w:before="4"/>
              <w:rPr>
                <w:color w:val="000000"/>
                <w:sz w:val="24"/>
                <w:szCs w:val="24"/>
              </w:rPr>
            </w:pPr>
          </w:p>
          <w:p w:rsidR="00A1442A" w:rsidRDefault="000F7885">
            <w:pPr>
              <w:pBdr>
                <w:top w:val="nil"/>
                <w:left w:val="nil"/>
                <w:bottom w:val="nil"/>
                <w:right w:val="nil"/>
                <w:between w:val="nil"/>
              </w:pBdr>
              <w:spacing w:line="214" w:lineRule="auto"/>
              <w:ind w:left="107" w:right="107"/>
              <w:jc w:val="center"/>
              <w:rPr>
                <w:color w:val="000000"/>
                <w:sz w:val="20"/>
                <w:szCs w:val="20"/>
              </w:rPr>
            </w:pPr>
            <w:r>
              <w:rPr>
                <w:color w:val="000000"/>
                <w:sz w:val="20"/>
                <w:szCs w:val="20"/>
                <w:lang w:val="en-US"/>
              </w:rPr>
              <w:t>1.7 (0.2, 6.0)</w:t>
            </w:r>
          </w:p>
        </w:tc>
        <w:tc>
          <w:tcPr>
            <w:tcW w:w="1320" w:type="dxa"/>
          </w:tcPr>
          <w:p w:rsidR="00A1442A" w:rsidRDefault="00A1442A">
            <w:pPr>
              <w:pBdr>
                <w:top w:val="nil"/>
                <w:left w:val="nil"/>
                <w:bottom w:val="nil"/>
                <w:right w:val="nil"/>
                <w:between w:val="nil"/>
              </w:pBdr>
              <w:spacing w:before="4"/>
              <w:rPr>
                <w:color w:val="000000"/>
                <w:sz w:val="24"/>
                <w:szCs w:val="24"/>
              </w:rPr>
            </w:pPr>
          </w:p>
          <w:p w:rsidR="00A1442A" w:rsidRDefault="000F7885">
            <w:pPr>
              <w:pBdr>
                <w:top w:val="nil"/>
                <w:left w:val="nil"/>
                <w:bottom w:val="nil"/>
                <w:right w:val="nil"/>
                <w:between w:val="nil"/>
              </w:pBdr>
              <w:spacing w:line="214" w:lineRule="auto"/>
              <w:ind w:left="106" w:right="106"/>
              <w:jc w:val="center"/>
              <w:rPr>
                <w:color w:val="000000"/>
                <w:sz w:val="20"/>
                <w:szCs w:val="20"/>
              </w:rPr>
            </w:pPr>
            <w:r>
              <w:rPr>
                <w:color w:val="000000"/>
                <w:sz w:val="20"/>
                <w:szCs w:val="20"/>
                <w:lang w:val="en-US"/>
              </w:rPr>
              <w:t>0.9 (0.0, 4.7)</w:t>
            </w:r>
          </w:p>
        </w:tc>
        <w:tc>
          <w:tcPr>
            <w:tcW w:w="1351" w:type="dxa"/>
          </w:tcPr>
          <w:p w:rsidR="00A1442A" w:rsidRDefault="00A1442A">
            <w:pPr>
              <w:pBdr>
                <w:top w:val="nil"/>
                <w:left w:val="nil"/>
                <w:bottom w:val="nil"/>
                <w:right w:val="nil"/>
                <w:between w:val="nil"/>
              </w:pBdr>
              <w:spacing w:before="4"/>
              <w:rPr>
                <w:color w:val="000000"/>
                <w:sz w:val="24"/>
                <w:szCs w:val="24"/>
              </w:rPr>
            </w:pPr>
          </w:p>
          <w:p w:rsidR="00A1442A" w:rsidRDefault="000F7885">
            <w:pPr>
              <w:pBdr>
                <w:top w:val="nil"/>
                <w:left w:val="nil"/>
                <w:bottom w:val="nil"/>
                <w:right w:val="nil"/>
                <w:between w:val="nil"/>
              </w:pBdr>
              <w:spacing w:line="214" w:lineRule="auto"/>
              <w:ind w:left="107" w:right="137"/>
              <w:jc w:val="center"/>
              <w:rPr>
                <w:color w:val="000000"/>
                <w:sz w:val="20"/>
                <w:szCs w:val="20"/>
              </w:rPr>
            </w:pPr>
            <w:r>
              <w:rPr>
                <w:color w:val="000000"/>
                <w:sz w:val="20"/>
                <w:szCs w:val="20"/>
                <w:lang w:val="en-US"/>
              </w:rPr>
              <w:t>1.7 (0.0, 9.1)</w:t>
            </w:r>
          </w:p>
        </w:tc>
      </w:tr>
    </w:tbl>
    <w:p w:rsidR="00A1442A" w:rsidRDefault="00A1442A">
      <w:pPr>
        <w:spacing w:line="214" w:lineRule="auto"/>
        <w:jc w:val="center"/>
        <w:rPr>
          <w:sz w:val="20"/>
          <w:szCs w:val="20"/>
        </w:rPr>
        <w:sectPr w:rsidR="00A1442A">
          <w:headerReference w:type="default" r:id="rId21"/>
          <w:pgSz w:w="11910" w:h="16850"/>
          <w:pgMar w:top="1240" w:right="740" w:bottom="280" w:left="920" w:header="564" w:footer="0" w:gutter="0"/>
          <w:cols w:space="720"/>
        </w:sectPr>
      </w:pPr>
    </w:p>
    <w:p w:rsidR="00A1442A" w:rsidRDefault="00A1442A">
      <w:pPr>
        <w:pBdr>
          <w:top w:val="nil"/>
          <w:left w:val="nil"/>
          <w:bottom w:val="nil"/>
          <w:right w:val="nil"/>
          <w:between w:val="nil"/>
        </w:pBdr>
        <w:spacing w:before="5"/>
        <w:rPr>
          <w:color w:val="000000"/>
          <w:sz w:val="3"/>
          <w:szCs w:val="3"/>
        </w:rPr>
      </w:pPr>
    </w:p>
    <w:tbl>
      <w:tblPr>
        <w:tblStyle w:val="ad"/>
        <w:tblW w:w="9784" w:type="dxa"/>
        <w:tblInd w:w="143" w:type="dxa"/>
        <w:tblBorders>
          <w:top w:val="nil"/>
          <w:left w:val="nil"/>
          <w:bottom w:val="nil"/>
          <w:right w:val="nil"/>
          <w:insideH w:val="nil"/>
          <w:insideV w:val="nil"/>
        </w:tblBorders>
        <w:tblLayout w:type="fixed"/>
        <w:tblLook w:val="0000" w:firstRow="0" w:lastRow="0" w:firstColumn="0" w:lastColumn="0" w:noHBand="0" w:noVBand="0"/>
      </w:tblPr>
      <w:tblGrid>
        <w:gridCol w:w="1687"/>
        <w:gridCol w:w="1580"/>
        <w:gridCol w:w="1164"/>
        <w:gridCol w:w="1423"/>
        <w:gridCol w:w="1270"/>
        <w:gridCol w:w="1241"/>
        <w:gridCol w:w="1419"/>
      </w:tblGrid>
      <w:tr w:rsidR="00136307">
        <w:trPr>
          <w:trHeight w:val="990"/>
        </w:trPr>
        <w:tc>
          <w:tcPr>
            <w:tcW w:w="1687" w:type="dxa"/>
            <w:tcBorders>
              <w:top w:val="single" w:sz="4" w:space="0" w:color="000000"/>
            </w:tcBorders>
          </w:tcPr>
          <w:p w:rsidR="00A1442A" w:rsidRDefault="00A1442A">
            <w:pPr>
              <w:pBdr>
                <w:top w:val="nil"/>
                <w:left w:val="nil"/>
                <w:bottom w:val="nil"/>
                <w:right w:val="nil"/>
                <w:between w:val="nil"/>
              </w:pBdr>
              <w:rPr>
                <w:color w:val="000000"/>
              </w:rPr>
            </w:pPr>
          </w:p>
          <w:p w:rsidR="00A1442A" w:rsidRDefault="000F7885">
            <w:pPr>
              <w:pBdr>
                <w:top w:val="nil"/>
                <w:left w:val="nil"/>
                <w:bottom w:val="nil"/>
                <w:right w:val="nil"/>
                <w:between w:val="nil"/>
              </w:pBdr>
              <w:spacing w:before="173"/>
              <w:ind w:left="137" w:right="318" w:firstLine="198"/>
              <w:rPr>
                <w:color w:val="000000"/>
                <w:sz w:val="20"/>
                <w:szCs w:val="20"/>
              </w:rPr>
            </w:pPr>
            <w:r>
              <w:rPr>
                <w:color w:val="000000"/>
                <w:sz w:val="20"/>
                <w:szCs w:val="20"/>
                <w:lang w:val="en-US"/>
              </w:rPr>
              <w:t>14 days after vaccination</w:t>
            </w:r>
          </w:p>
        </w:tc>
        <w:tc>
          <w:tcPr>
            <w:tcW w:w="1580" w:type="dxa"/>
            <w:tcBorders>
              <w:top w:val="single" w:sz="4" w:space="0" w:color="000000"/>
            </w:tcBorders>
          </w:tcPr>
          <w:p w:rsidR="00A1442A" w:rsidRDefault="00A1442A">
            <w:pPr>
              <w:pBdr>
                <w:top w:val="nil"/>
                <w:left w:val="nil"/>
                <w:bottom w:val="nil"/>
                <w:right w:val="nil"/>
                <w:between w:val="nil"/>
              </w:pBdr>
              <w:rPr>
                <w:color w:val="000000"/>
              </w:rPr>
            </w:pPr>
          </w:p>
          <w:p w:rsidR="00A1442A" w:rsidRDefault="00A1442A">
            <w:pPr>
              <w:pBdr>
                <w:top w:val="nil"/>
                <w:left w:val="nil"/>
                <w:bottom w:val="nil"/>
                <w:right w:val="nil"/>
                <w:between w:val="nil"/>
              </w:pBdr>
              <w:spacing w:before="1"/>
              <w:rPr>
                <w:color w:val="000000"/>
                <w:sz w:val="18"/>
                <w:szCs w:val="18"/>
              </w:rPr>
            </w:pPr>
          </w:p>
          <w:p w:rsidR="00A1442A" w:rsidRDefault="000F7885">
            <w:pPr>
              <w:pBdr>
                <w:top w:val="nil"/>
                <w:left w:val="nil"/>
                <w:bottom w:val="nil"/>
                <w:right w:val="nil"/>
                <w:between w:val="nil"/>
              </w:pBdr>
              <w:ind w:left="304" w:right="254"/>
              <w:jc w:val="center"/>
              <w:rPr>
                <w:color w:val="000000"/>
                <w:sz w:val="20"/>
                <w:szCs w:val="20"/>
              </w:rPr>
            </w:pPr>
            <w:r>
              <w:rPr>
                <w:color w:val="000000"/>
                <w:sz w:val="20"/>
                <w:szCs w:val="20"/>
                <w:lang w:val="en-US"/>
              </w:rPr>
              <w:t>96.5</w:t>
            </w:r>
          </w:p>
          <w:p w:rsidR="00A1442A" w:rsidRDefault="000F7885">
            <w:pPr>
              <w:pBdr>
                <w:top w:val="nil"/>
                <w:left w:val="nil"/>
                <w:bottom w:val="nil"/>
                <w:right w:val="nil"/>
                <w:between w:val="nil"/>
              </w:pBdr>
              <w:spacing w:before="34" w:line="232" w:lineRule="auto"/>
              <w:ind w:left="304" w:right="254"/>
              <w:jc w:val="center"/>
              <w:rPr>
                <w:color w:val="000000"/>
                <w:sz w:val="20"/>
                <w:szCs w:val="20"/>
              </w:rPr>
            </w:pPr>
            <w:r>
              <w:rPr>
                <w:color w:val="000000"/>
                <w:sz w:val="20"/>
                <w:szCs w:val="20"/>
                <w:lang w:val="en-US"/>
              </w:rPr>
              <w:t>(93.9, 99.8)</w:t>
            </w:r>
          </w:p>
        </w:tc>
        <w:tc>
          <w:tcPr>
            <w:tcW w:w="1164" w:type="dxa"/>
            <w:tcBorders>
              <w:top w:val="single" w:sz="4" w:space="0" w:color="000000"/>
            </w:tcBorders>
          </w:tcPr>
          <w:p w:rsidR="00A1442A" w:rsidRDefault="00A1442A">
            <w:pPr>
              <w:pBdr>
                <w:top w:val="nil"/>
                <w:left w:val="nil"/>
                <w:bottom w:val="nil"/>
                <w:right w:val="nil"/>
                <w:between w:val="nil"/>
              </w:pBdr>
              <w:spacing w:before="11"/>
              <w:rPr>
                <w:color w:val="000000"/>
                <w:sz w:val="16"/>
                <w:szCs w:val="16"/>
              </w:rPr>
            </w:pPr>
          </w:p>
          <w:p w:rsidR="00A1442A" w:rsidRDefault="000F7885">
            <w:pPr>
              <w:pBdr>
                <w:top w:val="nil"/>
                <w:left w:val="nil"/>
                <w:bottom w:val="nil"/>
                <w:right w:val="nil"/>
                <w:between w:val="nil"/>
              </w:pBdr>
              <w:ind w:left="312"/>
              <w:rPr>
                <w:color w:val="000000"/>
                <w:sz w:val="20"/>
                <w:szCs w:val="20"/>
              </w:rPr>
            </w:pPr>
            <w:r>
              <w:rPr>
                <w:color w:val="000000"/>
                <w:sz w:val="20"/>
                <w:szCs w:val="20"/>
                <w:lang w:val="en-US"/>
              </w:rPr>
              <w:t>100.0</w:t>
            </w:r>
          </w:p>
          <w:p w:rsidR="00A1442A" w:rsidRDefault="000F7885">
            <w:pPr>
              <w:pBdr>
                <w:top w:val="nil"/>
                <w:left w:val="nil"/>
                <w:bottom w:val="nil"/>
                <w:right w:val="nil"/>
                <w:between w:val="nil"/>
              </w:pBdr>
              <w:spacing w:before="37"/>
              <w:ind w:left="310"/>
              <w:rPr>
                <w:color w:val="000000"/>
                <w:sz w:val="20"/>
                <w:szCs w:val="20"/>
              </w:rPr>
            </w:pPr>
            <w:r>
              <w:rPr>
                <w:color w:val="000000"/>
                <w:sz w:val="20"/>
                <w:szCs w:val="20"/>
                <w:lang w:val="en-US"/>
              </w:rPr>
              <w:t>(96.9,</w:t>
            </w:r>
          </w:p>
          <w:p w:rsidR="00A1442A" w:rsidRDefault="000F7885">
            <w:pPr>
              <w:pBdr>
                <w:top w:val="nil"/>
                <w:left w:val="nil"/>
                <w:bottom w:val="nil"/>
                <w:right w:val="nil"/>
                <w:between w:val="nil"/>
              </w:pBdr>
              <w:spacing w:before="34" w:line="232" w:lineRule="auto"/>
              <w:ind w:left="274"/>
              <w:rPr>
                <w:color w:val="000000"/>
                <w:sz w:val="20"/>
                <w:szCs w:val="20"/>
              </w:rPr>
            </w:pPr>
            <w:r>
              <w:rPr>
                <w:color w:val="000000"/>
                <w:sz w:val="20"/>
                <w:szCs w:val="20"/>
                <w:lang w:val="en-US"/>
              </w:rPr>
              <w:t>100.0)</w:t>
            </w:r>
          </w:p>
        </w:tc>
        <w:tc>
          <w:tcPr>
            <w:tcW w:w="1423" w:type="dxa"/>
            <w:tcBorders>
              <w:top w:val="single" w:sz="4" w:space="0" w:color="000000"/>
            </w:tcBorders>
          </w:tcPr>
          <w:p w:rsidR="00A1442A" w:rsidRDefault="00A1442A">
            <w:pPr>
              <w:pBdr>
                <w:top w:val="nil"/>
                <w:left w:val="nil"/>
                <w:bottom w:val="nil"/>
                <w:right w:val="nil"/>
                <w:between w:val="nil"/>
              </w:pBdr>
              <w:rPr>
                <w:color w:val="000000"/>
              </w:rPr>
            </w:pPr>
          </w:p>
          <w:p w:rsidR="00A1442A" w:rsidRDefault="00A1442A">
            <w:pPr>
              <w:pBdr>
                <w:top w:val="nil"/>
                <w:left w:val="nil"/>
                <w:bottom w:val="nil"/>
                <w:right w:val="nil"/>
                <w:between w:val="nil"/>
              </w:pBdr>
              <w:spacing w:before="1"/>
              <w:rPr>
                <w:color w:val="000000"/>
                <w:sz w:val="18"/>
                <w:szCs w:val="18"/>
              </w:rPr>
            </w:pPr>
          </w:p>
          <w:p w:rsidR="00A1442A" w:rsidRDefault="000F7885">
            <w:pPr>
              <w:pBdr>
                <w:top w:val="nil"/>
                <w:left w:val="nil"/>
                <w:bottom w:val="nil"/>
                <w:right w:val="nil"/>
                <w:between w:val="nil"/>
              </w:pBdr>
              <w:ind w:left="311" w:right="310"/>
              <w:jc w:val="center"/>
              <w:rPr>
                <w:color w:val="000000"/>
                <w:sz w:val="20"/>
                <w:szCs w:val="20"/>
              </w:rPr>
            </w:pPr>
            <w:r>
              <w:rPr>
                <w:color w:val="000000"/>
                <w:sz w:val="20"/>
                <w:szCs w:val="20"/>
                <w:lang w:val="en-US"/>
              </w:rPr>
              <w:t>0.0</w:t>
            </w:r>
          </w:p>
          <w:p w:rsidR="00A1442A" w:rsidRDefault="000F7885">
            <w:pPr>
              <w:pBdr>
                <w:top w:val="nil"/>
                <w:left w:val="nil"/>
                <w:bottom w:val="nil"/>
                <w:right w:val="nil"/>
                <w:between w:val="nil"/>
              </w:pBdr>
              <w:spacing w:before="34" w:line="232" w:lineRule="auto"/>
              <w:ind w:left="311" w:right="311"/>
              <w:jc w:val="center"/>
              <w:rPr>
                <w:color w:val="000000"/>
                <w:sz w:val="20"/>
                <w:szCs w:val="20"/>
              </w:rPr>
            </w:pPr>
            <w:r>
              <w:rPr>
                <w:color w:val="000000"/>
                <w:sz w:val="20"/>
                <w:szCs w:val="20"/>
                <w:lang w:val="en-US"/>
              </w:rPr>
              <w:t>(0.0, 6.4)</w:t>
            </w:r>
          </w:p>
        </w:tc>
        <w:tc>
          <w:tcPr>
            <w:tcW w:w="1270" w:type="dxa"/>
            <w:tcBorders>
              <w:top w:val="single" w:sz="4" w:space="0" w:color="000000"/>
            </w:tcBorders>
          </w:tcPr>
          <w:p w:rsidR="00A1442A" w:rsidRDefault="00A1442A">
            <w:pPr>
              <w:pBdr>
                <w:top w:val="nil"/>
                <w:left w:val="nil"/>
                <w:bottom w:val="nil"/>
                <w:right w:val="nil"/>
                <w:between w:val="nil"/>
              </w:pBdr>
              <w:spacing w:before="11"/>
              <w:rPr>
                <w:color w:val="000000"/>
                <w:sz w:val="16"/>
                <w:szCs w:val="16"/>
              </w:rPr>
            </w:pPr>
          </w:p>
          <w:p w:rsidR="00A1442A" w:rsidRDefault="000F7885">
            <w:pPr>
              <w:pBdr>
                <w:top w:val="nil"/>
                <w:left w:val="nil"/>
                <w:bottom w:val="nil"/>
                <w:right w:val="nil"/>
                <w:between w:val="nil"/>
              </w:pBdr>
              <w:ind w:left="312" w:right="355"/>
              <w:jc w:val="center"/>
              <w:rPr>
                <w:color w:val="000000"/>
                <w:sz w:val="20"/>
                <w:szCs w:val="20"/>
              </w:rPr>
            </w:pPr>
            <w:r>
              <w:rPr>
                <w:color w:val="000000"/>
                <w:sz w:val="20"/>
                <w:szCs w:val="20"/>
              </w:rPr>
              <w:t>--</w:t>
            </w:r>
          </w:p>
        </w:tc>
        <w:tc>
          <w:tcPr>
            <w:tcW w:w="1241" w:type="dxa"/>
            <w:tcBorders>
              <w:top w:val="single" w:sz="4" w:space="0" w:color="000000"/>
            </w:tcBorders>
          </w:tcPr>
          <w:p w:rsidR="00A1442A" w:rsidRDefault="00A1442A">
            <w:pPr>
              <w:pBdr>
                <w:top w:val="nil"/>
                <w:left w:val="nil"/>
                <w:bottom w:val="nil"/>
                <w:right w:val="nil"/>
                <w:between w:val="nil"/>
              </w:pBdr>
              <w:spacing w:before="11"/>
              <w:rPr>
                <w:color w:val="000000"/>
                <w:sz w:val="16"/>
                <w:szCs w:val="16"/>
              </w:rPr>
            </w:pPr>
          </w:p>
          <w:p w:rsidR="00A1442A" w:rsidRDefault="000F7885">
            <w:pPr>
              <w:pBdr>
                <w:top w:val="nil"/>
                <w:left w:val="nil"/>
                <w:bottom w:val="nil"/>
                <w:right w:val="nil"/>
                <w:between w:val="nil"/>
              </w:pBdr>
              <w:ind w:left="576" w:right="491"/>
              <w:jc w:val="center"/>
              <w:rPr>
                <w:color w:val="000000"/>
                <w:sz w:val="20"/>
                <w:szCs w:val="20"/>
              </w:rPr>
            </w:pPr>
            <w:r>
              <w:rPr>
                <w:color w:val="000000"/>
                <w:sz w:val="20"/>
                <w:szCs w:val="20"/>
              </w:rPr>
              <w:t>--</w:t>
            </w:r>
          </w:p>
        </w:tc>
        <w:tc>
          <w:tcPr>
            <w:tcW w:w="1419" w:type="dxa"/>
            <w:tcBorders>
              <w:top w:val="single" w:sz="4" w:space="0" w:color="000000"/>
            </w:tcBorders>
          </w:tcPr>
          <w:p w:rsidR="00A1442A" w:rsidRDefault="00A1442A">
            <w:pPr>
              <w:pBdr>
                <w:top w:val="nil"/>
                <w:left w:val="nil"/>
                <w:bottom w:val="nil"/>
                <w:right w:val="nil"/>
                <w:between w:val="nil"/>
              </w:pBdr>
              <w:spacing w:before="11"/>
              <w:rPr>
                <w:color w:val="000000"/>
                <w:sz w:val="16"/>
                <w:szCs w:val="16"/>
              </w:rPr>
            </w:pPr>
          </w:p>
          <w:p w:rsidR="00A1442A" w:rsidRDefault="000F7885">
            <w:pPr>
              <w:pBdr>
                <w:top w:val="nil"/>
                <w:left w:val="nil"/>
                <w:bottom w:val="nil"/>
                <w:right w:val="nil"/>
                <w:between w:val="nil"/>
              </w:pBdr>
              <w:ind w:left="285" w:right="214"/>
              <w:jc w:val="center"/>
              <w:rPr>
                <w:color w:val="000000"/>
                <w:sz w:val="20"/>
                <w:szCs w:val="20"/>
              </w:rPr>
            </w:pPr>
            <w:r>
              <w:rPr>
                <w:color w:val="000000"/>
                <w:sz w:val="20"/>
                <w:szCs w:val="20"/>
              </w:rPr>
              <w:t>--</w:t>
            </w:r>
          </w:p>
        </w:tc>
      </w:tr>
      <w:tr w:rsidR="00136307">
        <w:trPr>
          <w:trHeight w:val="827"/>
        </w:trPr>
        <w:tc>
          <w:tcPr>
            <w:tcW w:w="1687" w:type="dxa"/>
            <w:tcBorders>
              <w:bottom w:val="single" w:sz="12" w:space="0" w:color="000000"/>
            </w:tcBorders>
          </w:tcPr>
          <w:p w:rsidR="00A1442A" w:rsidRDefault="00A1442A">
            <w:pPr>
              <w:pBdr>
                <w:top w:val="nil"/>
                <w:left w:val="nil"/>
                <w:bottom w:val="nil"/>
                <w:right w:val="nil"/>
                <w:between w:val="nil"/>
              </w:pBdr>
              <w:spacing w:before="6"/>
              <w:rPr>
                <w:color w:val="000000"/>
                <w:sz w:val="21"/>
                <w:szCs w:val="21"/>
              </w:rPr>
            </w:pPr>
          </w:p>
          <w:p w:rsidR="00A1442A" w:rsidRDefault="000F7885">
            <w:pPr>
              <w:pBdr>
                <w:top w:val="nil"/>
                <w:left w:val="nil"/>
                <w:bottom w:val="nil"/>
                <w:right w:val="nil"/>
                <w:between w:val="nil"/>
              </w:pBdr>
              <w:ind w:left="137" w:right="318" w:firstLine="198"/>
              <w:rPr>
                <w:color w:val="000000"/>
                <w:sz w:val="20"/>
                <w:szCs w:val="20"/>
              </w:rPr>
            </w:pPr>
            <w:r>
              <w:rPr>
                <w:color w:val="000000"/>
                <w:sz w:val="20"/>
                <w:szCs w:val="20"/>
                <w:lang w:val="en-US"/>
              </w:rPr>
              <w:t>28 days after vaccination</w:t>
            </w:r>
          </w:p>
        </w:tc>
        <w:tc>
          <w:tcPr>
            <w:tcW w:w="1580" w:type="dxa"/>
            <w:tcBorders>
              <w:bottom w:val="single" w:sz="12" w:space="0" w:color="000000"/>
            </w:tcBorders>
          </w:tcPr>
          <w:p w:rsidR="00A1442A" w:rsidRDefault="00A1442A">
            <w:pPr>
              <w:pBdr>
                <w:top w:val="nil"/>
                <w:left w:val="nil"/>
                <w:bottom w:val="nil"/>
                <w:right w:val="nil"/>
                <w:between w:val="nil"/>
              </w:pBdr>
              <w:spacing w:before="6"/>
              <w:rPr>
                <w:color w:val="000000"/>
                <w:sz w:val="24"/>
                <w:szCs w:val="24"/>
              </w:rPr>
            </w:pPr>
          </w:p>
          <w:p w:rsidR="00A1442A" w:rsidRDefault="000F7885">
            <w:pPr>
              <w:pBdr>
                <w:top w:val="nil"/>
                <w:left w:val="nil"/>
                <w:bottom w:val="nil"/>
                <w:right w:val="nil"/>
                <w:between w:val="nil"/>
              </w:pBdr>
              <w:ind w:left="304" w:right="254"/>
              <w:jc w:val="center"/>
              <w:rPr>
                <w:color w:val="000000"/>
                <w:sz w:val="20"/>
                <w:szCs w:val="20"/>
              </w:rPr>
            </w:pPr>
            <w:r>
              <w:rPr>
                <w:color w:val="000000"/>
                <w:sz w:val="20"/>
                <w:szCs w:val="20"/>
                <w:lang w:val="en-US"/>
              </w:rPr>
              <w:t>97.4</w:t>
            </w:r>
          </w:p>
          <w:p w:rsidR="00A1442A" w:rsidRDefault="000F7885">
            <w:pPr>
              <w:pBdr>
                <w:top w:val="nil"/>
                <w:left w:val="nil"/>
                <w:bottom w:val="nil"/>
                <w:right w:val="nil"/>
                <w:between w:val="nil"/>
              </w:pBdr>
              <w:spacing w:before="35"/>
              <w:ind w:left="304" w:right="254"/>
              <w:jc w:val="center"/>
              <w:rPr>
                <w:color w:val="000000"/>
                <w:sz w:val="20"/>
                <w:szCs w:val="20"/>
              </w:rPr>
            </w:pPr>
            <w:r>
              <w:rPr>
                <w:color w:val="000000"/>
                <w:sz w:val="20"/>
                <w:szCs w:val="20"/>
                <w:lang w:val="en-US"/>
              </w:rPr>
              <w:t>(92.5, 99.5)</w:t>
            </w:r>
          </w:p>
        </w:tc>
        <w:tc>
          <w:tcPr>
            <w:tcW w:w="1164" w:type="dxa"/>
            <w:tcBorders>
              <w:bottom w:val="single" w:sz="12" w:space="0" w:color="000000"/>
            </w:tcBorders>
          </w:tcPr>
          <w:p w:rsidR="00A1442A" w:rsidRDefault="000F7885">
            <w:pPr>
              <w:pBdr>
                <w:top w:val="nil"/>
                <w:left w:val="nil"/>
                <w:bottom w:val="nil"/>
                <w:right w:val="nil"/>
                <w:between w:val="nil"/>
              </w:pBdr>
              <w:spacing w:before="17"/>
              <w:ind w:left="312"/>
              <w:rPr>
                <w:color w:val="000000"/>
                <w:sz w:val="20"/>
                <w:szCs w:val="20"/>
              </w:rPr>
            </w:pPr>
            <w:r>
              <w:rPr>
                <w:color w:val="000000"/>
                <w:sz w:val="20"/>
                <w:szCs w:val="20"/>
                <w:lang w:val="en-US"/>
              </w:rPr>
              <w:t>100.0</w:t>
            </w:r>
          </w:p>
          <w:p w:rsidR="00A1442A" w:rsidRDefault="000F7885">
            <w:pPr>
              <w:pBdr>
                <w:top w:val="nil"/>
                <w:left w:val="nil"/>
                <w:bottom w:val="nil"/>
                <w:right w:val="nil"/>
                <w:between w:val="nil"/>
              </w:pBdr>
              <w:spacing w:before="36"/>
              <w:ind w:left="310"/>
              <w:rPr>
                <w:color w:val="000000"/>
                <w:sz w:val="20"/>
                <w:szCs w:val="20"/>
              </w:rPr>
            </w:pPr>
            <w:r>
              <w:rPr>
                <w:color w:val="000000"/>
                <w:sz w:val="20"/>
                <w:szCs w:val="20"/>
                <w:lang w:val="en-US"/>
              </w:rPr>
              <w:t>(96.9,</w:t>
            </w:r>
          </w:p>
          <w:p w:rsidR="00A1442A" w:rsidRDefault="000F7885">
            <w:pPr>
              <w:pBdr>
                <w:top w:val="nil"/>
                <w:left w:val="nil"/>
                <w:bottom w:val="nil"/>
                <w:right w:val="nil"/>
                <w:between w:val="nil"/>
              </w:pBdr>
              <w:spacing w:before="35"/>
              <w:ind w:left="274"/>
              <w:rPr>
                <w:color w:val="000000"/>
                <w:sz w:val="20"/>
                <w:szCs w:val="20"/>
              </w:rPr>
            </w:pPr>
            <w:r>
              <w:rPr>
                <w:color w:val="000000"/>
                <w:sz w:val="20"/>
                <w:szCs w:val="20"/>
                <w:lang w:val="en-US"/>
              </w:rPr>
              <w:t>100.0)</w:t>
            </w:r>
          </w:p>
        </w:tc>
        <w:tc>
          <w:tcPr>
            <w:tcW w:w="1423" w:type="dxa"/>
            <w:tcBorders>
              <w:bottom w:val="single" w:sz="12" w:space="0" w:color="000000"/>
            </w:tcBorders>
          </w:tcPr>
          <w:p w:rsidR="00A1442A" w:rsidRDefault="00A1442A">
            <w:pPr>
              <w:pBdr>
                <w:top w:val="nil"/>
                <w:left w:val="nil"/>
                <w:bottom w:val="nil"/>
                <w:right w:val="nil"/>
                <w:between w:val="nil"/>
              </w:pBdr>
              <w:spacing w:before="6"/>
              <w:rPr>
                <w:color w:val="000000"/>
                <w:sz w:val="24"/>
                <w:szCs w:val="24"/>
              </w:rPr>
            </w:pPr>
          </w:p>
          <w:p w:rsidR="00A1442A" w:rsidRDefault="000F7885">
            <w:pPr>
              <w:pBdr>
                <w:top w:val="nil"/>
                <w:left w:val="nil"/>
                <w:bottom w:val="nil"/>
                <w:right w:val="nil"/>
                <w:between w:val="nil"/>
              </w:pBdr>
              <w:ind w:left="311" w:right="310"/>
              <w:jc w:val="center"/>
              <w:rPr>
                <w:color w:val="000000"/>
                <w:sz w:val="20"/>
                <w:szCs w:val="20"/>
              </w:rPr>
            </w:pPr>
            <w:r>
              <w:rPr>
                <w:color w:val="000000"/>
                <w:sz w:val="20"/>
                <w:szCs w:val="20"/>
                <w:lang w:val="en-US"/>
              </w:rPr>
              <w:t>0.0</w:t>
            </w:r>
          </w:p>
          <w:p w:rsidR="00A1442A" w:rsidRDefault="000F7885">
            <w:pPr>
              <w:pBdr>
                <w:top w:val="nil"/>
                <w:left w:val="nil"/>
                <w:bottom w:val="nil"/>
                <w:right w:val="nil"/>
                <w:between w:val="nil"/>
              </w:pBdr>
              <w:spacing w:before="35"/>
              <w:ind w:left="311" w:right="311"/>
              <w:jc w:val="center"/>
              <w:rPr>
                <w:color w:val="000000"/>
                <w:sz w:val="20"/>
                <w:szCs w:val="20"/>
              </w:rPr>
            </w:pPr>
            <w:r>
              <w:rPr>
                <w:color w:val="000000"/>
                <w:sz w:val="20"/>
                <w:szCs w:val="20"/>
                <w:lang w:val="en-US"/>
              </w:rPr>
              <w:t>(0.0, 6.3)</w:t>
            </w:r>
          </w:p>
        </w:tc>
        <w:tc>
          <w:tcPr>
            <w:tcW w:w="1270" w:type="dxa"/>
            <w:tcBorders>
              <w:bottom w:val="single" w:sz="12" w:space="0" w:color="000000"/>
            </w:tcBorders>
          </w:tcPr>
          <w:p w:rsidR="00A1442A" w:rsidRDefault="000F7885">
            <w:pPr>
              <w:pBdr>
                <w:top w:val="nil"/>
                <w:left w:val="nil"/>
                <w:bottom w:val="nil"/>
                <w:right w:val="nil"/>
                <w:between w:val="nil"/>
              </w:pBdr>
              <w:spacing w:before="17"/>
              <w:ind w:left="312" w:right="356"/>
              <w:jc w:val="center"/>
              <w:rPr>
                <w:color w:val="000000"/>
                <w:sz w:val="20"/>
                <w:szCs w:val="20"/>
              </w:rPr>
            </w:pPr>
            <w:r>
              <w:rPr>
                <w:color w:val="000000"/>
                <w:sz w:val="20"/>
                <w:szCs w:val="20"/>
                <w:lang w:val="en-US"/>
              </w:rPr>
              <w:t>99.2</w:t>
            </w:r>
          </w:p>
          <w:p w:rsidR="00A1442A" w:rsidRDefault="000F7885">
            <w:pPr>
              <w:pBdr>
                <w:top w:val="nil"/>
                <w:left w:val="nil"/>
                <w:bottom w:val="nil"/>
                <w:right w:val="nil"/>
                <w:between w:val="nil"/>
              </w:pBdr>
              <w:spacing w:before="36"/>
              <w:ind w:left="312" w:right="353"/>
              <w:jc w:val="center"/>
              <w:rPr>
                <w:color w:val="000000"/>
                <w:sz w:val="20"/>
                <w:szCs w:val="20"/>
              </w:rPr>
            </w:pPr>
            <w:r>
              <w:rPr>
                <w:color w:val="000000"/>
                <w:sz w:val="20"/>
                <w:szCs w:val="20"/>
                <w:lang w:val="en-US"/>
              </w:rPr>
              <w:t>(95.3,</w:t>
            </w:r>
          </w:p>
          <w:p w:rsidR="00A1442A" w:rsidRDefault="000F7885">
            <w:pPr>
              <w:pBdr>
                <w:top w:val="nil"/>
                <w:left w:val="nil"/>
                <w:bottom w:val="nil"/>
                <w:right w:val="nil"/>
                <w:between w:val="nil"/>
              </w:pBdr>
              <w:spacing w:before="35"/>
              <w:ind w:left="312" w:right="356"/>
              <w:jc w:val="center"/>
              <w:rPr>
                <w:color w:val="000000"/>
                <w:sz w:val="20"/>
                <w:szCs w:val="20"/>
              </w:rPr>
            </w:pPr>
            <w:r>
              <w:rPr>
                <w:color w:val="000000"/>
                <w:sz w:val="20"/>
                <w:szCs w:val="20"/>
                <w:lang w:val="en-US"/>
              </w:rPr>
              <w:t>100.0)</w:t>
            </w:r>
          </w:p>
        </w:tc>
        <w:tc>
          <w:tcPr>
            <w:tcW w:w="1241" w:type="dxa"/>
            <w:tcBorders>
              <w:bottom w:val="single" w:sz="12" w:space="0" w:color="000000"/>
            </w:tcBorders>
          </w:tcPr>
          <w:p w:rsidR="00A1442A" w:rsidRDefault="000F7885">
            <w:pPr>
              <w:pBdr>
                <w:top w:val="nil"/>
                <w:left w:val="nil"/>
                <w:bottom w:val="nil"/>
                <w:right w:val="nil"/>
                <w:between w:val="nil"/>
              </w:pBdr>
              <w:spacing w:before="17"/>
              <w:ind w:left="420"/>
              <w:rPr>
                <w:color w:val="000000"/>
                <w:sz w:val="20"/>
                <w:szCs w:val="20"/>
              </w:rPr>
            </w:pPr>
            <w:r>
              <w:rPr>
                <w:color w:val="000000"/>
                <w:sz w:val="20"/>
                <w:szCs w:val="20"/>
                <w:lang w:val="en-US"/>
              </w:rPr>
              <w:t>100.0</w:t>
            </w:r>
          </w:p>
          <w:p w:rsidR="00A1442A" w:rsidRDefault="000F7885">
            <w:pPr>
              <w:pBdr>
                <w:top w:val="nil"/>
                <w:left w:val="nil"/>
                <w:bottom w:val="nil"/>
                <w:right w:val="nil"/>
                <w:between w:val="nil"/>
              </w:pBdr>
              <w:spacing w:before="36"/>
              <w:ind w:left="418"/>
              <w:rPr>
                <w:color w:val="000000"/>
                <w:sz w:val="20"/>
                <w:szCs w:val="20"/>
              </w:rPr>
            </w:pPr>
            <w:r>
              <w:rPr>
                <w:color w:val="000000"/>
                <w:sz w:val="20"/>
                <w:szCs w:val="20"/>
                <w:lang w:val="en-US"/>
              </w:rPr>
              <w:t>(96.9,</w:t>
            </w:r>
          </w:p>
          <w:p w:rsidR="00A1442A" w:rsidRDefault="000F7885">
            <w:pPr>
              <w:pBdr>
                <w:top w:val="nil"/>
                <w:left w:val="nil"/>
                <w:bottom w:val="nil"/>
                <w:right w:val="nil"/>
                <w:between w:val="nil"/>
              </w:pBdr>
              <w:spacing w:before="35"/>
              <w:ind w:left="382"/>
              <w:rPr>
                <w:color w:val="000000"/>
                <w:sz w:val="20"/>
                <w:szCs w:val="20"/>
              </w:rPr>
            </w:pPr>
            <w:r>
              <w:rPr>
                <w:color w:val="000000"/>
                <w:sz w:val="20"/>
                <w:szCs w:val="20"/>
                <w:lang w:val="en-US"/>
              </w:rPr>
              <w:t>100.0)</w:t>
            </w:r>
          </w:p>
        </w:tc>
        <w:tc>
          <w:tcPr>
            <w:tcW w:w="1419" w:type="dxa"/>
            <w:tcBorders>
              <w:bottom w:val="single" w:sz="12" w:space="0" w:color="000000"/>
            </w:tcBorders>
          </w:tcPr>
          <w:p w:rsidR="00A1442A" w:rsidRDefault="00A1442A">
            <w:pPr>
              <w:pBdr>
                <w:top w:val="nil"/>
                <w:left w:val="nil"/>
                <w:bottom w:val="nil"/>
                <w:right w:val="nil"/>
                <w:between w:val="nil"/>
              </w:pBdr>
              <w:spacing w:before="6"/>
              <w:rPr>
                <w:color w:val="000000"/>
                <w:sz w:val="24"/>
                <w:szCs w:val="24"/>
              </w:rPr>
            </w:pPr>
          </w:p>
          <w:p w:rsidR="00A1442A" w:rsidRDefault="000F7885">
            <w:pPr>
              <w:pBdr>
                <w:top w:val="nil"/>
                <w:left w:val="nil"/>
                <w:bottom w:val="nil"/>
                <w:right w:val="nil"/>
                <w:between w:val="nil"/>
              </w:pBdr>
              <w:ind w:left="285" w:right="217"/>
              <w:jc w:val="center"/>
              <w:rPr>
                <w:color w:val="000000"/>
                <w:sz w:val="20"/>
                <w:szCs w:val="20"/>
              </w:rPr>
            </w:pPr>
            <w:r>
              <w:rPr>
                <w:color w:val="000000"/>
                <w:sz w:val="20"/>
                <w:szCs w:val="20"/>
                <w:lang w:val="en-US"/>
              </w:rPr>
              <w:t>6.8</w:t>
            </w:r>
          </w:p>
          <w:p w:rsidR="00A1442A" w:rsidRDefault="000F7885">
            <w:pPr>
              <w:pBdr>
                <w:top w:val="nil"/>
                <w:left w:val="nil"/>
                <w:bottom w:val="nil"/>
                <w:right w:val="nil"/>
                <w:between w:val="nil"/>
              </w:pBdr>
              <w:spacing w:before="35"/>
              <w:ind w:left="285" w:right="222"/>
              <w:jc w:val="center"/>
              <w:rPr>
                <w:color w:val="000000"/>
                <w:sz w:val="20"/>
                <w:szCs w:val="20"/>
              </w:rPr>
            </w:pPr>
            <w:r>
              <w:rPr>
                <w:color w:val="000000"/>
                <w:sz w:val="20"/>
                <w:szCs w:val="20"/>
                <w:lang w:val="en-US"/>
              </w:rPr>
              <w:t>(1.9, 16.5)</w:t>
            </w:r>
          </w:p>
        </w:tc>
      </w:tr>
    </w:tbl>
    <w:p w:rsidR="00A1442A" w:rsidRDefault="00A1442A">
      <w:pPr>
        <w:pBdr>
          <w:top w:val="nil"/>
          <w:left w:val="nil"/>
          <w:bottom w:val="nil"/>
          <w:right w:val="nil"/>
          <w:between w:val="nil"/>
        </w:pBdr>
        <w:spacing w:before="1"/>
        <w:rPr>
          <w:color w:val="000000"/>
          <w:sz w:val="12"/>
          <w:szCs w:val="12"/>
        </w:rPr>
      </w:pPr>
    </w:p>
    <w:p w:rsidR="00A1442A" w:rsidRPr="000F7885" w:rsidRDefault="000F7885">
      <w:pPr>
        <w:pBdr>
          <w:top w:val="nil"/>
          <w:left w:val="nil"/>
          <w:bottom w:val="nil"/>
          <w:right w:val="nil"/>
          <w:between w:val="nil"/>
        </w:pBdr>
        <w:spacing w:before="101" w:line="276" w:lineRule="auto"/>
        <w:ind w:left="157" w:right="329"/>
        <w:jc w:val="both"/>
        <w:rPr>
          <w:color w:val="000000"/>
          <w:lang w:val="en-US"/>
        </w:rPr>
      </w:pPr>
      <w:r>
        <w:rPr>
          <w:color w:val="000000"/>
          <w:lang w:val="en-US"/>
        </w:rPr>
        <w:t>Conclusion: All data from Phase I/II clinical trials indicated favorable safety and immunogenicity with the two-dose schedule of the adsorbed COVID-19 vaccine (inactivated). The GMT of the high and medium dose groups were comparable. Based on the results, we did not observe explicit cellular immunity induced by the adsorbed COVID-19 vaccine (inactivated), and further studies should be carried out. No significant changes in inflammatory factors were observed, indicating a small risk of immunopathology induced by the adsorbed COVID-19 vaccine (inactivated).</w:t>
      </w:r>
    </w:p>
    <w:p w:rsidR="00A1442A" w:rsidRPr="00AA5A3A" w:rsidRDefault="000F7885">
      <w:pPr>
        <w:pStyle w:val="Ttulo3"/>
        <w:numPr>
          <w:ilvl w:val="4"/>
          <w:numId w:val="25"/>
        </w:numPr>
        <w:tabs>
          <w:tab w:val="left" w:pos="1166"/>
        </w:tabs>
        <w:spacing w:before="199"/>
      </w:pPr>
      <w:r>
        <w:rPr>
          <w:iCs/>
          <w:lang w:val="en-US"/>
        </w:rPr>
        <w:t>Studies in the elderly</w:t>
      </w:r>
    </w:p>
    <w:p w:rsidR="00A1442A" w:rsidRPr="000F7885" w:rsidRDefault="000F7885">
      <w:pPr>
        <w:pBdr>
          <w:top w:val="nil"/>
          <w:left w:val="nil"/>
          <w:bottom w:val="nil"/>
          <w:right w:val="nil"/>
          <w:between w:val="nil"/>
        </w:pBdr>
        <w:spacing w:before="244" w:line="276" w:lineRule="auto"/>
        <w:ind w:left="157" w:right="338"/>
        <w:jc w:val="both"/>
        <w:rPr>
          <w:color w:val="000000"/>
          <w:lang w:val="en-US"/>
        </w:rPr>
      </w:pPr>
      <w:r>
        <w:rPr>
          <w:color w:val="000000"/>
          <w:lang w:val="en-US"/>
        </w:rPr>
        <w:t>Objective: To evaluate the safety and preliminary immunogenicity of different dosages of the vaccine in a healthy population over 60 years of age.</w:t>
      </w:r>
    </w:p>
    <w:p w:rsidR="00A1442A" w:rsidRPr="000F7885" w:rsidRDefault="000F7885">
      <w:pPr>
        <w:pBdr>
          <w:top w:val="nil"/>
          <w:left w:val="nil"/>
          <w:bottom w:val="nil"/>
          <w:right w:val="nil"/>
          <w:between w:val="nil"/>
        </w:pBdr>
        <w:spacing w:before="198" w:line="276" w:lineRule="auto"/>
        <w:ind w:left="157" w:right="332"/>
        <w:jc w:val="both"/>
        <w:rPr>
          <w:color w:val="000000"/>
          <w:lang w:val="en-US"/>
        </w:rPr>
      </w:pPr>
      <w:r>
        <w:rPr>
          <w:color w:val="000000"/>
          <w:lang w:val="en-US"/>
        </w:rPr>
        <w:t>Design: Phase I/II is a randomized, double-blind, placebo-controlled clinical study with a healthy population of 72 subjects in Phase I and a healthy population of 350 subjects in Phase II over 60 years of age who were assigned to receive 2 doses of different dosage of vaccine or placebo on a routine schedule (Days 0 and 28) to assess safety and immunogenicity.</w:t>
      </w:r>
    </w:p>
    <w:p w:rsidR="00A1442A" w:rsidRPr="000F7885" w:rsidRDefault="000F7885">
      <w:pPr>
        <w:pBdr>
          <w:top w:val="nil"/>
          <w:left w:val="nil"/>
          <w:bottom w:val="nil"/>
          <w:right w:val="nil"/>
          <w:between w:val="nil"/>
        </w:pBdr>
        <w:spacing w:before="201" w:line="276" w:lineRule="auto"/>
        <w:ind w:left="157" w:right="329"/>
        <w:jc w:val="both"/>
        <w:rPr>
          <w:color w:val="000000"/>
          <w:lang w:val="en-US"/>
        </w:rPr>
      </w:pPr>
      <w:r>
        <w:rPr>
          <w:color w:val="000000"/>
          <w:lang w:val="en-US"/>
        </w:rPr>
        <w:t>Results: This clinical study confirmed the safety profile of the vaccine in people over 60 years of age, being quite similar to that reported in adults aged 18 to 59 years (Table 4). Similarly, the immunogenicity results among those over 60 years of age were similar to those found in the group aged 18-59 years that received the same regimen with a 28-day interval (Table 5).</w:t>
      </w:r>
    </w:p>
    <w:p w:rsidR="00A1442A" w:rsidRPr="000F7885" w:rsidRDefault="000F7885">
      <w:pPr>
        <w:spacing w:before="199" w:line="276" w:lineRule="auto"/>
        <w:ind w:left="157" w:right="340"/>
        <w:rPr>
          <w:sz w:val="20"/>
          <w:szCs w:val="20"/>
          <w:lang w:val="en-US"/>
        </w:rPr>
      </w:pPr>
      <w:bookmarkStart w:id="25" w:name="_3whwml4"/>
      <w:bookmarkEnd w:id="25"/>
      <w:r>
        <w:rPr>
          <w:sz w:val="20"/>
          <w:szCs w:val="20"/>
          <w:lang w:val="en-US"/>
        </w:rPr>
        <w:t>Table 4. Adverse reactions reported in the first 28 days after the first and second doses in subjects over 60 years of age in the phase I/II clinical trial</w:t>
      </w:r>
    </w:p>
    <w:p w:rsidR="00A1442A" w:rsidRPr="000F7885" w:rsidRDefault="00A1442A">
      <w:pPr>
        <w:pBdr>
          <w:top w:val="nil"/>
          <w:left w:val="nil"/>
          <w:bottom w:val="nil"/>
          <w:right w:val="nil"/>
          <w:between w:val="nil"/>
        </w:pBdr>
        <w:spacing w:before="1"/>
        <w:rPr>
          <w:color w:val="000000"/>
          <w:sz w:val="17"/>
          <w:szCs w:val="17"/>
          <w:lang w:val="en-US"/>
        </w:rPr>
      </w:pPr>
    </w:p>
    <w:tbl>
      <w:tblPr>
        <w:tblStyle w:val="ae"/>
        <w:tblW w:w="5911" w:type="dxa"/>
        <w:tblInd w:w="2083" w:type="dxa"/>
        <w:tblBorders>
          <w:top w:val="nil"/>
          <w:left w:val="nil"/>
          <w:bottom w:val="nil"/>
          <w:right w:val="nil"/>
          <w:insideH w:val="nil"/>
          <w:insideV w:val="nil"/>
        </w:tblBorders>
        <w:tblLayout w:type="fixed"/>
        <w:tblLook w:val="0000" w:firstRow="0" w:lastRow="0" w:firstColumn="0" w:lastColumn="0" w:noHBand="0" w:noVBand="0"/>
      </w:tblPr>
      <w:tblGrid>
        <w:gridCol w:w="2507"/>
        <w:gridCol w:w="1477"/>
        <w:gridCol w:w="1156"/>
        <w:gridCol w:w="771"/>
      </w:tblGrid>
      <w:tr w:rsidR="00136307">
        <w:trPr>
          <w:trHeight w:val="832"/>
        </w:trPr>
        <w:tc>
          <w:tcPr>
            <w:tcW w:w="2507" w:type="dxa"/>
            <w:tcBorders>
              <w:top w:val="single" w:sz="12" w:space="0" w:color="000000"/>
              <w:bottom w:val="single" w:sz="4" w:space="0" w:color="000000"/>
            </w:tcBorders>
          </w:tcPr>
          <w:p w:rsidR="00A1442A" w:rsidRPr="000F7885" w:rsidRDefault="00A1442A">
            <w:pPr>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1477" w:type="dxa"/>
            <w:tcBorders>
              <w:top w:val="single" w:sz="12" w:space="0" w:color="000000"/>
              <w:bottom w:val="single" w:sz="4" w:space="0" w:color="000000"/>
            </w:tcBorders>
          </w:tcPr>
          <w:p w:rsidR="00A1442A" w:rsidRDefault="000F7885">
            <w:pPr>
              <w:pBdr>
                <w:top w:val="nil"/>
                <w:left w:val="nil"/>
                <w:bottom w:val="nil"/>
                <w:right w:val="nil"/>
                <w:between w:val="nil"/>
              </w:pBdr>
              <w:spacing w:line="276" w:lineRule="auto"/>
              <w:ind w:left="202" w:right="168"/>
              <w:jc w:val="center"/>
              <w:rPr>
                <w:b/>
                <w:color w:val="000000"/>
                <w:sz w:val="20"/>
                <w:szCs w:val="20"/>
              </w:rPr>
            </w:pPr>
            <w:r>
              <w:rPr>
                <w:b/>
                <w:bCs/>
                <w:color w:val="000000"/>
                <w:sz w:val="20"/>
                <w:szCs w:val="20"/>
                <w:lang w:val="en-US"/>
              </w:rPr>
              <w:t>Schedule of 600 SU (N=125)</w:t>
            </w:r>
          </w:p>
        </w:tc>
        <w:tc>
          <w:tcPr>
            <w:tcW w:w="1156" w:type="dxa"/>
            <w:tcBorders>
              <w:top w:val="single" w:sz="12" w:space="0" w:color="000000"/>
              <w:bottom w:val="single" w:sz="4" w:space="0" w:color="000000"/>
            </w:tcBorders>
          </w:tcPr>
          <w:p w:rsidR="00A1442A" w:rsidRDefault="000F7885">
            <w:pPr>
              <w:pBdr>
                <w:top w:val="nil"/>
                <w:left w:val="nil"/>
                <w:bottom w:val="nil"/>
                <w:right w:val="nil"/>
                <w:between w:val="nil"/>
              </w:pBdr>
              <w:spacing w:line="276" w:lineRule="auto"/>
              <w:ind w:left="223" w:right="209" w:firstLine="1"/>
              <w:jc w:val="center"/>
              <w:rPr>
                <w:b/>
                <w:color w:val="000000"/>
                <w:sz w:val="20"/>
                <w:szCs w:val="20"/>
              </w:rPr>
            </w:pPr>
            <w:r>
              <w:rPr>
                <w:b/>
                <w:bCs/>
                <w:color w:val="000000"/>
                <w:sz w:val="20"/>
                <w:szCs w:val="20"/>
                <w:lang w:val="en-US"/>
              </w:rPr>
              <w:t>Placebo group (N=73)</w:t>
            </w:r>
          </w:p>
        </w:tc>
        <w:tc>
          <w:tcPr>
            <w:tcW w:w="771" w:type="dxa"/>
            <w:tcBorders>
              <w:top w:val="single" w:sz="12" w:space="0" w:color="000000"/>
              <w:bottom w:val="single" w:sz="4" w:space="0" w:color="000000"/>
            </w:tcBorders>
          </w:tcPr>
          <w:p w:rsidR="00A1442A" w:rsidRDefault="00A1442A">
            <w:pPr>
              <w:pBdr>
                <w:top w:val="nil"/>
                <w:left w:val="nil"/>
                <w:bottom w:val="nil"/>
                <w:right w:val="nil"/>
                <w:between w:val="nil"/>
              </w:pBdr>
              <w:rPr>
                <w:color w:val="000000"/>
                <w:sz w:val="24"/>
                <w:szCs w:val="24"/>
              </w:rPr>
            </w:pPr>
          </w:p>
          <w:p w:rsidR="00A1442A" w:rsidRDefault="000F7885">
            <w:pPr>
              <w:pBdr>
                <w:top w:val="nil"/>
                <w:left w:val="nil"/>
                <w:bottom w:val="nil"/>
                <w:right w:val="nil"/>
                <w:between w:val="nil"/>
              </w:pBdr>
              <w:ind w:left="25"/>
              <w:jc w:val="center"/>
              <w:rPr>
                <w:b/>
                <w:color w:val="000000"/>
                <w:sz w:val="20"/>
                <w:szCs w:val="20"/>
              </w:rPr>
            </w:pPr>
            <w:r>
              <w:rPr>
                <w:b/>
                <w:bCs/>
                <w:color w:val="000000"/>
                <w:sz w:val="20"/>
                <w:szCs w:val="20"/>
                <w:lang w:val="en-US"/>
              </w:rPr>
              <w:t>P</w:t>
            </w:r>
          </w:p>
        </w:tc>
      </w:tr>
      <w:tr w:rsidR="00136307">
        <w:trPr>
          <w:trHeight w:val="263"/>
        </w:trPr>
        <w:tc>
          <w:tcPr>
            <w:tcW w:w="2507" w:type="dxa"/>
            <w:tcBorders>
              <w:top w:val="single" w:sz="4" w:space="0" w:color="000000"/>
            </w:tcBorders>
          </w:tcPr>
          <w:p w:rsidR="00A1442A" w:rsidRDefault="000F7885">
            <w:pPr>
              <w:pBdr>
                <w:top w:val="nil"/>
                <w:left w:val="nil"/>
                <w:bottom w:val="nil"/>
                <w:right w:val="nil"/>
                <w:between w:val="nil"/>
              </w:pBdr>
              <w:spacing w:line="234" w:lineRule="auto"/>
              <w:ind w:left="124"/>
              <w:rPr>
                <w:b/>
                <w:color w:val="000000"/>
                <w:sz w:val="20"/>
                <w:szCs w:val="20"/>
              </w:rPr>
            </w:pPr>
            <w:r>
              <w:rPr>
                <w:b/>
                <w:bCs/>
                <w:color w:val="000000"/>
                <w:sz w:val="20"/>
                <w:szCs w:val="20"/>
                <w:lang w:val="en-US"/>
              </w:rPr>
              <w:t>An adverse event</w:t>
            </w:r>
          </w:p>
        </w:tc>
        <w:tc>
          <w:tcPr>
            <w:tcW w:w="1477" w:type="dxa"/>
            <w:tcBorders>
              <w:top w:val="single" w:sz="4" w:space="0" w:color="000000"/>
            </w:tcBorders>
          </w:tcPr>
          <w:p w:rsidR="00A1442A" w:rsidRDefault="000F7885">
            <w:pPr>
              <w:pBdr>
                <w:top w:val="nil"/>
                <w:left w:val="nil"/>
                <w:bottom w:val="nil"/>
                <w:right w:val="nil"/>
                <w:between w:val="nil"/>
              </w:pBdr>
              <w:spacing w:before="11" w:line="232" w:lineRule="auto"/>
              <w:ind w:left="199" w:right="168"/>
              <w:jc w:val="center"/>
              <w:rPr>
                <w:color w:val="000000"/>
                <w:sz w:val="20"/>
                <w:szCs w:val="20"/>
              </w:rPr>
            </w:pPr>
            <w:r>
              <w:rPr>
                <w:color w:val="000000"/>
                <w:sz w:val="20"/>
                <w:szCs w:val="20"/>
                <w:lang w:val="en-US"/>
              </w:rPr>
              <w:t>25(20%)</w:t>
            </w:r>
          </w:p>
        </w:tc>
        <w:tc>
          <w:tcPr>
            <w:tcW w:w="1156" w:type="dxa"/>
            <w:tcBorders>
              <w:top w:val="single" w:sz="4" w:space="0" w:color="000000"/>
            </w:tcBorders>
          </w:tcPr>
          <w:p w:rsidR="00A1442A" w:rsidRDefault="000F7885">
            <w:pPr>
              <w:pBdr>
                <w:top w:val="nil"/>
                <w:left w:val="nil"/>
                <w:bottom w:val="nil"/>
                <w:right w:val="nil"/>
                <w:between w:val="nil"/>
              </w:pBdr>
              <w:spacing w:before="11" w:line="232" w:lineRule="auto"/>
              <w:ind w:left="146" w:right="132"/>
              <w:jc w:val="center"/>
              <w:rPr>
                <w:color w:val="000000"/>
                <w:sz w:val="20"/>
                <w:szCs w:val="20"/>
              </w:rPr>
            </w:pPr>
            <w:r>
              <w:rPr>
                <w:color w:val="000000"/>
                <w:sz w:val="20"/>
                <w:szCs w:val="20"/>
                <w:lang w:val="en-US"/>
              </w:rPr>
              <w:t>15(21%)</w:t>
            </w:r>
          </w:p>
        </w:tc>
        <w:tc>
          <w:tcPr>
            <w:tcW w:w="771" w:type="dxa"/>
            <w:tcBorders>
              <w:top w:val="single" w:sz="4" w:space="0" w:color="000000"/>
            </w:tcBorders>
          </w:tcPr>
          <w:p w:rsidR="00A1442A" w:rsidRDefault="000F7885">
            <w:pPr>
              <w:pBdr>
                <w:top w:val="nil"/>
                <w:left w:val="nil"/>
                <w:bottom w:val="nil"/>
                <w:right w:val="nil"/>
                <w:between w:val="nil"/>
              </w:pBdr>
              <w:spacing w:before="11" w:line="232" w:lineRule="auto"/>
              <w:ind w:left="134" w:right="89"/>
              <w:jc w:val="center"/>
              <w:rPr>
                <w:color w:val="000000"/>
                <w:sz w:val="20"/>
                <w:szCs w:val="20"/>
              </w:rPr>
            </w:pPr>
            <w:r>
              <w:rPr>
                <w:color w:val="000000"/>
                <w:sz w:val="20"/>
                <w:szCs w:val="20"/>
                <w:lang w:val="en-US"/>
              </w:rPr>
              <w:t>0.981</w:t>
            </w:r>
          </w:p>
        </w:tc>
      </w:tr>
      <w:tr w:rsidR="00136307">
        <w:trPr>
          <w:trHeight w:val="277"/>
        </w:trPr>
        <w:tc>
          <w:tcPr>
            <w:tcW w:w="2507" w:type="dxa"/>
          </w:tcPr>
          <w:p w:rsidR="00A1442A" w:rsidRDefault="000F7885">
            <w:pPr>
              <w:pBdr>
                <w:top w:val="nil"/>
                <w:left w:val="nil"/>
                <w:bottom w:val="nil"/>
                <w:right w:val="nil"/>
                <w:between w:val="nil"/>
              </w:pBdr>
              <w:spacing w:before="17"/>
              <w:ind w:left="323"/>
              <w:rPr>
                <w:color w:val="000000"/>
                <w:sz w:val="20"/>
                <w:szCs w:val="20"/>
              </w:rPr>
            </w:pPr>
            <w:r>
              <w:rPr>
                <w:color w:val="000000"/>
                <w:sz w:val="20"/>
                <w:szCs w:val="20"/>
                <w:lang w:val="en-US"/>
              </w:rPr>
              <w:t>Grade 1</w:t>
            </w:r>
          </w:p>
        </w:tc>
        <w:tc>
          <w:tcPr>
            <w:tcW w:w="1477" w:type="dxa"/>
          </w:tcPr>
          <w:p w:rsidR="00A1442A" w:rsidRDefault="000F7885">
            <w:pPr>
              <w:pBdr>
                <w:top w:val="nil"/>
                <w:left w:val="nil"/>
                <w:bottom w:val="nil"/>
                <w:right w:val="nil"/>
                <w:between w:val="nil"/>
              </w:pBdr>
              <w:spacing w:before="21"/>
              <w:ind w:left="199" w:right="168"/>
              <w:jc w:val="center"/>
              <w:rPr>
                <w:color w:val="000000"/>
                <w:sz w:val="20"/>
                <w:szCs w:val="20"/>
              </w:rPr>
            </w:pPr>
            <w:r>
              <w:rPr>
                <w:color w:val="000000"/>
                <w:sz w:val="20"/>
                <w:szCs w:val="20"/>
                <w:lang w:val="en-US"/>
              </w:rPr>
              <w:t>24(19%)</w:t>
            </w:r>
          </w:p>
        </w:tc>
        <w:tc>
          <w:tcPr>
            <w:tcW w:w="1156" w:type="dxa"/>
          </w:tcPr>
          <w:p w:rsidR="00A1442A" w:rsidRDefault="000F7885">
            <w:pPr>
              <w:pBdr>
                <w:top w:val="nil"/>
                <w:left w:val="nil"/>
                <w:bottom w:val="nil"/>
                <w:right w:val="nil"/>
                <w:between w:val="nil"/>
              </w:pBdr>
              <w:spacing w:before="21"/>
              <w:ind w:left="146" w:right="132"/>
              <w:jc w:val="center"/>
              <w:rPr>
                <w:color w:val="000000"/>
                <w:sz w:val="20"/>
                <w:szCs w:val="20"/>
              </w:rPr>
            </w:pPr>
            <w:r>
              <w:rPr>
                <w:color w:val="000000"/>
                <w:sz w:val="20"/>
                <w:szCs w:val="20"/>
                <w:lang w:val="en-US"/>
              </w:rPr>
              <w:t>13(18%)</w:t>
            </w:r>
          </w:p>
        </w:tc>
        <w:tc>
          <w:tcPr>
            <w:tcW w:w="771" w:type="dxa"/>
          </w:tcPr>
          <w:p w:rsidR="00A1442A" w:rsidRDefault="000F7885">
            <w:pPr>
              <w:pBdr>
                <w:top w:val="nil"/>
                <w:left w:val="nil"/>
                <w:bottom w:val="nil"/>
                <w:right w:val="nil"/>
                <w:between w:val="nil"/>
              </w:pBdr>
              <w:spacing w:before="21"/>
              <w:ind w:left="134" w:right="89"/>
              <w:jc w:val="center"/>
              <w:rPr>
                <w:color w:val="000000"/>
                <w:sz w:val="20"/>
                <w:szCs w:val="20"/>
              </w:rPr>
            </w:pPr>
            <w:r>
              <w:rPr>
                <w:color w:val="000000"/>
                <w:sz w:val="20"/>
                <w:szCs w:val="20"/>
                <w:lang w:val="en-US"/>
              </w:rPr>
              <w:t>0.943</w:t>
            </w:r>
          </w:p>
        </w:tc>
      </w:tr>
      <w:tr w:rsidR="00136307">
        <w:trPr>
          <w:trHeight w:val="279"/>
        </w:trPr>
        <w:tc>
          <w:tcPr>
            <w:tcW w:w="2507" w:type="dxa"/>
          </w:tcPr>
          <w:p w:rsidR="00A1442A" w:rsidRDefault="000F7885">
            <w:pPr>
              <w:pBdr>
                <w:top w:val="nil"/>
                <w:left w:val="nil"/>
                <w:bottom w:val="nil"/>
                <w:right w:val="nil"/>
                <w:between w:val="nil"/>
              </w:pBdr>
              <w:spacing w:before="20"/>
              <w:ind w:left="323"/>
              <w:rPr>
                <w:color w:val="000000"/>
                <w:sz w:val="20"/>
                <w:szCs w:val="20"/>
              </w:rPr>
            </w:pPr>
            <w:r>
              <w:rPr>
                <w:color w:val="000000"/>
                <w:sz w:val="20"/>
                <w:szCs w:val="20"/>
                <w:lang w:val="en-US"/>
              </w:rPr>
              <w:t>Grade 2</w:t>
            </w:r>
          </w:p>
        </w:tc>
        <w:tc>
          <w:tcPr>
            <w:tcW w:w="1477" w:type="dxa"/>
          </w:tcPr>
          <w:p w:rsidR="00A1442A" w:rsidRDefault="000F7885">
            <w:pPr>
              <w:pBdr>
                <w:top w:val="nil"/>
                <w:left w:val="nil"/>
                <w:bottom w:val="nil"/>
                <w:right w:val="nil"/>
                <w:between w:val="nil"/>
              </w:pBdr>
              <w:spacing w:before="25"/>
              <w:ind w:left="199" w:right="168"/>
              <w:jc w:val="center"/>
              <w:rPr>
                <w:color w:val="000000"/>
                <w:sz w:val="20"/>
                <w:szCs w:val="20"/>
              </w:rPr>
            </w:pPr>
            <w:r>
              <w:rPr>
                <w:color w:val="000000"/>
                <w:sz w:val="20"/>
                <w:szCs w:val="20"/>
                <w:lang w:val="en-US"/>
              </w:rPr>
              <w:t>4(3%)</w:t>
            </w:r>
          </w:p>
        </w:tc>
        <w:tc>
          <w:tcPr>
            <w:tcW w:w="1156" w:type="dxa"/>
          </w:tcPr>
          <w:p w:rsidR="00A1442A" w:rsidRDefault="000F7885">
            <w:pPr>
              <w:pBdr>
                <w:top w:val="nil"/>
                <w:left w:val="nil"/>
                <w:bottom w:val="nil"/>
                <w:right w:val="nil"/>
                <w:between w:val="nil"/>
              </w:pBdr>
              <w:spacing w:before="25"/>
              <w:ind w:left="146" w:right="132"/>
              <w:jc w:val="center"/>
              <w:rPr>
                <w:color w:val="000000"/>
                <w:sz w:val="20"/>
                <w:szCs w:val="20"/>
              </w:rPr>
            </w:pPr>
            <w:r>
              <w:rPr>
                <w:color w:val="000000"/>
                <w:sz w:val="20"/>
                <w:szCs w:val="20"/>
                <w:lang w:val="en-US"/>
              </w:rPr>
              <w:t>4(6%)</w:t>
            </w:r>
          </w:p>
        </w:tc>
        <w:tc>
          <w:tcPr>
            <w:tcW w:w="771" w:type="dxa"/>
          </w:tcPr>
          <w:p w:rsidR="00A1442A" w:rsidRDefault="000F7885">
            <w:pPr>
              <w:pBdr>
                <w:top w:val="nil"/>
                <w:left w:val="nil"/>
                <w:bottom w:val="nil"/>
                <w:right w:val="nil"/>
                <w:between w:val="nil"/>
              </w:pBdr>
              <w:spacing w:before="25"/>
              <w:ind w:left="134" w:right="89"/>
              <w:jc w:val="center"/>
              <w:rPr>
                <w:color w:val="000000"/>
                <w:sz w:val="20"/>
                <w:szCs w:val="20"/>
              </w:rPr>
            </w:pPr>
            <w:r>
              <w:rPr>
                <w:color w:val="000000"/>
                <w:sz w:val="20"/>
                <w:szCs w:val="20"/>
                <w:lang w:val="en-US"/>
              </w:rPr>
              <w:t>0.596</w:t>
            </w:r>
          </w:p>
        </w:tc>
      </w:tr>
      <w:tr w:rsidR="00136307">
        <w:trPr>
          <w:trHeight w:val="543"/>
        </w:trPr>
        <w:tc>
          <w:tcPr>
            <w:tcW w:w="2507" w:type="dxa"/>
          </w:tcPr>
          <w:p w:rsidR="00A1442A" w:rsidRDefault="000F7885">
            <w:pPr>
              <w:pBdr>
                <w:top w:val="nil"/>
                <w:left w:val="nil"/>
                <w:bottom w:val="nil"/>
                <w:right w:val="nil"/>
                <w:between w:val="nil"/>
              </w:pBdr>
              <w:spacing w:before="19"/>
              <w:ind w:left="124"/>
              <w:rPr>
                <w:b/>
                <w:color w:val="000000"/>
                <w:sz w:val="20"/>
                <w:szCs w:val="20"/>
              </w:rPr>
            </w:pPr>
            <w:r>
              <w:rPr>
                <w:b/>
                <w:bCs/>
                <w:color w:val="000000"/>
                <w:sz w:val="20"/>
                <w:szCs w:val="20"/>
                <w:lang w:val="en-US"/>
              </w:rPr>
              <w:t>Local reactions</w:t>
            </w:r>
          </w:p>
        </w:tc>
        <w:tc>
          <w:tcPr>
            <w:tcW w:w="1477" w:type="dxa"/>
          </w:tcPr>
          <w:p w:rsidR="00A1442A" w:rsidRDefault="000F7885">
            <w:pPr>
              <w:pBdr>
                <w:top w:val="nil"/>
                <w:left w:val="nil"/>
                <w:bottom w:val="nil"/>
                <w:right w:val="nil"/>
                <w:between w:val="nil"/>
              </w:pBdr>
              <w:spacing w:before="156"/>
              <w:ind w:left="197" w:right="168"/>
              <w:jc w:val="center"/>
              <w:rPr>
                <w:b/>
                <w:color w:val="000000"/>
                <w:sz w:val="20"/>
                <w:szCs w:val="20"/>
              </w:rPr>
            </w:pPr>
            <w:r>
              <w:rPr>
                <w:b/>
                <w:bCs/>
                <w:color w:val="000000"/>
                <w:sz w:val="20"/>
                <w:szCs w:val="20"/>
                <w:lang w:val="en-US"/>
              </w:rPr>
              <w:t>15(12</w:t>
            </w:r>
            <w:r>
              <w:rPr>
                <w:color w:val="000000"/>
                <w:sz w:val="20"/>
                <w:szCs w:val="20"/>
                <w:lang w:val="en-US"/>
              </w:rPr>
              <w:t>%</w:t>
            </w:r>
            <w:r>
              <w:rPr>
                <w:b/>
                <w:bCs/>
                <w:color w:val="000000"/>
                <w:sz w:val="20"/>
                <w:szCs w:val="20"/>
                <w:lang w:val="en-US"/>
              </w:rPr>
              <w:t>)</w:t>
            </w:r>
          </w:p>
        </w:tc>
        <w:tc>
          <w:tcPr>
            <w:tcW w:w="1156" w:type="dxa"/>
          </w:tcPr>
          <w:p w:rsidR="00A1442A" w:rsidRDefault="000F7885">
            <w:pPr>
              <w:pBdr>
                <w:top w:val="nil"/>
                <w:left w:val="nil"/>
                <w:bottom w:val="nil"/>
                <w:right w:val="nil"/>
                <w:between w:val="nil"/>
              </w:pBdr>
              <w:spacing w:before="156"/>
              <w:ind w:left="146" w:right="133"/>
              <w:jc w:val="center"/>
              <w:rPr>
                <w:b/>
                <w:color w:val="000000"/>
                <w:sz w:val="20"/>
                <w:szCs w:val="20"/>
              </w:rPr>
            </w:pPr>
            <w:r>
              <w:rPr>
                <w:b/>
                <w:bCs/>
                <w:color w:val="000000"/>
                <w:sz w:val="20"/>
                <w:szCs w:val="20"/>
                <w:lang w:val="en-US"/>
              </w:rPr>
              <w:t>3(4%)</w:t>
            </w:r>
          </w:p>
        </w:tc>
        <w:tc>
          <w:tcPr>
            <w:tcW w:w="771" w:type="dxa"/>
          </w:tcPr>
          <w:p w:rsidR="00A1442A" w:rsidRDefault="000F7885">
            <w:pPr>
              <w:pBdr>
                <w:top w:val="nil"/>
                <w:left w:val="nil"/>
                <w:bottom w:val="nil"/>
                <w:right w:val="nil"/>
                <w:between w:val="nil"/>
              </w:pBdr>
              <w:spacing w:before="19"/>
              <w:ind w:right="119"/>
              <w:jc w:val="right"/>
              <w:rPr>
                <w:b/>
                <w:color w:val="000000"/>
                <w:sz w:val="20"/>
                <w:szCs w:val="20"/>
              </w:rPr>
            </w:pPr>
            <w:r>
              <w:rPr>
                <w:b/>
                <w:bCs/>
                <w:color w:val="000000"/>
                <w:sz w:val="20"/>
                <w:szCs w:val="20"/>
                <w:lang w:val="en-US"/>
              </w:rPr>
              <w:t>0.21</w:t>
            </w:r>
          </w:p>
          <w:p w:rsidR="00A1442A" w:rsidRDefault="000F7885">
            <w:pPr>
              <w:pBdr>
                <w:top w:val="nil"/>
                <w:left w:val="nil"/>
                <w:bottom w:val="nil"/>
                <w:right w:val="nil"/>
                <w:between w:val="nil"/>
              </w:pBdr>
              <w:spacing w:before="37" w:line="232" w:lineRule="auto"/>
              <w:ind w:right="117"/>
              <w:jc w:val="right"/>
              <w:rPr>
                <w:b/>
                <w:color w:val="000000"/>
                <w:sz w:val="20"/>
                <w:szCs w:val="20"/>
              </w:rPr>
            </w:pPr>
            <w:r>
              <w:rPr>
                <w:b/>
                <w:bCs/>
                <w:color w:val="000000"/>
                <w:sz w:val="20"/>
                <w:szCs w:val="20"/>
                <w:lang w:val="en-US"/>
              </w:rPr>
              <w:t>2</w:t>
            </w:r>
          </w:p>
        </w:tc>
      </w:tr>
      <w:tr w:rsidR="00136307">
        <w:trPr>
          <w:trHeight w:val="279"/>
        </w:trPr>
        <w:tc>
          <w:tcPr>
            <w:tcW w:w="2507" w:type="dxa"/>
          </w:tcPr>
          <w:p w:rsidR="00A1442A" w:rsidRDefault="000F7885">
            <w:pPr>
              <w:pBdr>
                <w:top w:val="nil"/>
                <w:left w:val="nil"/>
                <w:bottom w:val="nil"/>
                <w:right w:val="nil"/>
                <w:between w:val="nil"/>
              </w:pBdr>
              <w:spacing w:before="17"/>
              <w:ind w:left="323"/>
              <w:rPr>
                <w:color w:val="000000"/>
                <w:sz w:val="20"/>
                <w:szCs w:val="20"/>
              </w:rPr>
            </w:pPr>
            <w:r>
              <w:rPr>
                <w:color w:val="000000"/>
                <w:sz w:val="20"/>
                <w:szCs w:val="20"/>
                <w:lang w:val="en-US"/>
              </w:rPr>
              <w:t>Local pain</w:t>
            </w:r>
          </w:p>
        </w:tc>
        <w:tc>
          <w:tcPr>
            <w:tcW w:w="1477" w:type="dxa"/>
          </w:tcPr>
          <w:p w:rsidR="00A1442A" w:rsidRDefault="000F7885">
            <w:pPr>
              <w:pBdr>
                <w:top w:val="nil"/>
                <w:left w:val="nil"/>
                <w:bottom w:val="nil"/>
                <w:right w:val="nil"/>
                <w:between w:val="nil"/>
              </w:pBdr>
              <w:spacing w:before="26" w:line="233" w:lineRule="auto"/>
              <w:ind w:left="199" w:right="168"/>
              <w:jc w:val="center"/>
              <w:rPr>
                <w:color w:val="000000"/>
                <w:sz w:val="20"/>
                <w:szCs w:val="20"/>
              </w:rPr>
            </w:pPr>
            <w:r>
              <w:rPr>
                <w:color w:val="000000"/>
                <w:sz w:val="20"/>
                <w:szCs w:val="20"/>
                <w:lang w:val="en-US"/>
              </w:rPr>
              <w:t>14(11%)</w:t>
            </w:r>
          </w:p>
        </w:tc>
        <w:tc>
          <w:tcPr>
            <w:tcW w:w="1156" w:type="dxa"/>
          </w:tcPr>
          <w:p w:rsidR="00A1442A" w:rsidRDefault="000F7885">
            <w:pPr>
              <w:pBdr>
                <w:top w:val="nil"/>
                <w:left w:val="nil"/>
                <w:bottom w:val="nil"/>
                <w:right w:val="nil"/>
                <w:between w:val="nil"/>
              </w:pBdr>
              <w:spacing w:before="26" w:line="233" w:lineRule="auto"/>
              <w:ind w:left="146" w:right="132"/>
              <w:jc w:val="center"/>
              <w:rPr>
                <w:color w:val="000000"/>
                <w:sz w:val="20"/>
                <w:szCs w:val="20"/>
              </w:rPr>
            </w:pPr>
            <w:r>
              <w:rPr>
                <w:color w:val="000000"/>
                <w:sz w:val="20"/>
                <w:szCs w:val="20"/>
                <w:lang w:val="en-US"/>
              </w:rPr>
              <w:t>3(4%)</w:t>
            </w:r>
          </w:p>
        </w:tc>
        <w:tc>
          <w:tcPr>
            <w:tcW w:w="771" w:type="dxa"/>
          </w:tcPr>
          <w:p w:rsidR="00A1442A" w:rsidRDefault="000F7885">
            <w:pPr>
              <w:pBdr>
                <w:top w:val="nil"/>
                <w:left w:val="nil"/>
                <w:bottom w:val="nil"/>
                <w:right w:val="nil"/>
                <w:between w:val="nil"/>
              </w:pBdr>
              <w:spacing w:before="26" w:line="233" w:lineRule="auto"/>
              <w:ind w:left="134" w:right="89"/>
              <w:jc w:val="center"/>
              <w:rPr>
                <w:color w:val="000000"/>
                <w:sz w:val="20"/>
                <w:szCs w:val="20"/>
              </w:rPr>
            </w:pPr>
            <w:r>
              <w:rPr>
                <w:color w:val="000000"/>
                <w:sz w:val="20"/>
                <w:szCs w:val="20"/>
                <w:lang w:val="en-US"/>
              </w:rPr>
              <w:t>0.335</w:t>
            </w:r>
          </w:p>
        </w:tc>
      </w:tr>
      <w:tr w:rsidR="00136307">
        <w:trPr>
          <w:trHeight w:val="279"/>
        </w:trPr>
        <w:tc>
          <w:tcPr>
            <w:tcW w:w="2507" w:type="dxa"/>
          </w:tcPr>
          <w:p w:rsidR="00A1442A" w:rsidRDefault="000F7885">
            <w:pPr>
              <w:pBdr>
                <w:top w:val="nil"/>
                <w:left w:val="nil"/>
                <w:bottom w:val="nil"/>
                <w:right w:val="nil"/>
                <w:between w:val="nil"/>
              </w:pBdr>
              <w:spacing w:before="18"/>
              <w:ind w:left="323"/>
              <w:rPr>
                <w:color w:val="000000"/>
                <w:sz w:val="20"/>
                <w:szCs w:val="20"/>
              </w:rPr>
            </w:pPr>
            <w:r>
              <w:rPr>
                <w:color w:val="000000"/>
                <w:sz w:val="20"/>
                <w:szCs w:val="20"/>
                <w:lang w:val="en-US"/>
              </w:rPr>
              <w:t>Local erythema</w:t>
            </w:r>
          </w:p>
        </w:tc>
        <w:tc>
          <w:tcPr>
            <w:tcW w:w="1477" w:type="dxa"/>
          </w:tcPr>
          <w:p w:rsidR="00A1442A" w:rsidRDefault="000F7885">
            <w:pPr>
              <w:pBdr>
                <w:top w:val="nil"/>
                <w:left w:val="nil"/>
                <w:bottom w:val="nil"/>
                <w:right w:val="nil"/>
                <w:between w:val="nil"/>
              </w:pBdr>
              <w:spacing w:before="27" w:line="232" w:lineRule="auto"/>
              <w:ind w:left="199" w:right="168"/>
              <w:jc w:val="center"/>
              <w:rPr>
                <w:color w:val="000000"/>
                <w:sz w:val="20"/>
                <w:szCs w:val="20"/>
              </w:rPr>
            </w:pPr>
            <w:r>
              <w:rPr>
                <w:color w:val="000000"/>
                <w:sz w:val="20"/>
                <w:szCs w:val="20"/>
                <w:lang w:val="en-US"/>
              </w:rPr>
              <w:t>0(0%)</w:t>
            </w:r>
          </w:p>
        </w:tc>
        <w:tc>
          <w:tcPr>
            <w:tcW w:w="1156" w:type="dxa"/>
          </w:tcPr>
          <w:p w:rsidR="00A1442A" w:rsidRDefault="000F7885">
            <w:pPr>
              <w:pBdr>
                <w:top w:val="nil"/>
                <w:left w:val="nil"/>
                <w:bottom w:val="nil"/>
                <w:right w:val="nil"/>
                <w:between w:val="nil"/>
              </w:pBdr>
              <w:spacing w:before="27" w:line="232" w:lineRule="auto"/>
              <w:ind w:left="146" w:right="132"/>
              <w:jc w:val="center"/>
              <w:rPr>
                <w:color w:val="000000"/>
                <w:sz w:val="20"/>
                <w:szCs w:val="20"/>
              </w:rPr>
            </w:pPr>
            <w:r>
              <w:rPr>
                <w:color w:val="000000"/>
                <w:sz w:val="20"/>
                <w:szCs w:val="20"/>
                <w:lang w:val="en-US"/>
              </w:rPr>
              <w:t>1(1%)</w:t>
            </w:r>
          </w:p>
        </w:tc>
        <w:tc>
          <w:tcPr>
            <w:tcW w:w="771" w:type="dxa"/>
          </w:tcPr>
          <w:p w:rsidR="00A1442A" w:rsidRDefault="000F7885">
            <w:pPr>
              <w:pBdr>
                <w:top w:val="nil"/>
                <w:left w:val="nil"/>
                <w:bottom w:val="nil"/>
                <w:right w:val="nil"/>
                <w:between w:val="nil"/>
              </w:pBdr>
              <w:spacing w:before="27" w:line="232" w:lineRule="auto"/>
              <w:ind w:left="134" w:right="89"/>
              <w:jc w:val="center"/>
              <w:rPr>
                <w:color w:val="000000"/>
                <w:sz w:val="20"/>
                <w:szCs w:val="20"/>
              </w:rPr>
            </w:pPr>
            <w:r>
              <w:rPr>
                <w:color w:val="000000"/>
                <w:sz w:val="20"/>
                <w:szCs w:val="20"/>
                <w:lang w:val="en-US"/>
              </w:rPr>
              <w:t>0.434</w:t>
            </w:r>
          </w:p>
        </w:tc>
      </w:tr>
      <w:tr w:rsidR="00136307">
        <w:trPr>
          <w:trHeight w:val="280"/>
        </w:trPr>
        <w:tc>
          <w:tcPr>
            <w:tcW w:w="2507" w:type="dxa"/>
          </w:tcPr>
          <w:p w:rsidR="00A1442A" w:rsidRDefault="000F7885">
            <w:pPr>
              <w:pBdr>
                <w:top w:val="nil"/>
                <w:left w:val="nil"/>
                <w:bottom w:val="nil"/>
                <w:right w:val="nil"/>
                <w:between w:val="nil"/>
              </w:pBdr>
              <w:spacing w:before="17"/>
              <w:ind w:left="323"/>
              <w:rPr>
                <w:color w:val="000000"/>
                <w:sz w:val="20"/>
                <w:szCs w:val="20"/>
              </w:rPr>
            </w:pPr>
            <w:r>
              <w:rPr>
                <w:color w:val="000000"/>
                <w:sz w:val="20"/>
                <w:szCs w:val="20"/>
                <w:lang w:val="en-US"/>
              </w:rPr>
              <w:t>Local itching</w:t>
            </w:r>
          </w:p>
        </w:tc>
        <w:tc>
          <w:tcPr>
            <w:tcW w:w="1477" w:type="dxa"/>
          </w:tcPr>
          <w:p w:rsidR="00A1442A" w:rsidRDefault="000F7885">
            <w:pPr>
              <w:pBdr>
                <w:top w:val="nil"/>
                <w:left w:val="nil"/>
                <w:bottom w:val="nil"/>
                <w:right w:val="nil"/>
                <w:between w:val="nil"/>
              </w:pBdr>
              <w:spacing w:before="29" w:line="232" w:lineRule="auto"/>
              <w:ind w:left="199" w:right="168"/>
              <w:jc w:val="center"/>
              <w:rPr>
                <w:color w:val="000000"/>
                <w:sz w:val="20"/>
                <w:szCs w:val="20"/>
              </w:rPr>
            </w:pPr>
            <w:r>
              <w:rPr>
                <w:color w:val="000000"/>
                <w:sz w:val="20"/>
                <w:szCs w:val="20"/>
                <w:lang w:val="en-US"/>
              </w:rPr>
              <w:t>1(1%)</w:t>
            </w:r>
          </w:p>
        </w:tc>
        <w:tc>
          <w:tcPr>
            <w:tcW w:w="1156" w:type="dxa"/>
          </w:tcPr>
          <w:p w:rsidR="00A1442A" w:rsidRDefault="000F7885">
            <w:pPr>
              <w:pBdr>
                <w:top w:val="nil"/>
                <w:left w:val="nil"/>
                <w:bottom w:val="nil"/>
                <w:right w:val="nil"/>
                <w:between w:val="nil"/>
              </w:pBdr>
              <w:spacing w:before="17"/>
              <w:ind w:left="146" w:right="132"/>
              <w:jc w:val="center"/>
              <w:rPr>
                <w:color w:val="000000"/>
                <w:sz w:val="20"/>
                <w:szCs w:val="20"/>
              </w:rPr>
            </w:pPr>
            <w:r>
              <w:rPr>
                <w:color w:val="000000"/>
                <w:sz w:val="20"/>
                <w:szCs w:val="20"/>
                <w:lang w:val="en-US"/>
              </w:rPr>
              <w:t>0(0%)</w:t>
            </w:r>
          </w:p>
        </w:tc>
        <w:tc>
          <w:tcPr>
            <w:tcW w:w="771" w:type="dxa"/>
          </w:tcPr>
          <w:p w:rsidR="00A1442A" w:rsidRDefault="000F7885">
            <w:pPr>
              <w:pBdr>
                <w:top w:val="nil"/>
                <w:left w:val="nil"/>
                <w:bottom w:val="nil"/>
                <w:right w:val="nil"/>
                <w:between w:val="nil"/>
              </w:pBdr>
              <w:spacing w:before="29" w:line="232" w:lineRule="auto"/>
              <w:ind w:left="134" w:right="89"/>
              <w:jc w:val="center"/>
              <w:rPr>
                <w:color w:val="000000"/>
                <w:sz w:val="20"/>
                <w:szCs w:val="20"/>
              </w:rPr>
            </w:pPr>
            <w:r>
              <w:rPr>
                <w:color w:val="000000"/>
                <w:sz w:val="20"/>
                <w:szCs w:val="20"/>
                <w:lang w:val="en-US"/>
              </w:rPr>
              <w:t>1.000</w:t>
            </w:r>
          </w:p>
        </w:tc>
      </w:tr>
      <w:tr w:rsidR="00136307">
        <w:trPr>
          <w:trHeight w:val="279"/>
        </w:trPr>
        <w:tc>
          <w:tcPr>
            <w:tcW w:w="2507" w:type="dxa"/>
          </w:tcPr>
          <w:p w:rsidR="00A1442A" w:rsidRDefault="000F7885">
            <w:pPr>
              <w:pBdr>
                <w:top w:val="nil"/>
                <w:left w:val="nil"/>
                <w:bottom w:val="nil"/>
                <w:right w:val="nil"/>
                <w:between w:val="nil"/>
              </w:pBdr>
              <w:spacing w:before="26" w:line="233" w:lineRule="auto"/>
              <w:ind w:left="323"/>
              <w:rPr>
                <w:color w:val="000000"/>
                <w:sz w:val="20"/>
                <w:szCs w:val="20"/>
              </w:rPr>
            </w:pPr>
            <w:r>
              <w:rPr>
                <w:color w:val="000000"/>
                <w:sz w:val="20"/>
                <w:szCs w:val="20"/>
                <w:lang w:val="en-US"/>
              </w:rPr>
              <w:t>Local swelling</w:t>
            </w:r>
          </w:p>
        </w:tc>
        <w:tc>
          <w:tcPr>
            <w:tcW w:w="1477" w:type="dxa"/>
          </w:tcPr>
          <w:p w:rsidR="00A1442A" w:rsidRDefault="000F7885">
            <w:pPr>
              <w:pBdr>
                <w:top w:val="nil"/>
                <w:left w:val="nil"/>
                <w:bottom w:val="nil"/>
                <w:right w:val="nil"/>
                <w:between w:val="nil"/>
              </w:pBdr>
              <w:spacing w:before="26" w:line="233" w:lineRule="auto"/>
              <w:ind w:left="199" w:right="168"/>
              <w:jc w:val="center"/>
              <w:rPr>
                <w:color w:val="000000"/>
                <w:sz w:val="20"/>
                <w:szCs w:val="20"/>
              </w:rPr>
            </w:pPr>
            <w:r>
              <w:rPr>
                <w:color w:val="000000"/>
                <w:sz w:val="20"/>
                <w:szCs w:val="20"/>
                <w:lang w:val="en-US"/>
              </w:rPr>
              <w:t>1(1%)</w:t>
            </w:r>
          </w:p>
        </w:tc>
        <w:tc>
          <w:tcPr>
            <w:tcW w:w="1156" w:type="dxa"/>
          </w:tcPr>
          <w:p w:rsidR="00A1442A" w:rsidRDefault="000F7885">
            <w:pPr>
              <w:pBdr>
                <w:top w:val="nil"/>
                <w:left w:val="nil"/>
                <w:bottom w:val="nil"/>
                <w:right w:val="nil"/>
                <w:between w:val="nil"/>
              </w:pBdr>
              <w:spacing w:before="17"/>
              <w:ind w:left="146" w:right="132"/>
              <w:jc w:val="center"/>
              <w:rPr>
                <w:color w:val="000000"/>
                <w:sz w:val="20"/>
                <w:szCs w:val="20"/>
              </w:rPr>
            </w:pPr>
            <w:r>
              <w:rPr>
                <w:color w:val="000000"/>
                <w:sz w:val="20"/>
                <w:szCs w:val="20"/>
                <w:lang w:val="en-US"/>
              </w:rPr>
              <w:t>0(0%)</w:t>
            </w:r>
          </w:p>
        </w:tc>
        <w:tc>
          <w:tcPr>
            <w:tcW w:w="771" w:type="dxa"/>
          </w:tcPr>
          <w:p w:rsidR="00A1442A" w:rsidRDefault="000F7885">
            <w:pPr>
              <w:pBdr>
                <w:top w:val="nil"/>
                <w:left w:val="nil"/>
                <w:bottom w:val="nil"/>
                <w:right w:val="nil"/>
                <w:between w:val="nil"/>
              </w:pBdr>
              <w:spacing w:before="26" w:line="233" w:lineRule="auto"/>
              <w:ind w:left="134" w:right="89"/>
              <w:jc w:val="center"/>
              <w:rPr>
                <w:color w:val="000000"/>
                <w:sz w:val="20"/>
                <w:szCs w:val="20"/>
              </w:rPr>
            </w:pPr>
            <w:r>
              <w:rPr>
                <w:color w:val="000000"/>
                <w:sz w:val="20"/>
                <w:szCs w:val="20"/>
                <w:lang w:val="en-US"/>
              </w:rPr>
              <w:t>1.000</w:t>
            </w:r>
          </w:p>
        </w:tc>
      </w:tr>
      <w:tr w:rsidR="00136307">
        <w:trPr>
          <w:trHeight w:val="538"/>
        </w:trPr>
        <w:tc>
          <w:tcPr>
            <w:tcW w:w="2507" w:type="dxa"/>
          </w:tcPr>
          <w:p w:rsidR="00A1442A" w:rsidRDefault="000F7885">
            <w:pPr>
              <w:pBdr>
                <w:top w:val="nil"/>
                <w:left w:val="nil"/>
                <w:bottom w:val="nil"/>
                <w:right w:val="nil"/>
                <w:between w:val="nil"/>
              </w:pBdr>
              <w:spacing w:before="18"/>
              <w:ind w:left="124"/>
              <w:rPr>
                <w:b/>
                <w:color w:val="000000"/>
                <w:sz w:val="20"/>
                <w:szCs w:val="20"/>
              </w:rPr>
            </w:pPr>
            <w:r>
              <w:rPr>
                <w:b/>
                <w:bCs/>
                <w:color w:val="000000"/>
                <w:sz w:val="20"/>
                <w:szCs w:val="20"/>
                <w:lang w:val="en-US"/>
              </w:rPr>
              <w:t>Systemic reactions</w:t>
            </w:r>
          </w:p>
        </w:tc>
        <w:tc>
          <w:tcPr>
            <w:tcW w:w="1477" w:type="dxa"/>
          </w:tcPr>
          <w:p w:rsidR="00A1442A" w:rsidRDefault="000F7885">
            <w:pPr>
              <w:pBdr>
                <w:top w:val="nil"/>
                <w:left w:val="nil"/>
                <w:bottom w:val="nil"/>
                <w:right w:val="nil"/>
                <w:between w:val="nil"/>
              </w:pBdr>
              <w:spacing w:before="152"/>
              <w:ind w:left="199" w:right="168"/>
              <w:jc w:val="center"/>
              <w:rPr>
                <w:b/>
                <w:color w:val="000000"/>
                <w:sz w:val="20"/>
                <w:szCs w:val="20"/>
              </w:rPr>
            </w:pPr>
            <w:r>
              <w:rPr>
                <w:b/>
                <w:bCs/>
                <w:color w:val="000000"/>
                <w:sz w:val="20"/>
                <w:szCs w:val="20"/>
                <w:lang w:val="en-US"/>
              </w:rPr>
              <w:t>13(10%)</w:t>
            </w:r>
          </w:p>
        </w:tc>
        <w:tc>
          <w:tcPr>
            <w:tcW w:w="1156" w:type="dxa"/>
          </w:tcPr>
          <w:p w:rsidR="00A1442A" w:rsidRDefault="000F7885">
            <w:pPr>
              <w:pBdr>
                <w:top w:val="nil"/>
                <w:left w:val="nil"/>
                <w:bottom w:val="nil"/>
                <w:right w:val="nil"/>
                <w:between w:val="nil"/>
              </w:pBdr>
              <w:spacing w:before="152"/>
              <w:ind w:left="146" w:right="136"/>
              <w:jc w:val="center"/>
              <w:rPr>
                <w:b/>
                <w:color w:val="000000"/>
                <w:sz w:val="20"/>
                <w:szCs w:val="20"/>
              </w:rPr>
            </w:pPr>
            <w:r>
              <w:rPr>
                <w:b/>
                <w:bCs/>
                <w:color w:val="000000"/>
                <w:sz w:val="20"/>
                <w:szCs w:val="20"/>
                <w:lang w:val="en-US"/>
              </w:rPr>
              <w:t>12(16%)</w:t>
            </w:r>
          </w:p>
        </w:tc>
        <w:tc>
          <w:tcPr>
            <w:tcW w:w="771" w:type="dxa"/>
          </w:tcPr>
          <w:p w:rsidR="00A1442A" w:rsidRDefault="000F7885">
            <w:pPr>
              <w:pBdr>
                <w:top w:val="nil"/>
                <w:left w:val="nil"/>
                <w:bottom w:val="nil"/>
                <w:right w:val="nil"/>
                <w:between w:val="nil"/>
              </w:pBdr>
              <w:spacing w:before="18"/>
              <w:ind w:right="119"/>
              <w:jc w:val="right"/>
              <w:rPr>
                <w:b/>
                <w:color w:val="000000"/>
                <w:sz w:val="20"/>
                <w:szCs w:val="20"/>
              </w:rPr>
            </w:pPr>
            <w:r>
              <w:rPr>
                <w:b/>
                <w:bCs/>
                <w:color w:val="000000"/>
                <w:sz w:val="20"/>
                <w:szCs w:val="20"/>
                <w:lang w:val="en-US"/>
              </w:rPr>
              <w:t>0.45</w:t>
            </w:r>
          </w:p>
          <w:p w:rsidR="00A1442A" w:rsidRDefault="000F7885">
            <w:pPr>
              <w:pBdr>
                <w:top w:val="nil"/>
                <w:left w:val="nil"/>
                <w:bottom w:val="nil"/>
                <w:right w:val="nil"/>
                <w:between w:val="nil"/>
              </w:pBdr>
              <w:spacing w:before="34" w:line="232" w:lineRule="auto"/>
              <w:ind w:right="117"/>
              <w:jc w:val="right"/>
              <w:rPr>
                <w:b/>
                <w:color w:val="000000"/>
                <w:sz w:val="20"/>
                <w:szCs w:val="20"/>
              </w:rPr>
            </w:pPr>
            <w:r>
              <w:rPr>
                <w:b/>
                <w:bCs/>
                <w:color w:val="000000"/>
                <w:sz w:val="20"/>
                <w:szCs w:val="20"/>
                <w:lang w:val="en-US"/>
              </w:rPr>
              <w:t>9</w:t>
            </w:r>
          </w:p>
        </w:tc>
      </w:tr>
      <w:tr w:rsidR="00136307">
        <w:trPr>
          <w:trHeight w:val="280"/>
        </w:trPr>
        <w:tc>
          <w:tcPr>
            <w:tcW w:w="2507" w:type="dxa"/>
          </w:tcPr>
          <w:p w:rsidR="00A1442A" w:rsidRDefault="000F7885">
            <w:pPr>
              <w:pBdr>
                <w:top w:val="nil"/>
                <w:left w:val="nil"/>
                <w:bottom w:val="nil"/>
                <w:right w:val="nil"/>
                <w:between w:val="nil"/>
              </w:pBdr>
              <w:spacing w:before="17"/>
              <w:ind w:left="323"/>
              <w:rPr>
                <w:color w:val="000000"/>
                <w:sz w:val="20"/>
                <w:szCs w:val="20"/>
              </w:rPr>
            </w:pPr>
            <w:r>
              <w:rPr>
                <w:color w:val="000000"/>
                <w:sz w:val="20"/>
                <w:szCs w:val="20"/>
                <w:lang w:val="en-US"/>
              </w:rPr>
              <w:t>Fever</w:t>
            </w:r>
          </w:p>
        </w:tc>
        <w:tc>
          <w:tcPr>
            <w:tcW w:w="1477" w:type="dxa"/>
          </w:tcPr>
          <w:p w:rsidR="00A1442A" w:rsidRDefault="000F7885">
            <w:pPr>
              <w:pBdr>
                <w:top w:val="nil"/>
                <w:left w:val="nil"/>
                <w:bottom w:val="nil"/>
                <w:right w:val="nil"/>
                <w:between w:val="nil"/>
              </w:pBdr>
              <w:spacing w:before="29" w:line="232" w:lineRule="auto"/>
              <w:ind w:left="199" w:right="168"/>
              <w:jc w:val="center"/>
              <w:rPr>
                <w:color w:val="000000"/>
                <w:sz w:val="20"/>
                <w:szCs w:val="20"/>
              </w:rPr>
            </w:pPr>
            <w:r>
              <w:rPr>
                <w:color w:val="000000"/>
                <w:sz w:val="20"/>
                <w:szCs w:val="20"/>
                <w:lang w:val="en-US"/>
              </w:rPr>
              <w:t>4(3%)</w:t>
            </w:r>
          </w:p>
        </w:tc>
        <w:tc>
          <w:tcPr>
            <w:tcW w:w="1156" w:type="dxa"/>
          </w:tcPr>
          <w:p w:rsidR="00A1442A" w:rsidRDefault="000F7885">
            <w:pPr>
              <w:pBdr>
                <w:top w:val="nil"/>
                <w:left w:val="nil"/>
                <w:bottom w:val="nil"/>
                <w:right w:val="nil"/>
                <w:between w:val="nil"/>
              </w:pBdr>
              <w:spacing w:before="29" w:line="232" w:lineRule="auto"/>
              <w:ind w:left="146" w:right="132"/>
              <w:jc w:val="center"/>
              <w:rPr>
                <w:color w:val="000000"/>
                <w:sz w:val="20"/>
                <w:szCs w:val="20"/>
              </w:rPr>
            </w:pPr>
            <w:r>
              <w:rPr>
                <w:color w:val="000000"/>
                <w:sz w:val="20"/>
                <w:szCs w:val="20"/>
                <w:lang w:val="en-US"/>
              </w:rPr>
              <w:t>1(1%)</w:t>
            </w:r>
          </w:p>
        </w:tc>
        <w:tc>
          <w:tcPr>
            <w:tcW w:w="771" w:type="dxa"/>
          </w:tcPr>
          <w:p w:rsidR="00A1442A" w:rsidRDefault="000F7885">
            <w:pPr>
              <w:pBdr>
                <w:top w:val="nil"/>
                <w:left w:val="nil"/>
                <w:bottom w:val="nil"/>
                <w:right w:val="nil"/>
                <w:between w:val="nil"/>
              </w:pBdr>
              <w:spacing w:before="29" w:line="232" w:lineRule="auto"/>
              <w:ind w:left="134" w:right="89"/>
              <w:jc w:val="center"/>
              <w:rPr>
                <w:color w:val="000000"/>
                <w:sz w:val="20"/>
                <w:szCs w:val="20"/>
              </w:rPr>
            </w:pPr>
            <w:r>
              <w:rPr>
                <w:color w:val="000000"/>
                <w:sz w:val="20"/>
                <w:szCs w:val="20"/>
                <w:lang w:val="en-US"/>
              </w:rPr>
              <w:t>0.783</w:t>
            </w:r>
          </w:p>
        </w:tc>
      </w:tr>
      <w:tr w:rsidR="00136307">
        <w:trPr>
          <w:trHeight w:val="279"/>
        </w:trPr>
        <w:tc>
          <w:tcPr>
            <w:tcW w:w="2507" w:type="dxa"/>
          </w:tcPr>
          <w:p w:rsidR="00A1442A" w:rsidRDefault="000F7885">
            <w:pPr>
              <w:pBdr>
                <w:top w:val="nil"/>
                <w:left w:val="nil"/>
                <w:bottom w:val="nil"/>
                <w:right w:val="nil"/>
                <w:between w:val="nil"/>
              </w:pBdr>
              <w:spacing w:before="17"/>
              <w:ind w:left="323"/>
              <w:rPr>
                <w:color w:val="000000"/>
                <w:sz w:val="20"/>
                <w:szCs w:val="20"/>
              </w:rPr>
            </w:pPr>
            <w:r>
              <w:rPr>
                <w:color w:val="000000"/>
                <w:sz w:val="20"/>
                <w:szCs w:val="20"/>
                <w:lang w:val="en-US"/>
              </w:rPr>
              <w:t>Fatigue</w:t>
            </w:r>
          </w:p>
        </w:tc>
        <w:tc>
          <w:tcPr>
            <w:tcW w:w="1477" w:type="dxa"/>
          </w:tcPr>
          <w:p w:rsidR="00A1442A" w:rsidRDefault="000F7885">
            <w:pPr>
              <w:pBdr>
                <w:top w:val="nil"/>
                <w:left w:val="nil"/>
                <w:bottom w:val="nil"/>
                <w:right w:val="nil"/>
                <w:between w:val="nil"/>
              </w:pBdr>
              <w:spacing w:before="26" w:line="233" w:lineRule="auto"/>
              <w:ind w:left="199" w:right="168"/>
              <w:jc w:val="center"/>
              <w:rPr>
                <w:color w:val="000000"/>
                <w:sz w:val="20"/>
                <w:szCs w:val="20"/>
              </w:rPr>
            </w:pPr>
            <w:r>
              <w:rPr>
                <w:color w:val="000000"/>
                <w:sz w:val="20"/>
                <w:szCs w:val="20"/>
                <w:lang w:val="en-US"/>
              </w:rPr>
              <w:t>4(3%)</w:t>
            </w:r>
          </w:p>
        </w:tc>
        <w:tc>
          <w:tcPr>
            <w:tcW w:w="1156" w:type="dxa"/>
          </w:tcPr>
          <w:p w:rsidR="00A1442A" w:rsidRDefault="000F7885">
            <w:pPr>
              <w:pBdr>
                <w:top w:val="nil"/>
                <w:left w:val="nil"/>
                <w:bottom w:val="nil"/>
                <w:right w:val="nil"/>
                <w:between w:val="nil"/>
              </w:pBdr>
              <w:spacing w:before="26" w:line="233" w:lineRule="auto"/>
              <w:ind w:left="146" w:right="132"/>
              <w:jc w:val="center"/>
              <w:rPr>
                <w:color w:val="000000"/>
                <w:sz w:val="20"/>
                <w:szCs w:val="20"/>
              </w:rPr>
            </w:pPr>
            <w:r>
              <w:rPr>
                <w:color w:val="000000"/>
                <w:sz w:val="20"/>
                <w:szCs w:val="20"/>
                <w:lang w:val="en-US"/>
              </w:rPr>
              <w:t>1(1%)</w:t>
            </w:r>
          </w:p>
        </w:tc>
        <w:tc>
          <w:tcPr>
            <w:tcW w:w="771" w:type="dxa"/>
          </w:tcPr>
          <w:p w:rsidR="00A1442A" w:rsidRDefault="000F7885">
            <w:pPr>
              <w:pBdr>
                <w:top w:val="nil"/>
                <w:left w:val="nil"/>
                <w:bottom w:val="nil"/>
                <w:right w:val="nil"/>
                <w:between w:val="nil"/>
              </w:pBdr>
              <w:spacing w:before="26" w:line="233" w:lineRule="auto"/>
              <w:ind w:left="134" w:right="89"/>
              <w:jc w:val="center"/>
              <w:rPr>
                <w:color w:val="000000"/>
                <w:sz w:val="20"/>
                <w:szCs w:val="20"/>
              </w:rPr>
            </w:pPr>
            <w:r>
              <w:rPr>
                <w:color w:val="000000"/>
                <w:sz w:val="20"/>
                <w:szCs w:val="20"/>
                <w:lang w:val="en-US"/>
              </w:rPr>
              <w:t>0.829</w:t>
            </w:r>
          </w:p>
        </w:tc>
      </w:tr>
      <w:tr w:rsidR="00136307">
        <w:trPr>
          <w:trHeight w:val="285"/>
        </w:trPr>
        <w:tc>
          <w:tcPr>
            <w:tcW w:w="2507" w:type="dxa"/>
          </w:tcPr>
          <w:p w:rsidR="00A1442A" w:rsidRDefault="000F7885">
            <w:pPr>
              <w:pBdr>
                <w:top w:val="nil"/>
                <w:left w:val="nil"/>
                <w:bottom w:val="nil"/>
                <w:right w:val="nil"/>
                <w:between w:val="nil"/>
              </w:pBdr>
              <w:spacing w:before="18"/>
              <w:ind w:left="323"/>
              <w:rPr>
                <w:color w:val="000000"/>
                <w:sz w:val="20"/>
                <w:szCs w:val="20"/>
              </w:rPr>
            </w:pPr>
            <w:r>
              <w:rPr>
                <w:color w:val="000000"/>
                <w:sz w:val="20"/>
                <w:szCs w:val="20"/>
                <w:lang w:val="en-US"/>
              </w:rPr>
              <w:t>Diarrhea</w:t>
            </w:r>
          </w:p>
        </w:tc>
        <w:tc>
          <w:tcPr>
            <w:tcW w:w="1477" w:type="dxa"/>
          </w:tcPr>
          <w:p w:rsidR="00A1442A" w:rsidRDefault="000F7885">
            <w:pPr>
              <w:pBdr>
                <w:top w:val="nil"/>
                <w:left w:val="nil"/>
                <w:bottom w:val="nil"/>
                <w:right w:val="nil"/>
                <w:between w:val="nil"/>
              </w:pBdr>
              <w:spacing w:before="27"/>
              <w:ind w:left="199" w:right="168"/>
              <w:jc w:val="center"/>
              <w:rPr>
                <w:color w:val="000000"/>
                <w:sz w:val="20"/>
                <w:szCs w:val="20"/>
              </w:rPr>
            </w:pPr>
            <w:r>
              <w:rPr>
                <w:color w:val="000000"/>
                <w:sz w:val="20"/>
                <w:szCs w:val="20"/>
                <w:lang w:val="en-US"/>
              </w:rPr>
              <w:t>2(2%)</w:t>
            </w:r>
          </w:p>
        </w:tc>
        <w:tc>
          <w:tcPr>
            <w:tcW w:w="1156" w:type="dxa"/>
          </w:tcPr>
          <w:p w:rsidR="00A1442A" w:rsidRDefault="000F7885">
            <w:pPr>
              <w:pBdr>
                <w:top w:val="nil"/>
                <w:left w:val="nil"/>
                <w:bottom w:val="nil"/>
                <w:right w:val="nil"/>
                <w:between w:val="nil"/>
              </w:pBdr>
              <w:spacing w:before="27"/>
              <w:ind w:left="146" w:right="132"/>
              <w:jc w:val="center"/>
              <w:rPr>
                <w:color w:val="000000"/>
                <w:sz w:val="20"/>
                <w:szCs w:val="20"/>
              </w:rPr>
            </w:pPr>
            <w:r>
              <w:rPr>
                <w:color w:val="000000"/>
                <w:sz w:val="20"/>
                <w:szCs w:val="20"/>
                <w:lang w:val="en-US"/>
              </w:rPr>
              <w:t>2(3%)</w:t>
            </w:r>
          </w:p>
        </w:tc>
        <w:tc>
          <w:tcPr>
            <w:tcW w:w="771" w:type="dxa"/>
          </w:tcPr>
          <w:p w:rsidR="00A1442A" w:rsidRDefault="000F7885">
            <w:pPr>
              <w:pBdr>
                <w:top w:val="nil"/>
                <w:left w:val="nil"/>
                <w:bottom w:val="nil"/>
                <w:right w:val="nil"/>
                <w:between w:val="nil"/>
              </w:pBdr>
              <w:spacing w:before="27"/>
              <w:ind w:left="134" w:right="89"/>
              <w:jc w:val="center"/>
              <w:rPr>
                <w:color w:val="000000"/>
                <w:sz w:val="20"/>
                <w:szCs w:val="20"/>
              </w:rPr>
            </w:pPr>
            <w:r>
              <w:rPr>
                <w:color w:val="000000"/>
                <w:sz w:val="20"/>
                <w:szCs w:val="20"/>
                <w:lang w:val="en-US"/>
              </w:rPr>
              <w:t>0.323</w:t>
            </w:r>
          </w:p>
        </w:tc>
      </w:tr>
      <w:tr w:rsidR="00136307">
        <w:trPr>
          <w:trHeight w:val="293"/>
        </w:trPr>
        <w:tc>
          <w:tcPr>
            <w:tcW w:w="2507" w:type="dxa"/>
            <w:tcBorders>
              <w:bottom w:val="single" w:sz="12" w:space="0" w:color="000000"/>
            </w:tcBorders>
          </w:tcPr>
          <w:p w:rsidR="00A1442A" w:rsidRDefault="000F7885">
            <w:pPr>
              <w:pBdr>
                <w:top w:val="nil"/>
                <w:left w:val="nil"/>
                <w:bottom w:val="nil"/>
                <w:right w:val="nil"/>
                <w:between w:val="nil"/>
              </w:pBdr>
              <w:spacing w:before="23"/>
              <w:ind w:left="323"/>
              <w:rPr>
                <w:color w:val="000000"/>
                <w:sz w:val="20"/>
                <w:szCs w:val="20"/>
              </w:rPr>
            </w:pPr>
            <w:r>
              <w:rPr>
                <w:color w:val="000000"/>
                <w:sz w:val="20"/>
                <w:szCs w:val="20"/>
                <w:lang w:val="en-US"/>
              </w:rPr>
              <w:t>Muscle pain</w:t>
            </w:r>
          </w:p>
        </w:tc>
        <w:tc>
          <w:tcPr>
            <w:tcW w:w="1477" w:type="dxa"/>
            <w:tcBorders>
              <w:bottom w:val="single" w:sz="12" w:space="0" w:color="000000"/>
            </w:tcBorders>
          </w:tcPr>
          <w:p w:rsidR="00A1442A" w:rsidRDefault="000F7885">
            <w:pPr>
              <w:pBdr>
                <w:top w:val="nil"/>
                <w:left w:val="nil"/>
                <w:bottom w:val="nil"/>
                <w:right w:val="nil"/>
                <w:between w:val="nil"/>
              </w:pBdr>
              <w:spacing w:before="23"/>
              <w:ind w:left="199" w:right="168"/>
              <w:jc w:val="center"/>
              <w:rPr>
                <w:color w:val="000000"/>
                <w:sz w:val="20"/>
                <w:szCs w:val="20"/>
              </w:rPr>
            </w:pPr>
            <w:r>
              <w:rPr>
                <w:color w:val="000000"/>
                <w:sz w:val="20"/>
                <w:szCs w:val="20"/>
                <w:lang w:val="en-US"/>
              </w:rPr>
              <w:t>2(2%)</w:t>
            </w:r>
          </w:p>
        </w:tc>
        <w:tc>
          <w:tcPr>
            <w:tcW w:w="1156" w:type="dxa"/>
            <w:tcBorders>
              <w:bottom w:val="single" w:sz="12" w:space="0" w:color="000000"/>
            </w:tcBorders>
          </w:tcPr>
          <w:p w:rsidR="00A1442A" w:rsidRDefault="000F7885">
            <w:pPr>
              <w:pBdr>
                <w:top w:val="nil"/>
                <w:left w:val="nil"/>
                <w:bottom w:val="nil"/>
                <w:right w:val="nil"/>
                <w:between w:val="nil"/>
              </w:pBdr>
              <w:spacing w:before="23"/>
              <w:ind w:left="146" w:right="132"/>
              <w:jc w:val="center"/>
              <w:rPr>
                <w:color w:val="000000"/>
                <w:sz w:val="20"/>
                <w:szCs w:val="20"/>
              </w:rPr>
            </w:pPr>
            <w:r>
              <w:rPr>
                <w:color w:val="000000"/>
                <w:sz w:val="20"/>
                <w:szCs w:val="20"/>
                <w:lang w:val="en-US"/>
              </w:rPr>
              <w:t>2(3%)</w:t>
            </w:r>
          </w:p>
        </w:tc>
        <w:tc>
          <w:tcPr>
            <w:tcW w:w="771" w:type="dxa"/>
            <w:tcBorders>
              <w:bottom w:val="single" w:sz="12" w:space="0" w:color="000000"/>
            </w:tcBorders>
          </w:tcPr>
          <w:p w:rsidR="00A1442A" w:rsidRDefault="000F7885">
            <w:pPr>
              <w:pBdr>
                <w:top w:val="nil"/>
                <w:left w:val="nil"/>
                <w:bottom w:val="nil"/>
                <w:right w:val="nil"/>
                <w:between w:val="nil"/>
              </w:pBdr>
              <w:spacing w:before="23"/>
              <w:ind w:left="122" w:right="101"/>
              <w:jc w:val="center"/>
              <w:rPr>
                <w:color w:val="000000"/>
                <w:sz w:val="20"/>
                <w:szCs w:val="20"/>
              </w:rPr>
            </w:pPr>
            <w:r>
              <w:rPr>
                <w:color w:val="000000"/>
                <w:sz w:val="20"/>
                <w:szCs w:val="20"/>
                <w:lang w:val="en-US"/>
              </w:rPr>
              <w:t>0.738</w:t>
            </w:r>
          </w:p>
        </w:tc>
      </w:tr>
    </w:tbl>
    <w:p w:rsidR="00A1442A" w:rsidRDefault="00A1442A">
      <w:pPr>
        <w:jc w:val="center"/>
        <w:rPr>
          <w:sz w:val="20"/>
          <w:szCs w:val="20"/>
        </w:rPr>
        <w:sectPr w:rsidR="00A1442A">
          <w:pgSz w:w="11910" w:h="16850"/>
          <w:pgMar w:top="1240" w:right="740" w:bottom="280" w:left="920" w:header="564" w:footer="0" w:gutter="0"/>
          <w:cols w:space="720"/>
        </w:sectPr>
      </w:pPr>
    </w:p>
    <w:p w:rsidR="00A1442A" w:rsidRDefault="00A1442A">
      <w:pPr>
        <w:pBdr>
          <w:top w:val="nil"/>
          <w:left w:val="nil"/>
          <w:bottom w:val="nil"/>
          <w:right w:val="nil"/>
          <w:between w:val="nil"/>
        </w:pBdr>
        <w:spacing w:line="276" w:lineRule="auto"/>
        <w:rPr>
          <w:sz w:val="20"/>
          <w:szCs w:val="20"/>
        </w:rPr>
      </w:pPr>
    </w:p>
    <w:tbl>
      <w:tblPr>
        <w:tblStyle w:val="af"/>
        <w:tblW w:w="5909" w:type="dxa"/>
        <w:tblInd w:w="2085" w:type="dxa"/>
        <w:tblBorders>
          <w:top w:val="nil"/>
          <w:left w:val="nil"/>
          <w:bottom w:val="nil"/>
          <w:right w:val="nil"/>
          <w:insideH w:val="nil"/>
          <w:insideV w:val="nil"/>
        </w:tblBorders>
        <w:tblLayout w:type="fixed"/>
        <w:tblLook w:val="0000" w:firstRow="0" w:lastRow="0" w:firstColumn="0" w:lastColumn="0" w:noHBand="0" w:noVBand="0"/>
      </w:tblPr>
      <w:tblGrid>
        <w:gridCol w:w="2604"/>
        <w:gridCol w:w="1310"/>
        <w:gridCol w:w="1155"/>
        <w:gridCol w:w="840"/>
      </w:tblGrid>
      <w:tr w:rsidR="00136307">
        <w:trPr>
          <w:trHeight w:val="203"/>
        </w:trPr>
        <w:tc>
          <w:tcPr>
            <w:tcW w:w="2604" w:type="dxa"/>
            <w:tcBorders>
              <w:bottom w:val="single" w:sz="12"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14"/>
                <w:szCs w:val="14"/>
              </w:rPr>
            </w:pPr>
          </w:p>
        </w:tc>
        <w:tc>
          <w:tcPr>
            <w:tcW w:w="1310" w:type="dxa"/>
            <w:tcBorders>
              <w:bottom w:val="single" w:sz="12"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14"/>
                <w:szCs w:val="14"/>
              </w:rPr>
            </w:pPr>
          </w:p>
        </w:tc>
        <w:tc>
          <w:tcPr>
            <w:tcW w:w="1155" w:type="dxa"/>
            <w:tcBorders>
              <w:bottom w:val="single" w:sz="12"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14"/>
                <w:szCs w:val="14"/>
              </w:rPr>
            </w:pPr>
          </w:p>
        </w:tc>
        <w:tc>
          <w:tcPr>
            <w:tcW w:w="840" w:type="dxa"/>
            <w:tcBorders>
              <w:bottom w:val="single" w:sz="12"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14"/>
                <w:szCs w:val="14"/>
              </w:rPr>
            </w:pPr>
          </w:p>
        </w:tc>
      </w:tr>
      <w:tr w:rsidR="00136307">
        <w:trPr>
          <w:trHeight w:val="263"/>
        </w:trPr>
        <w:tc>
          <w:tcPr>
            <w:tcW w:w="2604" w:type="dxa"/>
            <w:tcBorders>
              <w:top w:val="single" w:sz="12" w:space="0" w:color="000000"/>
            </w:tcBorders>
          </w:tcPr>
          <w:p w:rsidR="00A1442A" w:rsidRDefault="000F7885">
            <w:pPr>
              <w:pBdr>
                <w:top w:val="nil"/>
                <w:left w:val="nil"/>
                <w:bottom w:val="nil"/>
                <w:right w:val="nil"/>
                <w:between w:val="nil"/>
              </w:pBdr>
              <w:spacing w:before="11" w:line="232" w:lineRule="auto"/>
              <w:ind w:left="321"/>
              <w:rPr>
                <w:color w:val="000000"/>
                <w:sz w:val="20"/>
                <w:szCs w:val="20"/>
              </w:rPr>
            </w:pPr>
            <w:r>
              <w:rPr>
                <w:color w:val="000000"/>
                <w:sz w:val="20"/>
                <w:szCs w:val="20"/>
                <w:lang w:val="en-US"/>
              </w:rPr>
              <w:t>Nausea</w:t>
            </w:r>
          </w:p>
        </w:tc>
        <w:tc>
          <w:tcPr>
            <w:tcW w:w="1310" w:type="dxa"/>
            <w:tcBorders>
              <w:top w:val="single" w:sz="12" w:space="0" w:color="000000"/>
            </w:tcBorders>
          </w:tcPr>
          <w:p w:rsidR="00A1442A" w:rsidRDefault="000F7885">
            <w:pPr>
              <w:pBdr>
                <w:top w:val="nil"/>
                <w:left w:val="nil"/>
                <w:bottom w:val="nil"/>
                <w:right w:val="nil"/>
                <w:between w:val="nil"/>
              </w:pBdr>
              <w:spacing w:before="11" w:line="232" w:lineRule="auto"/>
              <w:ind w:right="377"/>
              <w:jc w:val="right"/>
              <w:rPr>
                <w:color w:val="000000"/>
                <w:sz w:val="20"/>
                <w:szCs w:val="20"/>
              </w:rPr>
            </w:pPr>
            <w:r>
              <w:rPr>
                <w:color w:val="000000"/>
                <w:sz w:val="20"/>
                <w:szCs w:val="20"/>
                <w:lang w:val="en-US"/>
              </w:rPr>
              <w:t>1(1%)</w:t>
            </w:r>
          </w:p>
        </w:tc>
        <w:tc>
          <w:tcPr>
            <w:tcW w:w="1155" w:type="dxa"/>
            <w:tcBorders>
              <w:top w:val="single" w:sz="12" w:space="0" w:color="000000"/>
            </w:tcBorders>
          </w:tcPr>
          <w:p w:rsidR="00A1442A" w:rsidRDefault="000F7885">
            <w:pPr>
              <w:pBdr>
                <w:top w:val="nil"/>
                <w:left w:val="nil"/>
                <w:bottom w:val="nil"/>
                <w:right w:val="nil"/>
                <w:between w:val="nil"/>
              </w:pBdr>
              <w:spacing w:before="11" w:line="232" w:lineRule="auto"/>
              <w:ind w:right="223"/>
              <w:jc w:val="right"/>
              <w:rPr>
                <w:color w:val="000000"/>
                <w:sz w:val="20"/>
                <w:szCs w:val="20"/>
              </w:rPr>
            </w:pPr>
            <w:r>
              <w:rPr>
                <w:color w:val="000000"/>
                <w:sz w:val="20"/>
                <w:szCs w:val="20"/>
                <w:lang w:val="en-US"/>
              </w:rPr>
              <w:t>3(4%)</w:t>
            </w:r>
          </w:p>
        </w:tc>
        <w:tc>
          <w:tcPr>
            <w:tcW w:w="840" w:type="dxa"/>
            <w:tcBorders>
              <w:top w:val="single" w:sz="12" w:space="0" w:color="000000"/>
            </w:tcBorders>
          </w:tcPr>
          <w:p w:rsidR="00A1442A" w:rsidRDefault="000F7885">
            <w:pPr>
              <w:pBdr>
                <w:top w:val="nil"/>
                <w:left w:val="nil"/>
                <w:bottom w:val="nil"/>
                <w:right w:val="nil"/>
                <w:between w:val="nil"/>
              </w:pBdr>
              <w:spacing w:before="11" w:line="232" w:lineRule="auto"/>
              <w:ind w:right="119"/>
              <w:jc w:val="right"/>
              <w:rPr>
                <w:color w:val="000000"/>
                <w:sz w:val="20"/>
                <w:szCs w:val="20"/>
              </w:rPr>
            </w:pPr>
            <w:r>
              <w:rPr>
                <w:color w:val="000000"/>
                <w:sz w:val="20"/>
                <w:szCs w:val="20"/>
                <w:lang w:val="en-US"/>
              </w:rPr>
              <w:t>0.063</w:t>
            </w:r>
          </w:p>
        </w:tc>
      </w:tr>
      <w:tr w:rsidR="00136307">
        <w:trPr>
          <w:trHeight w:val="540"/>
        </w:trPr>
        <w:tc>
          <w:tcPr>
            <w:tcW w:w="2604" w:type="dxa"/>
          </w:tcPr>
          <w:p w:rsidR="00A1442A" w:rsidRDefault="00A1442A">
            <w:pPr>
              <w:pBdr>
                <w:top w:val="nil"/>
                <w:left w:val="nil"/>
                <w:bottom w:val="nil"/>
                <w:right w:val="nil"/>
                <w:between w:val="nil"/>
              </w:pBdr>
              <w:spacing w:before="6"/>
              <w:rPr>
                <w:color w:val="000000"/>
                <w:sz w:val="24"/>
                <w:szCs w:val="24"/>
              </w:rPr>
            </w:pPr>
          </w:p>
          <w:p w:rsidR="00A1442A" w:rsidRDefault="000F7885">
            <w:pPr>
              <w:pBdr>
                <w:top w:val="nil"/>
                <w:left w:val="nil"/>
                <w:bottom w:val="nil"/>
                <w:right w:val="nil"/>
                <w:between w:val="nil"/>
              </w:pBdr>
              <w:spacing w:line="232" w:lineRule="auto"/>
              <w:ind w:left="321"/>
              <w:rPr>
                <w:color w:val="000000"/>
                <w:sz w:val="20"/>
                <w:szCs w:val="20"/>
              </w:rPr>
            </w:pPr>
            <w:r>
              <w:rPr>
                <w:color w:val="000000"/>
                <w:sz w:val="20"/>
                <w:szCs w:val="20"/>
                <w:lang w:val="en-US"/>
              </w:rPr>
              <w:t>Headache</w:t>
            </w:r>
          </w:p>
        </w:tc>
        <w:tc>
          <w:tcPr>
            <w:tcW w:w="1310" w:type="dxa"/>
          </w:tcPr>
          <w:p w:rsidR="00A1442A" w:rsidRDefault="000F7885">
            <w:pPr>
              <w:pBdr>
                <w:top w:val="nil"/>
                <w:left w:val="nil"/>
                <w:bottom w:val="nil"/>
                <w:right w:val="nil"/>
                <w:between w:val="nil"/>
              </w:pBdr>
              <w:spacing w:before="17"/>
              <w:ind w:right="377"/>
              <w:jc w:val="right"/>
              <w:rPr>
                <w:color w:val="000000"/>
                <w:sz w:val="20"/>
                <w:szCs w:val="20"/>
              </w:rPr>
            </w:pPr>
            <w:r>
              <w:rPr>
                <w:color w:val="000000"/>
                <w:sz w:val="20"/>
                <w:szCs w:val="20"/>
                <w:lang w:val="en-US"/>
              </w:rPr>
              <w:t>0(0%)</w:t>
            </w:r>
          </w:p>
        </w:tc>
        <w:tc>
          <w:tcPr>
            <w:tcW w:w="1155" w:type="dxa"/>
          </w:tcPr>
          <w:p w:rsidR="00A1442A" w:rsidRDefault="000F7885">
            <w:pPr>
              <w:pBdr>
                <w:top w:val="nil"/>
                <w:left w:val="nil"/>
                <w:bottom w:val="nil"/>
                <w:right w:val="nil"/>
                <w:between w:val="nil"/>
              </w:pBdr>
              <w:spacing w:before="17"/>
              <w:ind w:right="223"/>
              <w:jc w:val="right"/>
              <w:rPr>
                <w:color w:val="000000"/>
                <w:sz w:val="20"/>
                <w:szCs w:val="20"/>
              </w:rPr>
            </w:pPr>
            <w:r>
              <w:rPr>
                <w:color w:val="000000"/>
                <w:sz w:val="20"/>
                <w:szCs w:val="20"/>
                <w:lang w:val="en-US"/>
              </w:rPr>
              <w:t>0(0%)</w:t>
            </w:r>
          </w:p>
        </w:tc>
        <w:tc>
          <w:tcPr>
            <w:tcW w:w="840" w:type="dxa"/>
          </w:tcPr>
          <w:p w:rsidR="00A1442A" w:rsidRDefault="000F7885">
            <w:pPr>
              <w:pBdr>
                <w:top w:val="nil"/>
                <w:left w:val="nil"/>
                <w:bottom w:val="nil"/>
                <w:right w:val="nil"/>
                <w:between w:val="nil"/>
              </w:pBdr>
              <w:spacing w:before="17"/>
              <w:ind w:right="119"/>
              <w:jc w:val="right"/>
              <w:rPr>
                <w:b/>
                <w:color w:val="000000"/>
                <w:sz w:val="20"/>
                <w:szCs w:val="20"/>
              </w:rPr>
            </w:pPr>
            <w:r>
              <w:rPr>
                <w:b/>
                <w:bCs/>
                <w:color w:val="000000"/>
                <w:sz w:val="20"/>
                <w:szCs w:val="20"/>
                <w:lang w:val="en-US"/>
              </w:rPr>
              <w:t>0.00</w:t>
            </w:r>
          </w:p>
          <w:p w:rsidR="00A1442A" w:rsidRDefault="000F7885">
            <w:pPr>
              <w:pBdr>
                <w:top w:val="nil"/>
                <w:left w:val="nil"/>
                <w:bottom w:val="nil"/>
                <w:right w:val="nil"/>
                <w:between w:val="nil"/>
              </w:pBdr>
              <w:spacing w:before="36" w:line="232" w:lineRule="auto"/>
              <w:ind w:right="116"/>
              <w:jc w:val="right"/>
              <w:rPr>
                <w:b/>
                <w:color w:val="000000"/>
                <w:sz w:val="20"/>
                <w:szCs w:val="20"/>
              </w:rPr>
            </w:pPr>
            <w:r>
              <w:rPr>
                <w:b/>
                <w:bCs/>
                <w:color w:val="000000"/>
                <w:sz w:val="20"/>
                <w:szCs w:val="20"/>
                <w:lang w:val="en-US"/>
              </w:rPr>
              <w:t>6</w:t>
            </w:r>
          </w:p>
        </w:tc>
      </w:tr>
      <w:tr w:rsidR="00136307">
        <w:trPr>
          <w:trHeight w:val="540"/>
        </w:trPr>
        <w:tc>
          <w:tcPr>
            <w:tcW w:w="2604" w:type="dxa"/>
          </w:tcPr>
          <w:p w:rsidR="00A1442A" w:rsidRDefault="00A1442A">
            <w:pPr>
              <w:pBdr>
                <w:top w:val="nil"/>
                <w:left w:val="nil"/>
                <w:bottom w:val="nil"/>
                <w:right w:val="nil"/>
                <w:between w:val="nil"/>
              </w:pBdr>
              <w:spacing w:before="6"/>
              <w:rPr>
                <w:color w:val="000000"/>
                <w:sz w:val="24"/>
                <w:szCs w:val="24"/>
              </w:rPr>
            </w:pPr>
          </w:p>
          <w:p w:rsidR="00A1442A" w:rsidRDefault="000F7885">
            <w:pPr>
              <w:pBdr>
                <w:top w:val="nil"/>
                <w:left w:val="nil"/>
                <w:bottom w:val="nil"/>
                <w:right w:val="nil"/>
                <w:between w:val="nil"/>
              </w:pBdr>
              <w:spacing w:line="232" w:lineRule="auto"/>
              <w:ind w:left="321"/>
              <w:rPr>
                <w:color w:val="000000"/>
                <w:sz w:val="20"/>
                <w:szCs w:val="20"/>
              </w:rPr>
            </w:pPr>
            <w:r>
              <w:rPr>
                <w:color w:val="000000"/>
                <w:sz w:val="20"/>
                <w:szCs w:val="20"/>
                <w:lang w:val="en-US"/>
              </w:rPr>
              <w:t>Mucocutaneous rash</w:t>
            </w:r>
          </w:p>
        </w:tc>
        <w:tc>
          <w:tcPr>
            <w:tcW w:w="1310" w:type="dxa"/>
          </w:tcPr>
          <w:p w:rsidR="00A1442A" w:rsidRDefault="000F7885">
            <w:pPr>
              <w:pBdr>
                <w:top w:val="nil"/>
                <w:left w:val="nil"/>
                <w:bottom w:val="nil"/>
                <w:right w:val="nil"/>
                <w:between w:val="nil"/>
              </w:pBdr>
              <w:spacing w:before="17"/>
              <w:ind w:right="377"/>
              <w:jc w:val="right"/>
              <w:rPr>
                <w:color w:val="000000"/>
                <w:sz w:val="20"/>
                <w:szCs w:val="20"/>
              </w:rPr>
            </w:pPr>
            <w:r>
              <w:rPr>
                <w:color w:val="000000"/>
                <w:sz w:val="20"/>
                <w:szCs w:val="20"/>
                <w:lang w:val="en-US"/>
              </w:rPr>
              <w:t>0(0%)</w:t>
            </w:r>
          </w:p>
        </w:tc>
        <w:tc>
          <w:tcPr>
            <w:tcW w:w="1155" w:type="dxa"/>
          </w:tcPr>
          <w:p w:rsidR="00A1442A" w:rsidRDefault="000F7885">
            <w:pPr>
              <w:pBdr>
                <w:top w:val="nil"/>
                <w:left w:val="nil"/>
                <w:bottom w:val="nil"/>
                <w:right w:val="nil"/>
                <w:between w:val="nil"/>
              </w:pBdr>
              <w:spacing w:before="17"/>
              <w:ind w:right="223"/>
              <w:jc w:val="right"/>
              <w:rPr>
                <w:color w:val="000000"/>
                <w:sz w:val="20"/>
                <w:szCs w:val="20"/>
              </w:rPr>
            </w:pPr>
            <w:r>
              <w:rPr>
                <w:color w:val="000000"/>
                <w:sz w:val="20"/>
                <w:szCs w:val="20"/>
                <w:lang w:val="en-US"/>
              </w:rPr>
              <w:t>0(0%)</w:t>
            </w:r>
          </w:p>
        </w:tc>
        <w:tc>
          <w:tcPr>
            <w:tcW w:w="840" w:type="dxa"/>
          </w:tcPr>
          <w:p w:rsidR="00A1442A" w:rsidRDefault="000F7885">
            <w:pPr>
              <w:pBdr>
                <w:top w:val="nil"/>
                <w:left w:val="nil"/>
                <w:bottom w:val="nil"/>
                <w:right w:val="nil"/>
                <w:between w:val="nil"/>
              </w:pBdr>
              <w:spacing w:before="17"/>
              <w:ind w:left="245" w:right="152"/>
              <w:jc w:val="center"/>
              <w:rPr>
                <w:b/>
                <w:color w:val="000000"/>
                <w:sz w:val="20"/>
                <w:szCs w:val="20"/>
              </w:rPr>
            </w:pPr>
            <w:r>
              <w:rPr>
                <w:b/>
                <w:bCs/>
                <w:color w:val="000000"/>
                <w:sz w:val="20"/>
                <w:szCs w:val="20"/>
                <w:lang w:val="en-US"/>
              </w:rPr>
              <w:t>0.00</w:t>
            </w:r>
          </w:p>
          <w:p w:rsidR="00A1442A" w:rsidRDefault="000F7885">
            <w:pPr>
              <w:pBdr>
                <w:top w:val="nil"/>
                <w:left w:val="nil"/>
                <w:bottom w:val="nil"/>
                <w:right w:val="nil"/>
                <w:between w:val="nil"/>
              </w:pBdr>
              <w:spacing w:before="36" w:line="232" w:lineRule="auto"/>
              <w:ind w:left="95"/>
              <w:jc w:val="center"/>
              <w:rPr>
                <w:b/>
                <w:color w:val="000000"/>
                <w:sz w:val="20"/>
                <w:szCs w:val="20"/>
              </w:rPr>
            </w:pPr>
            <w:r>
              <w:rPr>
                <w:b/>
                <w:bCs/>
                <w:color w:val="000000"/>
                <w:sz w:val="20"/>
                <w:szCs w:val="20"/>
                <w:lang w:val="en-US"/>
              </w:rPr>
              <w:t>6</w:t>
            </w:r>
          </w:p>
        </w:tc>
      </w:tr>
      <w:tr w:rsidR="00136307">
        <w:trPr>
          <w:trHeight w:val="279"/>
        </w:trPr>
        <w:tc>
          <w:tcPr>
            <w:tcW w:w="2604" w:type="dxa"/>
          </w:tcPr>
          <w:p w:rsidR="00A1442A" w:rsidRDefault="000F7885">
            <w:pPr>
              <w:pBdr>
                <w:top w:val="nil"/>
                <w:left w:val="nil"/>
                <w:bottom w:val="nil"/>
                <w:right w:val="nil"/>
                <w:between w:val="nil"/>
              </w:pBdr>
              <w:spacing w:before="17"/>
              <w:ind w:left="321"/>
              <w:rPr>
                <w:color w:val="000000"/>
                <w:sz w:val="20"/>
                <w:szCs w:val="20"/>
              </w:rPr>
            </w:pPr>
            <w:r>
              <w:rPr>
                <w:color w:val="000000"/>
                <w:sz w:val="20"/>
                <w:szCs w:val="20"/>
                <w:lang w:val="en-US"/>
              </w:rPr>
              <w:t>Cough</w:t>
            </w:r>
          </w:p>
        </w:tc>
        <w:tc>
          <w:tcPr>
            <w:tcW w:w="1310" w:type="dxa"/>
          </w:tcPr>
          <w:p w:rsidR="00A1442A" w:rsidRDefault="000F7885">
            <w:pPr>
              <w:pBdr>
                <w:top w:val="nil"/>
                <w:left w:val="nil"/>
                <w:bottom w:val="nil"/>
                <w:right w:val="nil"/>
                <w:between w:val="nil"/>
              </w:pBdr>
              <w:spacing w:before="17"/>
              <w:ind w:right="377"/>
              <w:jc w:val="right"/>
              <w:rPr>
                <w:color w:val="000000"/>
                <w:sz w:val="20"/>
                <w:szCs w:val="20"/>
              </w:rPr>
            </w:pPr>
            <w:r>
              <w:rPr>
                <w:color w:val="000000"/>
                <w:sz w:val="20"/>
                <w:szCs w:val="20"/>
                <w:lang w:val="en-US"/>
              </w:rPr>
              <w:t>1(1%)</w:t>
            </w:r>
          </w:p>
        </w:tc>
        <w:tc>
          <w:tcPr>
            <w:tcW w:w="1155" w:type="dxa"/>
          </w:tcPr>
          <w:p w:rsidR="00A1442A" w:rsidRDefault="000F7885">
            <w:pPr>
              <w:pBdr>
                <w:top w:val="nil"/>
                <w:left w:val="nil"/>
                <w:bottom w:val="nil"/>
                <w:right w:val="nil"/>
                <w:between w:val="nil"/>
              </w:pBdr>
              <w:spacing w:before="26" w:line="233" w:lineRule="auto"/>
              <w:ind w:right="223"/>
              <w:jc w:val="right"/>
              <w:rPr>
                <w:color w:val="000000"/>
                <w:sz w:val="20"/>
                <w:szCs w:val="20"/>
              </w:rPr>
            </w:pPr>
            <w:r>
              <w:rPr>
                <w:color w:val="000000"/>
                <w:sz w:val="20"/>
                <w:szCs w:val="20"/>
                <w:lang w:val="en-US"/>
              </w:rPr>
              <w:t>1(1%)</w:t>
            </w:r>
          </w:p>
        </w:tc>
        <w:tc>
          <w:tcPr>
            <w:tcW w:w="840" w:type="dxa"/>
          </w:tcPr>
          <w:p w:rsidR="00A1442A" w:rsidRDefault="000F7885">
            <w:pPr>
              <w:pBdr>
                <w:top w:val="nil"/>
                <w:left w:val="nil"/>
                <w:bottom w:val="nil"/>
                <w:right w:val="nil"/>
                <w:between w:val="nil"/>
              </w:pBdr>
              <w:spacing w:before="26" w:line="233" w:lineRule="auto"/>
              <w:ind w:right="131"/>
              <w:jc w:val="right"/>
              <w:rPr>
                <w:color w:val="000000"/>
                <w:sz w:val="20"/>
                <w:szCs w:val="20"/>
              </w:rPr>
            </w:pPr>
            <w:r>
              <w:rPr>
                <w:color w:val="000000"/>
                <w:sz w:val="20"/>
                <w:szCs w:val="20"/>
                <w:lang w:val="en-US"/>
              </w:rPr>
              <w:t>1.000</w:t>
            </w:r>
          </w:p>
        </w:tc>
      </w:tr>
      <w:tr w:rsidR="00136307">
        <w:trPr>
          <w:trHeight w:val="279"/>
        </w:trPr>
        <w:tc>
          <w:tcPr>
            <w:tcW w:w="2604" w:type="dxa"/>
          </w:tcPr>
          <w:p w:rsidR="00A1442A" w:rsidRDefault="000F7885">
            <w:pPr>
              <w:pBdr>
                <w:top w:val="nil"/>
                <w:left w:val="nil"/>
                <w:bottom w:val="nil"/>
                <w:right w:val="nil"/>
                <w:between w:val="nil"/>
              </w:pBdr>
              <w:spacing w:before="27" w:line="232" w:lineRule="auto"/>
              <w:ind w:left="321"/>
              <w:rPr>
                <w:color w:val="000000"/>
                <w:sz w:val="20"/>
                <w:szCs w:val="20"/>
              </w:rPr>
            </w:pPr>
            <w:r>
              <w:rPr>
                <w:color w:val="000000"/>
                <w:sz w:val="20"/>
                <w:szCs w:val="20"/>
                <w:lang w:val="en-US"/>
              </w:rPr>
              <w:t>Anorexia</w:t>
            </w:r>
          </w:p>
        </w:tc>
        <w:tc>
          <w:tcPr>
            <w:tcW w:w="1310" w:type="dxa"/>
          </w:tcPr>
          <w:p w:rsidR="00A1442A" w:rsidRDefault="000F7885">
            <w:pPr>
              <w:pBdr>
                <w:top w:val="nil"/>
                <w:left w:val="nil"/>
                <w:bottom w:val="nil"/>
                <w:right w:val="nil"/>
                <w:between w:val="nil"/>
              </w:pBdr>
              <w:spacing w:before="18"/>
              <w:ind w:right="377"/>
              <w:jc w:val="right"/>
              <w:rPr>
                <w:color w:val="000000"/>
                <w:sz w:val="20"/>
                <w:szCs w:val="20"/>
              </w:rPr>
            </w:pPr>
            <w:r>
              <w:rPr>
                <w:color w:val="000000"/>
                <w:sz w:val="20"/>
                <w:szCs w:val="20"/>
                <w:lang w:val="en-US"/>
              </w:rPr>
              <w:t>1(1%)</w:t>
            </w:r>
          </w:p>
        </w:tc>
        <w:tc>
          <w:tcPr>
            <w:tcW w:w="1155" w:type="dxa"/>
          </w:tcPr>
          <w:p w:rsidR="00A1442A" w:rsidRDefault="000F7885">
            <w:pPr>
              <w:pBdr>
                <w:top w:val="nil"/>
                <w:left w:val="nil"/>
                <w:bottom w:val="nil"/>
                <w:right w:val="nil"/>
                <w:between w:val="nil"/>
              </w:pBdr>
              <w:spacing w:before="27" w:line="232" w:lineRule="auto"/>
              <w:ind w:right="223"/>
              <w:jc w:val="right"/>
              <w:rPr>
                <w:color w:val="000000"/>
                <w:sz w:val="20"/>
                <w:szCs w:val="20"/>
              </w:rPr>
            </w:pPr>
            <w:r>
              <w:rPr>
                <w:color w:val="000000"/>
                <w:sz w:val="20"/>
                <w:szCs w:val="20"/>
                <w:lang w:val="en-US"/>
              </w:rPr>
              <w:t>0(0%)</w:t>
            </w:r>
          </w:p>
        </w:tc>
        <w:tc>
          <w:tcPr>
            <w:tcW w:w="840" w:type="dxa"/>
          </w:tcPr>
          <w:p w:rsidR="00A1442A" w:rsidRDefault="000F7885">
            <w:pPr>
              <w:pBdr>
                <w:top w:val="nil"/>
                <w:left w:val="nil"/>
                <w:bottom w:val="nil"/>
                <w:right w:val="nil"/>
                <w:between w:val="nil"/>
              </w:pBdr>
              <w:spacing w:before="27" w:line="232" w:lineRule="auto"/>
              <w:ind w:right="119"/>
              <w:jc w:val="right"/>
              <w:rPr>
                <w:color w:val="000000"/>
                <w:sz w:val="20"/>
                <w:szCs w:val="20"/>
              </w:rPr>
            </w:pPr>
            <w:r>
              <w:rPr>
                <w:color w:val="000000"/>
                <w:sz w:val="20"/>
                <w:szCs w:val="20"/>
                <w:lang w:val="en-US"/>
              </w:rPr>
              <w:t>0.707</w:t>
            </w:r>
          </w:p>
        </w:tc>
      </w:tr>
      <w:tr w:rsidR="00136307">
        <w:trPr>
          <w:trHeight w:val="540"/>
        </w:trPr>
        <w:tc>
          <w:tcPr>
            <w:tcW w:w="2604" w:type="dxa"/>
          </w:tcPr>
          <w:p w:rsidR="00A1442A" w:rsidRDefault="00A1442A">
            <w:pPr>
              <w:pBdr>
                <w:top w:val="nil"/>
                <w:left w:val="nil"/>
                <w:bottom w:val="nil"/>
                <w:right w:val="nil"/>
                <w:between w:val="nil"/>
              </w:pBdr>
              <w:spacing w:before="6"/>
              <w:rPr>
                <w:color w:val="000000"/>
                <w:sz w:val="24"/>
                <w:szCs w:val="24"/>
              </w:rPr>
            </w:pPr>
          </w:p>
          <w:p w:rsidR="00A1442A" w:rsidRDefault="000F7885">
            <w:pPr>
              <w:pBdr>
                <w:top w:val="nil"/>
                <w:left w:val="nil"/>
                <w:bottom w:val="nil"/>
                <w:right w:val="nil"/>
                <w:between w:val="nil"/>
              </w:pBdr>
              <w:spacing w:line="232" w:lineRule="auto"/>
              <w:ind w:left="321"/>
              <w:rPr>
                <w:color w:val="000000"/>
                <w:sz w:val="20"/>
                <w:szCs w:val="20"/>
              </w:rPr>
            </w:pPr>
            <w:r>
              <w:rPr>
                <w:color w:val="000000"/>
                <w:sz w:val="20"/>
                <w:szCs w:val="20"/>
                <w:lang w:val="en-US"/>
              </w:rPr>
              <w:t>Hypoesthesia</w:t>
            </w:r>
          </w:p>
        </w:tc>
        <w:tc>
          <w:tcPr>
            <w:tcW w:w="1310" w:type="dxa"/>
          </w:tcPr>
          <w:p w:rsidR="00A1442A" w:rsidRDefault="000F7885">
            <w:pPr>
              <w:pBdr>
                <w:top w:val="nil"/>
                <w:left w:val="nil"/>
                <w:bottom w:val="nil"/>
                <w:right w:val="nil"/>
                <w:between w:val="nil"/>
              </w:pBdr>
              <w:spacing w:before="17"/>
              <w:ind w:right="377"/>
              <w:jc w:val="right"/>
              <w:rPr>
                <w:color w:val="000000"/>
                <w:sz w:val="20"/>
                <w:szCs w:val="20"/>
              </w:rPr>
            </w:pPr>
            <w:r>
              <w:rPr>
                <w:color w:val="000000"/>
                <w:sz w:val="20"/>
                <w:szCs w:val="20"/>
                <w:lang w:val="en-US"/>
              </w:rPr>
              <w:t>0(0%)</w:t>
            </w:r>
          </w:p>
        </w:tc>
        <w:tc>
          <w:tcPr>
            <w:tcW w:w="1155" w:type="dxa"/>
          </w:tcPr>
          <w:p w:rsidR="00A1442A" w:rsidRDefault="00A1442A">
            <w:pPr>
              <w:pBdr>
                <w:top w:val="nil"/>
                <w:left w:val="nil"/>
                <w:bottom w:val="nil"/>
                <w:right w:val="nil"/>
                <w:between w:val="nil"/>
              </w:pBdr>
              <w:spacing w:before="6"/>
              <w:rPr>
                <w:color w:val="000000"/>
                <w:sz w:val="24"/>
                <w:szCs w:val="24"/>
              </w:rPr>
            </w:pPr>
          </w:p>
          <w:p w:rsidR="00A1442A" w:rsidRDefault="000F7885">
            <w:pPr>
              <w:pBdr>
                <w:top w:val="nil"/>
                <w:left w:val="nil"/>
                <w:bottom w:val="nil"/>
                <w:right w:val="nil"/>
                <w:between w:val="nil"/>
              </w:pBdr>
              <w:spacing w:line="232" w:lineRule="auto"/>
              <w:ind w:right="223"/>
              <w:jc w:val="right"/>
              <w:rPr>
                <w:color w:val="000000"/>
                <w:sz w:val="20"/>
                <w:szCs w:val="20"/>
              </w:rPr>
            </w:pPr>
            <w:r>
              <w:rPr>
                <w:color w:val="000000"/>
                <w:sz w:val="20"/>
                <w:szCs w:val="20"/>
                <w:lang w:val="en-US"/>
              </w:rPr>
              <w:t>2(3%)</w:t>
            </w:r>
          </w:p>
        </w:tc>
        <w:tc>
          <w:tcPr>
            <w:tcW w:w="840" w:type="dxa"/>
          </w:tcPr>
          <w:p w:rsidR="00A1442A" w:rsidRDefault="000F7885">
            <w:pPr>
              <w:pBdr>
                <w:top w:val="nil"/>
                <w:left w:val="nil"/>
                <w:bottom w:val="nil"/>
                <w:right w:val="nil"/>
                <w:between w:val="nil"/>
              </w:pBdr>
              <w:spacing w:before="17"/>
              <w:ind w:right="119"/>
              <w:jc w:val="right"/>
              <w:rPr>
                <w:b/>
                <w:color w:val="000000"/>
                <w:sz w:val="20"/>
                <w:szCs w:val="20"/>
              </w:rPr>
            </w:pPr>
            <w:r>
              <w:rPr>
                <w:b/>
                <w:bCs/>
                <w:color w:val="000000"/>
                <w:sz w:val="20"/>
                <w:szCs w:val="20"/>
                <w:lang w:val="en-US"/>
              </w:rPr>
              <w:t>0.03</w:t>
            </w:r>
          </w:p>
          <w:p w:rsidR="00A1442A" w:rsidRDefault="000F7885">
            <w:pPr>
              <w:pBdr>
                <w:top w:val="nil"/>
                <w:left w:val="nil"/>
                <w:bottom w:val="nil"/>
                <w:right w:val="nil"/>
                <w:between w:val="nil"/>
              </w:pBdr>
              <w:spacing w:before="36" w:line="232" w:lineRule="auto"/>
              <w:ind w:right="116"/>
              <w:jc w:val="right"/>
              <w:rPr>
                <w:b/>
                <w:color w:val="000000"/>
                <w:sz w:val="20"/>
                <w:szCs w:val="20"/>
              </w:rPr>
            </w:pPr>
            <w:r>
              <w:rPr>
                <w:b/>
                <w:bCs/>
                <w:color w:val="000000"/>
                <w:sz w:val="20"/>
                <w:szCs w:val="20"/>
                <w:lang w:val="en-US"/>
              </w:rPr>
              <w:t>0</w:t>
            </w:r>
          </w:p>
        </w:tc>
      </w:tr>
      <w:tr w:rsidR="00136307">
        <w:trPr>
          <w:trHeight w:val="284"/>
        </w:trPr>
        <w:tc>
          <w:tcPr>
            <w:tcW w:w="2604" w:type="dxa"/>
          </w:tcPr>
          <w:p w:rsidR="00A1442A" w:rsidRDefault="000F7885">
            <w:pPr>
              <w:pBdr>
                <w:top w:val="nil"/>
                <w:left w:val="nil"/>
                <w:bottom w:val="nil"/>
                <w:right w:val="nil"/>
                <w:between w:val="nil"/>
              </w:pBdr>
              <w:spacing w:before="26"/>
              <w:ind w:left="321"/>
              <w:rPr>
                <w:color w:val="000000"/>
                <w:sz w:val="20"/>
                <w:szCs w:val="20"/>
              </w:rPr>
            </w:pPr>
            <w:r>
              <w:rPr>
                <w:color w:val="000000"/>
                <w:sz w:val="20"/>
                <w:szCs w:val="20"/>
                <w:lang w:val="en-US"/>
              </w:rPr>
              <w:t>Dizziness</w:t>
            </w:r>
          </w:p>
        </w:tc>
        <w:tc>
          <w:tcPr>
            <w:tcW w:w="1310" w:type="dxa"/>
          </w:tcPr>
          <w:p w:rsidR="00A1442A" w:rsidRDefault="000F7885">
            <w:pPr>
              <w:pBdr>
                <w:top w:val="nil"/>
                <w:left w:val="nil"/>
                <w:bottom w:val="nil"/>
                <w:right w:val="nil"/>
                <w:between w:val="nil"/>
              </w:pBdr>
              <w:spacing w:before="17"/>
              <w:ind w:right="377"/>
              <w:jc w:val="right"/>
              <w:rPr>
                <w:color w:val="000000"/>
                <w:sz w:val="20"/>
                <w:szCs w:val="20"/>
              </w:rPr>
            </w:pPr>
            <w:r>
              <w:rPr>
                <w:color w:val="000000"/>
                <w:sz w:val="20"/>
                <w:szCs w:val="20"/>
                <w:lang w:val="en-US"/>
              </w:rPr>
              <w:t>0(0%)</w:t>
            </w:r>
          </w:p>
        </w:tc>
        <w:tc>
          <w:tcPr>
            <w:tcW w:w="1155" w:type="dxa"/>
          </w:tcPr>
          <w:p w:rsidR="00A1442A" w:rsidRDefault="000F7885">
            <w:pPr>
              <w:pBdr>
                <w:top w:val="nil"/>
                <w:left w:val="nil"/>
                <w:bottom w:val="nil"/>
                <w:right w:val="nil"/>
                <w:between w:val="nil"/>
              </w:pBdr>
              <w:spacing w:before="26"/>
              <w:ind w:right="223"/>
              <w:jc w:val="right"/>
              <w:rPr>
                <w:color w:val="000000"/>
                <w:sz w:val="20"/>
                <w:szCs w:val="20"/>
              </w:rPr>
            </w:pPr>
            <w:r>
              <w:rPr>
                <w:color w:val="000000"/>
                <w:sz w:val="20"/>
                <w:szCs w:val="20"/>
                <w:lang w:val="en-US"/>
              </w:rPr>
              <w:t>1(1%)</w:t>
            </w:r>
          </w:p>
        </w:tc>
        <w:tc>
          <w:tcPr>
            <w:tcW w:w="840" w:type="dxa"/>
          </w:tcPr>
          <w:p w:rsidR="00A1442A" w:rsidRDefault="000F7885">
            <w:pPr>
              <w:pBdr>
                <w:top w:val="nil"/>
                <w:left w:val="nil"/>
                <w:bottom w:val="nil"/>
                <w:right w:val="nil"/>
                <w:between w:val="nil"/>
              </w:pBdr>
              <w:spacing w:before="26"/>
              <w:ind w:right="119"/>
              <w:jc w:val="right"/>
              <w:rPr>
                <w:color w:val="000000"/>
                <w:sz w:val="20"/>
                <w:szCs w:val="20"/>
              </w:rPr>
            </w:pPr>
            <w:r>
              <w:rPr>
                <w:color w:val="000000"/>
                <w:sz w:val="20"/>
                <w:szCs w:val="20"/>
                <w:lang w:val="en-US"/>
              </w:rPr>
              <w:t>0.168</w:t>
            </w:r>
          </w:p>
        </w:tc>
      </w:tr>
      <w:tr w:rsidR="00136307">
        <w:trPr>
          <w:trHeight w:val="280"/>
        </w:trPr>
        <w:tc>
          <w:tcPr>
            <w:tcW w:w="2604" w:type="dxa"/>
          </w:tcPr>
          <w:p w:rsidR="00A1442A" w:rsidRDefault="000F7885">
            <w:pPr>
              <w:pBdr>
                <w:top w:val="nil"/>
                <w:left w:val="nil"/>
                <w:bottom w:val="nil"/>
                <w:right w:val="nil"/>
                <w:between w:val="nil"/>
              </w:pBdr>
              <w:spacing w:before="23"/>
              <w:ind w:left="321"/>
              <w:rPr>
                <w:color w:val="000000"/>
                <w:sz w:val="20"/>
                <w:szCs w:val="20"/>
              </w:rPr>
            </w:pPr>
            <w:r>
              <w:rPr>
                <w:color w:val="000000"/>
                <w:sz w:val="20"/>
                <w:szCs w:val="20"/>
                <w:lang w:val="en-US"/>
              </w:rPr>
              <w:t>Abdominal distension</w:t>
            </w:r>
          </w:p>
        </w:tc>
        <w:tc>
          <w:tcPr>
            <w:tcW w:w="1310" w:type="dxa"/>
          </w:tcPr>
          <w:p w:rsidR="00A1442A" w:rsidRDefault="000F7885">
            <w:pPr>
              <w:pBdr>
                <w:top w:val="nil"/>
                <w:left w:val="nil"/>
                <w:bottom w:val="nil"/>
                <w:right w:val="nil"/>
                <w:between w:val="nil"/>
              </w:pBdr>
              <w:spacing w:before="23"/>
              <w:ind w:right="388"/>
              <w:jc w:val="right"/>
              <w:rPr>
                <w:color w:val="000000"/>
                <w:sz w:val="20"/>
                <w:szCs w:val="20"/>
              </w:rPr>
            </w:pPr>
            <w:r>
              <w:rPr>
                <w:color w:val="000000"/>
                <w:sz w:val="20"/>
                <w:szCs w:val="20"/>
                <w:lang w:val="en-US"/>
              </w:rPr>
              <w:t>2(1.6)</w:t>
            </w:r>
          </w:p>
        </w:tc>
        <w:tc>
          <w:tcPr>
            <w:tcW w:w="1155" w:type="dxa"/>
          </w:tcPr>
          <w:p w:rsidR="00A1442A" w:rsidRDefault="000F7885">
            <w:pPr>
              <w:pBdr>
                <w:top w:val="nil"/>
                <w:left w:val="nil"/>
                <w:bottom w:val="nil"/>
                <w:right w:val="nil"/>
                <w:between w:val="nil"/>
              </w:pBdr>
              <w:spacing w:before="23"/>
              <w:ind w:right="223"/>
              <w:jc w:val="right"/>
              <w:rPr>
                <w:color w:val="000000"/>
                <w:sz w:val="20"/>
                <w:szCs w:val="20"/>
              </w:rPr>
            </w:pPr>
            <w:r>
              <w:rPr>
                <w:color w:val="000000"/>
                <w:sz w:val="20"/>
                <w:szCs w:val="20"/>
                <w:lang w:val="en-US"/>
              </w:rPr>
              <w:t>0(0%)</w:t>
            </w:r>
          </w:p>
        </w:tc>
        <w:tc>
          <w:tcPr>
            <w:tcW w:w="840" w:type="dxa"/>
          </w:tcPr>
          <w:p w:rsidR="00A1442A" w:rsidRDefault="000F7885">
            <w:pPr>
              <w:pBdr>
                <w:top w:val="nil"/>
                <w:left w:val="nil"/>
                <w:bottom w:val="nil"/>
                <w:right w:val="nil"/>
                <w:between w:val="nil"/>
              </w:pBdr>
              <w:spacing w:before="23"/>
              <w:ind w:right="119"/>
              <w:jc w:val="right"/>
              <w:rPr>
                <w:color w:val="000000"/>
                <w:sz w:val="20"/>
                <w:szCs w:val="20"/>
              </w:rPr>
            </w:pPr>
            <w:r>
              <w:rPr>
                <w:color w:val="000000"/>
                <w:sz w:val="20"/>
                <w:szCs w:val="20"/>
                <w:lang w:val="en-US"/>
              </w:rPr>
              <w:t>0.341</w:t>
            </w:r>
          </w:p>
        </w:tc>
      </w:tr>
      <w:tr w:rsidR="00136307">
        <w:trPr>
          <w:trHeight w:val="274"/>
        </w:trPr>
        <w:tc>
          <w:tcPr>
            <w:tcW w:w="2604" w:type="dxa"/>
          </w:tcPr>
          <w:p w:rsidR="00A1442A" w:rsidRDefault="000F7885">
            <w:pPr>
              <w:pBdr>
                <w:top w:val="nil"/>
                <w:left w:val="nil"/>
                <w:bottom w:val="nil"/>
                <w:right w:val="nil"/>
                <w:between w:val="nil"/>
              </w:pBdr>
              <w:spacing w:before="23" w:line="232" w:lineRule="auto"/>
              <w:ind w:left="321"/>
              <w:rPr>
                <w:color w:val="000000"/>
                <w:sz w:val="20"/>
                <w:szCs w:val="20"/>
              </w:rPr>
            </w:pPr>
            <w:r>
              <w:rPr>
                <w:color w:val="000000"/>
                <w:sz w:val="20"/>
                <w:szCs w:val="20"/>
                <w:lang w:val="en-US"/>
              </w:rPr>
              <w:t>Oral hypoesthesia</w:t>
            </w:r>
          </w:p>
        </w:tc>
        <w:tc>
          <w:tcPr>
            <w:tcW w:w="1310" w:type="dxa"/>
          </w:tcPr>
          <w:p w:rsidR="00A1442A" w:rsidRDefault="000F7885">
            <w:pPr>
              <w:pBdr>
                <w:top w:val="nil"/>
                <w:left w:val="nil"/>
                <w:bottom w:val="nil"/>
                <w:right w:val="nil"/>
                <w:between w:val="nil"/>
              </w:pBdr>
              <w:spacing w:before="23" w:line="232" w:lineRule="auto"/>
              <w:ind w:right="377"/>
              <w:jc w:val="right"/>
              <w:rPr>
                <w:color w:val="000000"/>
                <w:sz w:val="20"/>
                <w:szCs w:val="20"/>
              </w:rPr>
            </w:pPr>
            <w:r>
              <w:rPr>
                <w:color w:val="000000"/>
                <w:sz w:val="20"/>
                <w:szCs w:val="20"/>
                <w:lang w:val="en-US"/>
              </w:rPr>
              <w:t>0(0%)</w:t>
            </w:r>
          </w:p>
        </w:tc>
        <w:tc>
          <w:tcPr>
            <w:tcW w:w="1155" w:type="dxa"/>
          </w:tcPr>
          <w:p w:rsidR="00A1442A" w:rsidRDefault="000F7885">
            <w:pPr>
              <w:pBdr>
                <w:top w:val="nil"/>
                <w:left w:val="nil"/>
                <w:bottom w:val="nil"/>
                <w:right w:val="nil"/>
                <w:between w:val="nil"/>
              </w:pBdr>
              <w:spacing w:before="23" w:line="232" w:lineRule="auto"/>
              <w:ind w:right="223"/>
              <w:jc w:val="right"/>
              <w:rPr>
                <w:color w:val="000000"/>
                <w:sz w:val="20"/>
                <w:szCs w:val="20"/>
              </w:rPr>
            </w:pPr>
            <w:r>
              <w:rPr>
                <w:color w:val="000000"/>
                <w:sz w:val="20"/>
                <w:szCs w:val="20"/>
                <w:lang w:val="en-US"/>
              </w:rPr>
              <w:t>1(1%)</w:t>
            </w:r>
          </w:p>
        </w:tc>
        <w:tc>
          <w:tcPr>
            <w:tcW w:w="840" w:type="dxa"/>
          </w:tcPr>
          <w:p w:rsidR="00A1442A" w:rsidRDefault="000F7885">
            <w:pPr>
              <w:pBdr>
                <w:top w:val="nil"/>
                <w:left w:val="nil"/>
                <w:bottom w:val="nil"/>
                <w:right w:val="nil"/>
                <w:between w:val="nil"/>
              </w:pBdr>
              <w:spacing w:before="23" w:line="232" w:lineRule="auto"/>
              <w:ind w:right="119"/>
              <w:jc w:val="right"/>
              <w:rPr>
                <w:color w:val="000000"/>
                <w:sz w:val="20"/>
                <w:szCs w:val="20"/>
              </w:rPr>
            </w:pPr>
            <w:r>
              <w:rPr>
                <w:color w:val="000000"/>
                <w:sz w:val="20"/>
                <w:szCs w:val="20"/>
                <w:lang w:val="en-US"/>
              </w:rPr>
              <w:t>0.173</w:t>
            </w:r>
          </w:p>
        </w:tc>
      </w:tr>
      <w:tr w:rsidR="00136307">
        <w:trPr>
          <w:trHeight w:val="279"/>
        </w:trPr>
        <w:tc>
          <w:tcPr>
            <w:tcW w:w="2604" w:type="dxa"/>
          </w:tcPr>
          <w:p w:rsidR="00A1442A" w:rsidRDefault="000F7885">
            <w:pPr>
              <w:pBdr>
                <w:top w:val="nil"/>
                <w:left w:val="nil"/>
                <w:bottom w:val="nil"/>
                <w:right w:val="nil"/>
                <w:between w:val="nil"/>
              </w:pBdr>
              <w:spacing w:before="26" w:line="233" w:lineRule="auto"/>
              <w:ind w:left="321"/>
              <w:rPr>
                <w:color w:val="000000"/>
                <w:sz w:val="20"/>
                <w:szCs w:val="20"/>
              </w:rPr>
            </w:pPr>
            <w:r>
              <w:rPr>
                <w:color w:val="000000"/>
                <w:sz w:val="20"/>
                <w:szCs w:val="20"/>
                <w:lang w:val="en-US"/>
              </w:rPr>
              <w:t>Peripheral edema</w:t>
            </w:r>
          </w:p>
        </w:tc>
        <w:tc>
          <w:tcPr>
            <w:tcW w:w="1310" w:type="dxa"/>
          </w:tcPr>
          <w:p w:rsidR="00A1442A" w:rsidRDefault="000F7885">
            <w:pPr>
              <w:pBdr>
                <w:top w:val="nil"/>
                <w:left w:val="nil"/>
                <w:bottom w:val="nil"/>
                <w:right w:val="nil"/>
                <w:between w:val="nil"/>
              </w:pBdr>
              <w:spacing w:before="17"/>
              <w:ind w:right="377"/>
              <w:jc w:val="right"/>
              <w:rPr>
                <w:color w:val="000000"/>
                <w:sz w:val="20"/>
                <w:szCs w:val="20"/>
              </w:rPr>
            </w:pPr>
            <w:r>
              <w:rPr>
                <w:color w:val="000000"/>
                <w:sz w:val="20"/>
                <w:szCs w:val="20"/>
                <w:lang w:val="en-US"/>
              </w:rPr>
              <w:t>0(0%)</w:t>
            </w:r>
          </w:p>
        </w:tc>
        <w:tc>
          <w:tcPr>
            <w:tcW w:w="1155" w:type="dxa"/>
          </w:tcPr>
          <w:p w:rsidR="00A1442A" w:rsidRDefault="000F7885">
            <w:pPr>
              <w:pBdr>
                <w:top w:val="nil"/>
                <w:left w:val="nil"/>
                <w:bottom w:val="nil"/>
                <w:right w:val="nil"/>
                <w:between w:val="nil"/>
              </w:pBdr>
              <w:spacing w:before="26" w:line="233" w:lineRule="auto"/>
              <w:ind w:right="223"/>
              <w:jc w:val="right"/>
              <w:rPr>
                <w:color w:val="000000"/>
                <w:sz w:val="20"/>
                <w:szCs w:val="20"/>
              </w:rPr>
            </w:pPr>
            <w:r>
              <w:rPr>
                <w:color w:val="000000"/>
                <w:sz w:val="20"/>
                <w:szCs w:val="20"/>
                <w:lang w:val="en-US"/>
              </w:rPr>
              <w:t>1(1%)</w:t>
            </w:r>
          </w:p>
        </w:tc>
        <w:tc>
          <w:tcPr>
            <w:tcW w:w="840" w:type="dxa"/>
          </w:tcPr>
          <w:p w:rsidR="00A1442A" w:rsidRDefault="000F7885">
            <w:pPr>
              <w:pBdr>
                <w:top w:val="nil"/>
                <w:left w:val="nil"/>
                <w:bottom w:val="nil"/>
                <w:right w:val="nil"/>
                <w:between w:val="nil"/>
              </w:pBdr>
              <w:spacing w:before="26" w:line="233" w:lineRule="auto"/>
              <w:ind w:right="119"/>
              <w:jc w:val="right"/>
              <w:rPr>
                <w:color w:val="000000"/>
                <w:sz w:val="20"/>
                <w:szCs w:val="20"/>
              </w:rPr>
            </w:pPr>
            <w:r>
              <w:rPr>
                <w:color w:val="000000"/>
                <w:sz w:val="20"/>
                <w:szCs w:val="20"/>
                <w:lang w:val="en-US"/>
              </w:rPr>
              <w:t>0.173</w:t>
            </w:r>
          </w:p>
        </w:tc>
      </w:tr>
      <w:tr w:rsidR="00136307">
        <w:trPr>
          <w:trHeight w:val="279"/>
        </w:trPr>
        <w:tc>
          <w:tcPr>
            <w:tcW w:w="2604" w:type="dxa"/>
          </w:tcPr>
          <w:p w:rsidR="00A1442A" w:rsidRDefault="000F7885">
            <w:pPr>
              <w:pBdr>
                <w:top w:val="nil"/>
                <w:left w:val="nil"/>
                <w:bottom w:val="nil"/>
                <w:right w:val="nil"/>
                <w:between w:val="nil"/>
              </w:pBdr>
              <w:spacing w:before="28" w:line="232" w:lineRule="auto"/>
              <w:ind w:left="321"/>
              <w:rPr>
                <w:color w:val="000000"/>
                <w:sz w:val="20"/>
                <w:szCs w:val="20"/>
              </w:rPr>
            </w:pPr>
            <w:r>
              <w:rPr>
                <w:color w:val="000000"/>
                <w:sz w:val="20"/>
                <w:szCs w:val="20"/>
                <w:lang w:val="en-US"/>
              </w:rPr>
              <w:t>Abdominal pain</w:t>
            </w:r>
          </w:p>
        </w:tc>
        <w:tc>
          <w:tcPr>
            <w:tcW w:w="1310" w:type="dxa"/>
          </w:tcPr>
          <w:p w:rsidR="00A1442A" w:rsidRDefault="000F7885">
            <w:pPr>
              <w:pBdr>
                <w:top w:val="nil"/>
                <w:left w:val="nil"/>
                <w:bottom w:val="nil"/>
                <w:right w:val="nil"/>
                <w:between w:val="nil"/>
              </w:pBdr>
              <w:spacing w:before="18"/>
              <w:ind w:right="377"/>
              <w:jc w:val="right"/>
              <w:rPr>
                <w:color w:val="000000"/>
                <w:sz w:val="20"/>
                <w:szCs w:val="20"/>
              </w:rPr>
            </w:pPr>
            <w:r>
              <w:rPr>
                <w:color w:val="000000"/>
                <w:sz w:val="20"/>
                <w:szCs w:val="20"/>
                <w:lang w:val="en-US"/>
              </w:rPr>
              <w:t>0(0%)</w:t>
            </w:r>
          </w:p>
        </w:tc>
        <w:tc>
          <w:tcPr>
            <w:tcW w:w="1155" w:type="dxa"/>
          </w:tcPr>
          <w:p w:rsidR="00A1442A" w:rsidRDefault="000F7885">
            <w:pPr>
              <w:pBdr>
                <w:top w:val="nil"/>
                <w:left w:val="nil"/>
                <w:bottom w:val="nil"/>
                <w:right w:val="nil"/>
                <w:between w:val="nil"/>
              </w:pBdr>
              <w:spacing w:before="28" w:line="232" w:lineRule="auto"/>
              <w:ind w:right="223"/>
              <w:jc w:val="right"/>
              <w:rPr>
                <w:color w:val="000000"/>
                <w:sz w:val="20"/>
                <w:szCs w:val="20"/>
              </w:rPr>
            </w:pPr>
            <w:r>
              <w:rPr>
                <w:color w:val="000000"/>
                <w:sz w:val="20"/>
                <w:szCs w:val="20"/>
                <w:lang w:val="en-US"/>
              </w:rPr>
              <w:t>1(1%)</w:t>
            </w:r>
          </w:p>
        </w:tc>
        <w:tc>
          <w:tcPr>
            <w:tcW w:w="840" w:type="dxa"/>
          </w:tcPr>
          <w:p w:rsidR="00A1442A" w:rsidRDefault="000F7885">
            <w:pPr>
              <w:pBdr>
                <w:top w:val="nil"/>
                <w:left w:val="nil"/>
                <w:bottom w:val="nil"/>
                <w:right w:val="nil"/>
                <w:between w:val="nil"/>
              </w:pBdr>
              <w:spacing w:before="28" w:line="232" w:lineRule="auto"/>
              <w:ind w:right="119"/>
              <w:jc w:val="right"/>
              <w:rPr>
                <w:color w:val="000000"/>
                <w:sz w:val="20"/>
                <w:szCs w:val="20"/>
              </w:rPr>
            </w:pPr>
            <w:r>
              <w:rPr>
                <w:color w:val="000000"/>
                <w:sz w:val="20"/>
                <w:szCs w:val="20"/>
                <w:lang w:val="en-US"/>
              </w:rPr>
              <w:t>0.173</w:t>
            </w:r>
          </w:p>
        </w:tc>
      </w:tr>
      <w:tr w:rsidR="00136307">
        <w:trPr>
          <w:trHeight w:val="280"/>
        </w:trPr>
        <w:tc>
          <w:tcPr>
            <w:tcW w:w="2604" w:type="dxa"/>
          </w:tcPr>
          <w:p w:rsidR="00A1442A" w:rsidRDefault="000F7885">
            <w:pPr>
              <w:pBdr>
                <w:top w:val="nil"/>
                <w:left w:val="nil"/>
                <w:bottom w:val="nil"/>
                <w:right w:val="nil"/>
                <w:between w:val="nil"/>
              </w:pBdr>
              <w:spacing w:before="29" w:line="232" w:lineRule="auto"/>
              <w:ind w:left="321"/>
              <w:rPr>
                <w:color w:val="000000"/>
                <w:sz w:val="20"/>
                <w:szCs w:val="20"/>
              </w:rPr>
            </w:pPr>
            <w:r>
              <w:rPr>
                <w:color w:val="000000"/>
                <w:sz w:val="20"/>
                <w:szCs w:val="20"/>
                <w:lang w:val="en-US"/>
              </w:rPr>
              <w:t>Vomiting</w:t>
            </w:r>
          </w:p>
        </w:tc>
        <w:tc>
          <w:tcPr>
            <w:tcW w:w="1310" w:type="dxa"/>
          </w:tcPr>
          <w:p w:rsidR="00A1442A" w:rsidRDefault="000F7885">
            <w:pPr>
              <w:pBdr>
                <w:top w:val="nil"/>
                <w:left w:val="nil"/>
                <w:bottom w:val="nil"/>
                <w:right w:val="nil"/>
                <w:between w:val="nil"/>
              </w:pBdr>
              <w:spacing w:before="17"/>
              <w:ind w:right="377"/>
              <w:jc w:val="right"/>
              <w:rPr>
                <w:color w:val="000000"/>
                <w:sz w:val="20"/>
                <w:szCs w:val="20"/>
              </w:rPr>
            </w:pPr>
            <w:r>
              <w:rPr>
                <w:color w:val="000000"/>
                <w:sz w:val="20"/>
                <w:szCs w:val="20"/>
                <w:lang w:val="en-US"/>
              </w:rPr>
              <w:t>0(0%)</w:t>
            </w:r>
          </w:p>
        </w:tc>
        <w:tc>
          <w:tcPr>
            <w:tcW w:w="1155" w:type="dxa"/>
          </w:tcPr>
          <w:p w:rsidR="00A1442A" w:rsidRDefault="000F7885">
            <w:pPr>
              <w:pBdr>
                <w:top w:val="nil"/>
                <w:left w:val="nil"/>
                <w:bottom w:val="nil"/>
                <w:right w:val="nil"/>
                <w:between w:val="nil"/>
              </w:pBdr>
              <w:spacing w:before="17"/>
              <w:ind w:right="223"/>
              <w:jc w:val="right"/>
              <w:rPr>
                <w:color w:val="000000"/>
                <w:sz w:val="20"/>
                <w:szCs w:val="20"/>
              </w:rPr>
            </w:pPr>
            <w:r>
              <w:rPr>
                <w:color w:val="000000"/>
                <w:sz w:val="20"/>
                <w:szCs w:val="20"/>
                <w:lang w:val="en-US"/>
              </w:rPr>
              <w:t>0(0%)</w:t>
            </w:r>
          </w:p>
        </w:tc>
        <w:tc>
          <w:tcPr>
            <w:tcW w:w="840" w:type="dxa"/>
          </w:tcPr>
          <w:p w:rsidR="00A1442A" w:rsidRDefault="000F7885">
            <w:pPr>
              <w:pBdr>
                <w:top w:val="nil"/>
                <w:left w:val="nil"/>
                <w:bottom w:val="nil"/>
                <w:right w:val="nil"/>
                <w:between w:val="nil"/>
              </w:pBdr>
              <w:spacing w:before="29" w:line="232" w:lineRule="auto"/>
              <w:ind w:right="119"/>
              <w:jc w:val="right"/>
              <w:rPr>
                <w:color w:val="000000"/>
                <w:sz w:val="20"/>
                <w:szCs w:val="20"/>
              </w:rPr>
            </w:pPr>
            <w:r>
              <w:rPr>
                <w:color w:val="000000"/>
                <w:sz w:val="20"/>
                <w:szCs w:val="20"/>
                <w:lang w:val="en-US"/>
              </w:rPr>
              <w:t>0.411</w:t>
            </w:r>
          </w:p>
        </w:tc>
      </w:tr>
      <w:tr w:rsidR="00136307">
        <w:trPr>
          <w:trHeight w:val="279"/>
        </w:trPr>
        <w:tc>
          <w:tcPr>
            <w:tcW w:w="2604" w:type="dxa"/>
          </w:tcPr>
          <w:p w:rsidR="00A1442A" w:rsidRDefault="000F7885">
            <w:pPr>
              <w:pBdr>
                <w:top w:val="nil"/>
                <w:left w:val="nil"/>
                <w:bottom w:val="nil"/>
                <w:right w:val="nil"/>
                <w:between w:val="nil"/>
              </w:pBdr>
              <w:spacing w:before="26" w:line="233" w:lineRule="auto"/>
              <w:ind w:left="321"/>
              <w:rPr>
                <w:color w:val="000000"/>
                <w:sz w:val="20"/>
                <w:szCs w:val="20"/>
              </w:rPr>
            </w:pPr>
            <w:r>
              <w:rPr>
                <w:color w:val="000000"/>
                <w:sz w:val="20"/>
                <w:szCs w:val="20"/>
                <w:lang w:val="en-US"/>
              </w:rPr>
              <w:t>Somnolence</w:t>
            </w:r>
          </w:p>
        </w:tc>
        <w:tc>
          <w:tcPr>
            <w:tcW w:w="1310" w:type="dxa"/>
          </w:tcPr>
          <w:p w:rsidR="00A1442A" w:rsidRDefault="000F7885">
            <w:pPr>
              <w:pBdr>
                <w:top w:val="nil"/>
                <w:left w:val="nil"/>
                <w:bottom w:val="nil"/>
                <w:right w:val="nil"/>
                <w:between w:val="nil"/>
              </w:pBdr>
              <w:spacing w:before="17"/>
              <w:ind w:right="377"/>
              <w:jc w:val="right"/>
              <w:rPr>
                <w:color w:val="000000"/>
                <w:sz w:val="20"/>
                <w:szCs w:val="20"/>
              </w:rPr>
            </w:pPr>
            <w:r>
              <w:rPr>
                <w:color w:val="000000"/>
                <w:sz w:val="20"/>
                <w:szCs w:val="20"/>
                <w:lang w:val="en-US"/>
              </w:rPr>
              <w:t>0(0%)</w:t>
            </w:r>
          </w:p>
        </w:tc>
        <w:tc>
          <w:tcPr>
            <w:tcW w:w="1155" w:type="dxa"/>
          </w:tcPr>
          <w:p w:rsidR="00A1442A" w:rsidRDefault="000F7885">
            <w:pPr>
              <w:pBdr>
                <w:top w:val="nil"/>
                <w:left w:val="nil"/>
                <w:bottom w:val="nil"/>
                <w:right w:val="nil"/>
                <w:between w:val="nil"/>
              </w:pBdr>
              <w:spacing w:before="17"/>
              <w:ind w:right="223"/>
              <w:jc w:val="right"/>
              <w:rPr>
                <w:color w:val="000000"/>
                <w:sz w:val="20"/>
                <w:szCs w:val="20"/>
              </w:rPr>
            </w:pPr>
            <w:r>
              <w:rPr>
                <w:color w:val="000000"/>
                <w:sz w:val="20"/>
                <w:szCs w:val="20"/>
                <w:lang w:val="en-US"/>
              </w:rPr>
              <w:t>0(0%)</w:t>
            </w:r>
          </w:p>
        </w:tc>
        <w:tc>
          <w:tcPr>
            <w:tcW w:w="840" w:type="dxa"/>
          </w:tcPr>
          <w:p w:rsidR="00A1442A" w:rsidRDefault="000F7885">
            <w:pPr>
              <w:pBdr>
                <w:top w:val="nil"/>
                <w:left w:val="nil"/>
                <w:bottom w:val="nil"/>
                <w:right w:val="nil"/>
                <w:between w:val="nil"/>
              </w:pBdr>
              <w:spacing w:before="26" w:line="233" w:lineRule="auto"/>
              <w:ind w:right="119"/>
              <w:jc w:val="right"/>
              <w:rPr>
                <w:color w:val="000000"/>
                <w:sz w:val="20"/>
                <w:szCs w:val="20"/>
              </w:rPr>
            </w:pPr>
            <w:r>
              <w:rPr>
                <w:color w:val="000000"/>
                <w:sz w:val="20"/>
                <w:szCs w:val="20"/>
                <w:lang w:val="en-US"/>
              </w:rPr>
              <w:t>0.703</w:t>
            </w:r>
          </w:p>
        </w:tc>
      </w:tr>
      <w:tr w:rsidR="00136307">
        <w:trPr>
          <w:trHeight w:val="279"/>
        </w:trPr>
        <w:tc>
          <w:tcPr>
            <w:tcW w:w="2604" w:type="dxa"/>
          </w:tcPr>
          <w:p w:rsidR="00A1442A" w:rsidRDefault="000F7885">
            <w:pPr>
              <w:pBdr>
                <w:top w:val="nil"/>
                <w:left w:val="nil"/>
                <w:bottom w:val="nil"/>
                <w:right w:val="nil"/>
                <w:between w:val="nil"/>
              </w:pBdr>
              <w:spacing w:before="27" w:line="232" w:lineRule="auto"/>
              <w:ind w:left="321"/>
              <w:rPr>
                <w:color w:val="000000"/>
                <w:sz w:val="20"/>
                <w:szCs w:val="20"/>
              </w:rPr>
            </w:pPr>
            <w:r>
              <w:rPr>
                <w:color w:val="000000"/>
                <w:sz w:val="20"/>
                <w:szCs w:val="20"/>
                <w:lang w:val="en-US"/>
              </w:rPr>
              <w:t>Arthralgia</w:t>
            </w:r>
          </w:p>
        </w:tc>
        <w:tc>
          <w:tcPr>
            <w:tcW w:w="1310" w:type="dxa"/>
          </w:tcPr>
          <w:p w:rsidR="00A1442A" w:rsidRDefault="000F7885">
            <w:pPr>
              <w:pBdr>
                <w:top w:val="nil"/>
                <w:left w:val="nil"/>
                <w:bottom w:val="nil"/>
                <w:right w:val="nil"/>
                <w:between w:val="nil"/>
              </w:pBdr>
              <w:spacing w:before="18"/>
              <w:ind w:right="377"/>
              <w:jc w:val="right"/>
              <w:rPr>
                <w:color w:val="000000"/>
                <w:sz w:val="20"/>
                <w:szCs w:val="20"/>
              </w:rPr>
            </w:pPr>
            <w:r>
              <w:rPr>
                <w:color w:val="000000"/>
                <w:sz w:val="20"/>
                <w:szCs w:val="20"/>
                <w:lang w:val="en-US"/>
              </w:rPr>
              <w:t>0(0%)</w:t>
            </w:r>
          </w:p>
        </w:tc>
        <w:tc>
          <w:tcPr>
            <w:tcW w:w="1155" w:type="dxa"/>
          </w:tcPr>
          <w:p w:rsidR="00A1442A" w:rsidRDefault="000F7885">
            <w:pPr>
              <w:pBdr>
                <w:top w:val="nil"/>
                <w:left w:val="nil"/>
                <w:bottom w:val="nil"/>
                <w:right w:val="nil"/>
                <w:between w:val="nil"/>
              </w:pBdr>
              <w:spacing w:before="27" w:line="232" w:lineRule="auto"/>
              <w:ind w:right="223"/>
              <w:jc w:val="right"/>
              <w:rPr>
                <w:color w:val="000000"/>
                <w:sz w:val="20"/>
                <w:szCs w:val="20"/>
              </w:rPr>
            </w:pPr>
            <w:r>
              <w:rPr>
                <w:color w:val="000000"/>
                <w:sz w:val="20"/>
                <w:szCs w:val="20"/>
                <w:lang w:val="en-US"/>
              </w:rPr>
              <w:t>1(1%)</w:t>
            </w:r>
          </w:p>
        </w:tc>
        <w:tc>
          <w:tcPr>
            <w:tcW w:w="840" w:type="dxa"/>
          </w:tcPr>
          <w:p w:rsidR="00A1442A" w:rsidRDefault="000F7885">
            <w:pPr>
              <w:pBdr>
                <w:top w:val="nil"/>
                <w:left w:val="nil"/>
                <w:bottom w:val="nil"/>
                <w:right w:val="nil"/>
                <w:between w:val="nil"/>
              </w:pBdr>
              <w:spacing w:before="27" w:line="232" w:lineRule="auto"/>
              <w:ind w:right="131"/>
              <w:jc w:val="right"/>
              <w:rPr>
                <w:color w:val="000000"/>
                <w:sz w:val="20"/>
                <w:szCs w:val="20"/>
              </w:rPr>
            </w:pPr>
            <w:r>
              <w:rPr>
                <w:color w:val="000000"/>
                <w:sz w:val="20"/>
                <w:szCs w:val="20"/>
                <w:lang w:val="en-US"/>
              </w:rPr>
              <w:t>0.173</w:t>
            </w:r>
          </w:p>
        </w:tc>
      </w:tr>
      <w:tr w:rsidR="00136307">
        <w:trPr>
          <w:trHeight w:val="285"/>
        </w:trPr>
        <w:tc>
          <w:tcPr>
            <w:tcW w:w="2604" w:type="dxa"/>
          </w:tcPr>
          <w:p w:rsidR="00A1442A" w:rsidRDefault="000F7885">
            <w:pPr>
              <w:pBdr>
                <w:top w:val="nil"/>
                <w:left w:val="nil"/>
                <w:bottom w:val="nil"/>
                <w:right w:val="nil"/>
                <w:between w:val="nil"/>
              </w:pBdr>
              <w:spacing w:before="29"/>
              <w:ind w:left="321"/>
              <w:rPr>
                <w:color w:val="000000"/>
                <w:sz w:val="20"/>
                <w:szCs w:val="20"/>
              </w:rPr>
            </w:pPr>
            <w:r>
              <w:rPr>
                <w:color w:val="000000"/>
                <w:sz w:val="20"/>
                <w:szCs w:val="20"/>
                <w:lang w:val="en-US"/>
              </w:rPr>
              <w:t>Exanthema</w:t>
            </w:r>
          </w:p>
        </w:tc>
        <w:tc>
          <w:tcPr>
            <w:tcW w:w="1310" w:type="dxa"/>
          </w:tcPr>
          <w:p w:rsidR="00A1442A" w:rsidRDefault="000F7885">
            <w:pPr>
              <w:pBdr>
                <w:top w:val="nil"/>
                <w:left w:val="nil"/>
                <w:bottom w:val="nil"/>
                <w:right w:val="nil"/>
                <w:between w:val="nil"/>
              </w:pBdr>
              <w:spacing w:before="17"/>
              <w:ind w:right="377"/>
              <w:jc w:val="right"/>
              <w:rPr>
                <w:color w:val="000000"/>
                <w:sz w:val="20"/>
                <w:szCs w:val="20"/>
              </w:rPr>
            </w:pPr>
            <w:r>
              <w:rPr>
                <w:color w:val="000000"/>
                <w:sz w:val="20"/>
                <w:szCs w:val="20"/>
                <w:lang w:val="en-US"/>
              </w:rPr>
              <w:t>0(0%)</w:t>
            </w:r>
          </w:p>
        </w:tc>
        <w:tc>
          <w:tcPr>
            <w:tcW w:w="1155" w:type="dxa"/>
          </w:tcPr>
          <w:p w:rsidR="00A1442A" w:rsidRDefault="000F7885">
            <w:pPr>
              <w:pBdr>
                <w:top w:val="nil"/>
                <w:left w:val="nil"/>
                <w:bottom w:val="nil"/>
                <w:right w:val="nil"/>
                <w:between w:val="nil"/>
              </w:pBdr>
              <w:spacing w:before="29"/>
              <w:ind w:right="223"/>
              <w:jc w:val="right"/>
              <w:rPr>
                <w:color w:val="000000"/>
                <w:sz w:val="20"/>
                <w:szCs w:val="20"/>
              </w:rPr>
            </w:pPr>
            <w:r>
              <w:rPr>
                <w:color w:val="000000"/>
                <w:sz w:val="20"/>
                <w:szCs w:val="20"/>
                <w:lang w:val="en-US"/>
              </w:rPr>
              <w:t>0(0%)</w:t>
            </w:r>
          </w:p>
        </w:tc>
        <w:tc>
          <w:tcPr>
            <w:tcW w:w="840" w:type="dxa"/>
          </w:tcPr>
          <w:p w:rsidR="00A1442A" w:rsidRDefault="000F7885">
            <w:pPr>
              <w:pBdr>
                <w:top w:val="nil"/>
                <w:left w:val="nil"/>
                <w:bottom w:val="nil"/>
                <w:right w:val="nil"/>
                <w:between w:val="nil"/>
              </w:pBdr>
              <w:spacing w:before="29"/>
              <w:ind w:right="131"/>
              <w:jc w:val="right"/>
              <w:rPr>
                <w:color w:val="000000"/>
                <w:sz w:val="20"/>
                <w:szCs w:val="20"/>
              </w:rPr>
            </w:pPr>
            <w:r>
              <w:rPr>
                <w:color w:val="000000"/>
                <w:sz w:val="20"/>
                <w:szCs w:val="20"/>
                <w:lang w:val="en-US"/>
              </w:rPr>
              <w:t>0.703</w:t>
            </w:r>
          </w:p>
        </w:tc>
      </w:tr>
      <w:tr w:rsidR="00136307">
        <w:trPr>
          <w:trHeight w:val="279"/>
        </w:trPr>
        <w:tc>
          <w:tcPr>
            <w:tcW w:w="2604" w:type="dxa"/>
          </w:tcPr>
          <w:p w:rsidR="00A1442A" w:rsidRDefault="000F7885">
            <w:pPr>
              <w:pBdr>
                <w:top w:val="nil"/>
                <w:left w:val="nil"/>
                <w:bottom w:val="nil"/>
                <w:right w:val="nil"/>
                <w:between w:val="nil"/>
              </w:pBdr>
              <w:spacing w:before="21"/>
              <w:ind w:left="321"/>
              <w:rPr>
                <w:color w:val="000000"/>
                <w:sz w:val="20"/>
                <w:szCs w:val="20"/>
              </w:rPr>
            </w:pPr>
            <w:r>
              <w:rPr>
                <w:color w:val="000000"/>
                <w:sz w:val="20"/>
                <w:szCs w:val="20"/>
                <w:lang w:val="en-US"/>
              </w:rPr>
              <w:t>Hypertension</w:t>
            </w:r>
          </w:p>
        </w:tc>
        <w:tc>
          <w:tcPr>
            <w:tcW w:w="1310" w:type="dxa"/>
          </w:tcPr>
          <w:p w:rsidR="00A1442A" w:rsidRDefault="000F7885">
            <w:pPr>
              <w:pBdr>
                <w:top w:val="nil"/>
                <w:left w:val="nil"/>
                <w:bottom w:val="nil"/>
                <w:right w:val="nil"/>
                <w:between w:val="nil"/>
              </w:pBdr>
              <w:spacing w:before="21"/>
              <w:ind w:right="377"/>
              <w:jc w:val="right"/>
              <w:rPr>
                <w:color w:val="000000"/>
                <w:sz w:val="20"/>
                <w:szCs w:val="20"/>
              </w:rPr>
            </w:pPr>
            <w:r>
              <w:rPr>
                <w:color w:val="000000"/>
                <w:sz w:val="20"/>
                <w:szCs w:val="20"/>
                <w:lang w:val="en-US"/>
              </w:rPr>
              <w:t>1(1%)</w:t>
            </w:r>
          </w:p>
        </w:tc>
        <w:tc>
          <w:tcPr>
            <w:tcW w:w="1155" w:type="dxa"/>
          </w:tcPr>
          <w:p w:rsidR="00A1442A" w:rsidRDefault="000F7885">
            <w:pPr>
              <w:pBdr>
                <w:top w:val="nil"/>
                <w:left w:val="nil"/>
                <w:bottom w:val="nil"/>
                <w:right w:val="nil"/>
                <w:between w:val="nil"/>
              </w:pBdr>
              <w:spacing w:before="21"/>
              <w:ind w:right="223"/>
              <w:jc w:val="right"/>
              <w:rPr>
                <w:color w:val="000000"/>
                <w:sz w:val="20"/>
                <w:szCs w:val="20"/>
              </w:rPr>
            </w:pPr>
            <w:r>
              <w:rPr>
                <w:color w:val="000000"/>
                <w:sz w:val="20"/>
                <w:szCs w:val="20"/>
                <w:lang w:val="en-US"/>
              </w:rPr>
              <w:t>0(0%)</w:t>
            </w:r>
          </w:p>
        </w:tc>
        <w:tc>
          <w:tcPr>
            <w:tcW w:w="840" w:type="dxa"/>
          </w:tcPr>
          <w:p w:rsidR="00A1442A" w:rsidRDefault="000F7885">
            <w:pPr>
              <w:pBdr>
                <w:top w:val="nil"/>
                <w:left w:val="nil"/>
                <w:bottom w:val="nil"/>
                <w:right w:val="nil"/>
                <w:between w:val="nil"/>
              </w:pBdr>
              <w:spacing w:before="21"/>
              <w:ind w:right="119"/>
              <w:jc w:val="right"/>
              <w:rPr>
                <w:color w:val="000000"/>
                <w:sz w:val="20"/>
                <w:szCs w:val="20"/>
              </w:rPr>
            </w:pPr>
            <w:r>
              <w:rPr>
                <w:color w:val="000000"/>
                <w:sz w:val="20"/>
                <w:szCs w:val="20"/>
                <w:lang w:val="en-US"/>
              </w:rPr>
              <w:t>1.000</w:t>
            </w:r>
          </w:p>
        </w:tc>
      </w:tr>
      <w:tr w:rsidR="00136307">
        <w:trPr>
          <w:trHeight w:val="280"/>
        </w:trPr>
        <w:tc>
          <w:tcPr>
            <w:tcW w:w="2604" w:type="dxa"/>
          </w:tcPr>
          <w:p w:rsidR="00A1442A" w:rsidRDefault="000F7885">
            <w:pPr>
              <w:pBdr>
                <w:top w:val="nil"/>
                <w:left w:val="nil"/>
                <w:bottom w:val="nil"/>
                <w:right w:val="nil"/>
                <w:between w:val="nil"/>
              </w:pBdr>
              <w:spacing w:before="23"/>
              <w:ind w:left="321"/>
              <w:rPr>
                <w:color w:val="000000"/>
                <w:sz w:val="20"/>
                <w:szCs w:val="20"/>
              </w:rPr>
            </w:pPr>
            <w:r>
              <w:rPr>
                <w:color w:val="000000"/>
                <w:sz w:val="20"/>
                <w:szCs w:val="20"/>
                <w:lang w:val="en-US"/>
              </w:rPr>
              <w:t>Hypersensitivity</w:t>
            </w:r>
          </w:p>
        </w:tc>
        <w:tc>
          <w:tcPr>
            <w:tcW w:w="1310" w:type="dxa"/>
          </w:tcPr>
          <w:p w:rsidR="00A1442A" w:rsidRDefault="000F7885">
            <w:pPr>
              <w:pBdr>
                <w:top w:val="nil"/>
                <w:left w:val="nil"/>
                <w:bottom w:val="nil"/>
                <w:right w:val="nil"/>
                <w:between w:val="nil"/>
              </w:pBdr>
              <w:spacing w:before="23"/>
              <w:ind w:right="377"/>
              <w:jc w:val="right"/>
              <w:rPr>
                <w:color w:val="000000"/>
                <w:sz w:val="20"/>
                <w:szCs w:val="20"/>
              </w:rPr>
            </w:pPr>
            <w:r>
              <w:rPr>
                <w:color w:val="000000"/>
                <w:sz w:val="20"/>
                <w:szCs w:val="20"/>
                <w:lang w:val="en-US"/>
              </w:rPr>
              <w:t>1(1%)</w:t>
            </w:r>
          </w:p>
        </w:tc>
        <w:tc>
          <w:tcPr>
            <w:tcW w:w="1155" w:type="dxa"/>
          </w:tcPr>
          <w:p w:rsidR="00A1442A" w:rsidRDefault="000F7885">
            <w:pPr>
              <w:pBdr>
                <w:top w:val="nil"/>
                <w:left w:val="nil"/>
                <w:bottom w:val="nil"/>
                <w:right w:val="nil"/>
                <w:between w:val="nil"/>
              </w:pBdr>
              <w:spacing w:before="23"/>
              <w:ind w:right="223"/>
              <w:jc w:val="right"/>
              <w:rPr>
                <w:color w:val="000000"/>
                <w:sz w:val="20"/>
                <w:szCs w:val="20"/>
              </w:rPr>
            </w:pPr>
            <w:r>
              <w:rPr>
                <w:color w:val="000000"/>
                <w:sz w:val="20"/>
                <w:szCs w:val="20"/>
                <w:lang w:val="en-US"/>
              </w:rPr>
              <w:t>0(0%)</w:t>
            </w:r>
          </w:p>
        </w:tc>
        <w:tc>
          <w:tcPr>
            <w:tcW w:w="840" w:type="dxa"/>
          </w:tcPr>
          <w:p w:rsidR="00A1442A" w:rsidRDefault="000F7885">
            <w:pPr>
              <w:pBdr>
                <w:top w:val="nil"/>
                <w:left w:val="nil"/>
                <w:bottom w:val="nil"/>
                <w:right w:val="nil"/>
                <w:between w:val="nil"/>
              </w:pBdr>
              <w:spacing w:before="23"/>
              <w:ind w:right="119"/>
              <w:jc w:val="right"/>
              <w:rPr>
                <w:color w:val="000000"/>
                <w:sz w:val="20"/>
                <w:szCs w:val="20"/>
              </w:rPr>
            </w:pPr>
            <w:r>
              <w:rPr>
                <w:color w:val="000000"/>
                <w:sz w:val="20"/>
                <w:szCs w:val="20"/>
                <w:lang w:val="en-US"/>
              </w:rPr>
              <w:t>1.000</w:t>
            </w:r>
          </w:p>
        </w:tc>
      </w:tr>
      <w:tr w:rsidR="00136307">
        <w:trPr>
          <w:trHeight w:val="291"/>
        </w:trPr>
        <w:tc>
          <w:tcPr>
            <w:tcW w:w="2604" w:type="dxa"/>
            <w:tcBorders>
              <w:bottom w:val="single" w:sz="12" w:space="0" w:color="000000"/>
            </w:tcBorders>
          </w:tcPr>
          <w:p w:rsidR="00A1442A" w:rsidRDefault="000F7885">
            <w:pPr>
              <w:pBdr>
                <w:top w:val="nil"/>
                <w:left w:val="nil"/>
                <w:bottom w:val="nil"/>
                <w:right w:val="nil"/>
                <w:between w:val="nil"/>
              </w:pBdr>
              <w:spacing w:before="23"/>
              <w:ind w:left="321"/>
              <w:rPr>
                <w:color w:val="000000"/>
                <w:sz w:val="20"/>
                <w:szCs w:val="20"/>
              </w:rPr>
            </w:pPr>
            <w:r>
              <w:rPr>
                <w:color w:val="000000"/>
                <w:sz w:val="20"/>
                <w:szCs w:val="20"/>
                <w:lang w:val="en-US"/>
              </w:rPr>
              <w:t>Palpitations</w:t>
            </w:r>
          </w:p>
        </w:tc>
        <w:tc>
          <w:tcPr>
            <w:tcW w:w="1310" w:type="dxa"/>
            <w:tcBorders>
              <w:bottom w:val="single" w:sz="12" w:space="0" w:color="000000"/>
            </w:tcBorders>
          </w:tcPr>
          <w:p w:rsidR="00A1442A" w:rsidRDefault="000F7885">
            <w:pPr>
              <w:pBdr>
                <w:top w:val="nil"/>
                <w:left w:val="nil"/>
                <w:bottom w:val="nil"/>
                <w:right w:val="nil"/>
                <w:between w:val="nil"/>
              </w:pBdr>
              <w:spacing w:before="23"/>
              <w:ind w:right="377"/>
              <w:jc w:val="right"/>
              <w:rPr>
                <w:color w:val="000000"/>
                <w:sz w:val="20"/>
                <w:szCs w:val="20"/>
              </w:rPr>
            </w:pPr>
            <w:r>
              <w:rPr>
                <w:color w:val="000000"/>
                <w:sz w:val="20"/>
                <w:szCs w:val="20"/>
                <w:lang w:val="en-US"/>
              </w:rPr>
              <w:t>0(0%)</w:t>
            </w:r>
          </w:p>
        </w:tc>
        <w:tc>
          <w:tcPr>
            <w:tcW w:w="1155" w:type="dxa"/>
            <w:tcBorders>
              <w:bottom w:val="single" w:sz="12" w:space="0" w:color="000000"/>
            </w:tcBorders>
          </w:tcPr>
          <w:p w:rsidR="00A1442A" w:rsidRDefault="000F7885">
            <w:pPr>
              <w:pBdr>
                <w:top w:val="nil"/>
                <w:left w:val="nil"/>
                <w:bottom w:val="nil"/>
                <w:right w:val="nil"/>
                <w:between w:val="nil"/>
              </w:pBdr>
              <w:spacing w:before="23"/>
              <w:ind w:right="223"/>
              <w:jc w:val="right"/>
              <w:rPr>
                <w:color w:val="000000"/>
                <w:sz w:val="20"/>
                <w:szCs w:val="20"/>
              </w:rPr>
            </w:pPr>
            <w:r>
              <w:rPr>
                <w:color w:val="000000"/>
                <w:sz w:val="20"/>
                <w:szCs w:val="20"/>
                <w:lang w:val="en-US"/>
              </w:rPr>
              <w:t>1(1%)</w:t>
            </w:r>
          </w:p>
        </w:tc>
        <w:tc>
          <w:tcPr>
            <w:tcW w:w="840" w:type="dxa"/>
            <w:tcBorders>
              <w:bottom w:val="single" w:sz="12" w:space="0" w:color="000000"/>
            </w:tcBorders>
          </w:tcPr>
          <w:p w:rsidR="00A1442A" w:rsidRDefault="000F7885">
            <w:pPr>
              <w:pBdr>
                <w:top w:val="nil"/>
                <w:left w:val="nil"/>
                <w:bottom w:val="nil"/>
                <w:right w:val="nil"/>
                <w:between w:val="nil"/>
              </w:pBdr>
              <w:spacing w:before="23"/>
              <w:ind w:right="119"/>
              <w:jc w:val="right"/>
              <w:rPr>
                <w:color w:val="000000"/>
                <w:sz w:val="20"/>
                <w:szCs w:val="20"/>
              </w:rPr>
            </w:pPr>
            <w:r>
              <w:rPr>
                <w:color w:val="000000"/>
                <w:sz w:val="20"/>
                <w:szCs w:val="20"/>
                <w:lang w:val="en-US"/>
              </w:rPr>
              <w:t>0.173</w:t>
            </w:r>
          </w:p>
        </w:tc>
      </w:tr>
    </w:tbl>
    <w:p w:rsidR="00A1442A" w:rsidRDefault="00A1442A">
      <w:pPr>
        <w:pBdr>
          <w:top w:val="nil"/>
          <w:left w:val="nil"/>
          <w:bottom w:val="nil"/>
          <w:right w:val="nil"/>
          <w:between w:val="nil"/>
        </w:pBdr>
        <w:rPr>
          <w:color w:val="000000"/>
          <w:sz w:val="20"/>
          <w:szCs w:val="20"/>
        </w:rPr>
      </w:pPr>
    </w:p>
    <w:p w:rsidR="00A1442A" w:rsidRDefault="00A1442A">
      <w:pPr>
        <w:pBdr>
          <w:top w:val="nil"/>
          <w:left w:val="nil"/>
          <w:bottom w:val="nil"/>
          <w:right w:val="nil"/>
          <w:between w:val="nil"/>
        </w:pBdr>
        <w:spacing w:before="3"/>
        <w:rPr>
          <w:color w:val="000000"/>
        </w:rPr>
      </w:pPr>
    </w:p>
    <w:p w:rsidR="00A1442A" w:rsidRPr="000F7885" w:rsidRDefault="000F7885">
      <w:pPr>
        <w:spacing w:before="1" w:line="278" w:lineRule="auto"/>
        <w:ind w:left="157" w:right="623"/>
        <w:rPr>
          <w:sz w:val="20"/>
          <w:szCs w:val="20"/>
          <w:lang w:val="en-US"/>
        </w:rPr>
      </w:pPr>
      <w:bookmarkStart w:id="26" w:name="_2bn6wsx"/>
      <w:bookmarkEnd w:id="26"/>
      <w:r>
        <w:rPr>
          <w:sz w:val="20"/>
          <w:szCs w:val="20"/>
          <w:lang w:val="en-US"/>
        </w:rPr>
        <w:t>Table 5. Neutralizing antibody responses against SARS-CoV-2 virus on day 28 after second dose in the phase II clinical trial</w:t>
      </w:r>
    </w:p>
    <w:p w:rsidR="00A1442A" w:rsidRPr="000F7885" w:rsidRDefault="00A1442A">
      <w:pPr>
        <w:pBdr>
          <w:top w:val="nil"/>
          <w:left w:val="nil"/>
          <w:bottom w:val="nil"/>
          <w:right w:val="nil"/>
          <w:between w:val="nil"/>
        </w:pBdr>
        <w:spacing w:before="10"/>
        <w:rPr>
          <w:color w:val="000000"/>
          <w:sz w:val="15"/>
          <w:szCs w:val="15"/>
          <w:lang w:val="en-US"/>
        </w:rPr>
      </w:pPr>
    </w:p>
    <w:tbl>
      <w:tblPr>
        <w:tblStyle w:val="af0"/>
        <w:tblW w:w="6125" w:type="dxa"/>
        <w:tblInd w:w="198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ayout w:type="fixed"/>
        <w:tblLook w:val="0000" w:firstRow="0" w:lastRow="0" w:firstColumn="0" w:lastColumn="0" w:noHBand="0" w:noVBand="0"/>
      </w:tblPr>
      <w:tblGrid>
        <w:gridCol w:w="1301"/>
        <w:gridCol w:w="2335"/>
        <w:gridCol w:w="2489"/>
      </w:tblGrid>
      <w:tr w:rsidR="00136307" w:rsidRPr="00CB7288">
        <w:trPr>
          <w:trHeight w:val="729"/>
        </w:trPr>
        <w:tc>
          <w:tcPr>
            <w:tcW w:w="1301" w:type="dxa"/>
            <w:tcBorders>
              <w:top w:val="nil"/>
              <w:bottom w:val="single" w:sz="8" w:space="0" w:color="000000"/>
              <w:right w:val="single" w:sz="4" w:space="0" w:color="666666"/>
            </w:tcBorders>
          </w:tcPr>
          <w:p w:rsidR="00A1442A" w:rsidRDefault="000F7885">
            <w:pPr>
              <w:pBdr>
                <w:top w:val="nil"/>
                <w:left w:val="nil"/>
                <w:bottom w:val="nil"/>
                <w:right w:val="nil"/>
                <w:between w:val="nil"/>
              </w:pBdr>
              <w:spacing w:before="1" w:line="278" w:lineRule="auto"/>
              <w:ind w:left="388" w:right="102" w:hanging="252"/>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Age group (years)</w:t>
            </w:r>
          </w:p>
        </w:tc>
        <w:tc>
          <w:tcPr>
            <w:tcW w:w="2335" w:type="dxa"/>
            <w:tcBorders>
              <w:top w:val="nil"/>
              <w:left w:val="single" w:sz="4" w:space="0" w:color="666666"/>
              <w:bottom w:val="single" w:sz="8" w:space="0" w:color="000000"/>
              <w:right w:val="single" w:sz="4" w:space="0" w:color="666666"/>
            </w:tcBorders>
          </w:tcPr>
          <w:p w:rsidR="00A1442A" w:rsidRPr="000F7885" w:rsidRDefault="000F7885">
            <w:pPr>
              <w:pBdr>
                <w:top w:val="nil"/>
                <w:left w:val="nil"/>
                <w:bottom w:val="nil"/>
                <w:right w:val="nil"/>
                <w:between w:val="nil"/>
              </w:pBdr>
              <w:spacing w:before="1" w:line="278" w:lineRule="auto"/>
              <w:ind w:left="422" w:right="171" w:hanging="228"/>
              <w:rPr>
                <w:rFonts w:ascii="Times New Roman" w:eastAsia="Times New Roman" w:hAnsi="Times New Roman" w:cs="Times New Roman"/>
                <w:b/>
                <w:color w:val="000000"/>
                <w:sz w:val="20"/>
                <w:szCs w:val="20"/>
                <w:lang w:val="fr-FR"/>
              </w:rPr>
            </w:pPr>
            <w:r w:rsidRPr="000F7885">
              <w:rPr>
                <w:rFonts w:ascii="Times New Roman" w:eastAsia="Times New Roman" w:hAnsi="Times New Roman" w:cs="Times New Roman"/>
                <w:b/>
                <w:bCs/>
                <w:color w:val="000000"/>
                <w:sz w:val="20"/>
                <w:szCs w:val="20"/>
                <w:lang w:val="fr-FR"/>
              </w:rPr>
              <w:t>Seroconversion rate n/N (%) (95%CI)</w:t>
            </w:r>
          </w:p>
        </w:tc>
        <w:tc>
          <w:tcPr>
            <w:tcW w:w="2489" w:type="dxa"/>
            <w:tcBorders>
              <w:top w:val="nil"/>
              <w:left w:val="single" w:sz="4" w:space="0" w:color="666666"/>
              <w:bottom w:val="single" w:sz="8" w:space="0" w:color="000000"/>
            </w:tcBorders>
          </w:tcPr>
          <w:p w:rsidR="00A1442A" w:rsidRPr="000F7885" w:rsidRDefault="000F7885">
            <w:pPr>
              <w:pBdr>
                <w:top w:val="nil"/>
                <w:left w:val="nil"/>
                <w:bottom w:val="nil"/>
                <w:right w:val="nil"/>
                <w:between w:val="nil"/>
              </w:pBdr>
              <w:spacing w:before="1" w:line="278" w:lineRule="auto"/>
              <w:ind w:left="607" w:right="178" w:hanging="404"/>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bCs/>
                <w:color w:val="000000"/>
                <w:sz w:val="20"/>
                <w:szCs w:val="20"/>
                <w:lang w:val="en-US"/>
              </w:rPr>
              <w:t>Geometric Mean Titer (GMT) (95%CI)</w:t>
            </w:r>
          </w:p>
        </w:tc>
      </w:tr>
      <w:tr w:rsidR="00136307">
        <w:trPr>
          <w:trHeight w:val="930"/>
        </w:trPr>
        <w:tc>
          <w:tcPr>
            <w:tcW w:w="1301" w:type="dxa"/>
            <w:tcBorders>
              <w:top w:val="single" w:sz="8" w:space="0" w:color="000000"/>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4"/>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Total</w:t>
            </w:r>
          </w:p>
        </w:tc>
        <w:tc>
          <w:tcPr>
            <w:tcW w:w="2335" w:type="dxa"/>
            <w:tcBorders>
              <w:top w:val="single" w:sz="8" w:space="0" w:color="000000"/>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390" w:right="37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96/98</w:t>
            </w:r>
          </w:p>
          <w:p w:rsidR="00A1442A" w:rsidRDefault="00A1442A">
            <w:pPr>
              <w:pBdr>
                <w:top w:val="nil"/>
                <w:left w:val="nil"/>
                <w:bottom w:val="nil"/>
                <w:right w:val="nil"/>
                <w:between w:val="nil"/>
              </w:pBdr>
              <w:spacing w:before="1"/>
              <w:rPr>
                <w:color w:val="000000"/>
                <w:sz w:val="20"/>
                <w:szCs w:val="20"/>
              </w:rPr>
            </w:pPr>
          </w:p>
          <w:p w:rsidR="00A1442A" w:rsidRDefault="000F7885">
            <w:pPr>
              <w:pBdr>
                <w:top w:val="nil"/>
                <w:left w:val="nil"/>
                <w:bottom w:val="nil"/>
                <w:right w:val="nil"/>
                <w:between w:val="nil"/>
              </w:pBdr>
              <w:ind w:left="390" w:right="37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(98·0%;92·8-99·8)</w:t>
            </w:r>
          </w:p>
        </w:tc>
        <w:tc>
          <w:tcPr>
            <w:tcW w:w="2489" w:type="dxa"/>
            <w:tcBorders>
              <w:top w:val="single" w:sz="8" w:space="0" w:color="000000"/>
              <w:left w:val="single" w:sz="4" w:space="0" w:color="666666"/>
              <w:bottom w:val="single" w:sz="4" w:space="0" w:color="666666"/>
            </w:tcBorders>
            <w:shd w:val="clear" w:color="auto" w:fill="C0C0C0"/>
          </w:tcPr>
          <w:p w:rsidR="00A1442A" w:rsidRDefault="000F7885">
            <w:pPr>
              <w:pBdr>
                <w:top w:val="nil"/>
                <w:left w:val="nil"/>
                <w:bottom w:val="nil"/>
                <w:right w:val="nil"/>
                <w:between w:val="nil"/>
              </w:pBdr>
              <w:ind w:left="763" w:right="73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42·2</w:t>
            </w:r>
          </w:p>
          <w:p w:rsidR="00A1442A" w:rsidRDefault="00A1442A">
            <w:pPr>
              <w:pBdr>
                <w:top w:val="nil"/>
                <w:left w:val="nil"/>
                <w:bottom w:val="nil"/>
                <w:right w:val="nil"/>
                <w:between w:val="nil"/>
              </w:pBdr>
              <w:spacing w:before="1"/>
              <w:rPr>
                <w:color w:val="000000"/>
                <w:sz w:val="20"/>
                <w:szCs w:val="20"/>
              </w:rPr>
            </w:pPr>
          </w:p>
          <w:p w:rsidR="00A1442A" w:rsidRDefault="000F7885">
            <w:pPr>
              <w:pBdr>
                <w:top w:val="nil"/>
                <w:left w:val="nil"/>
                <w:bottom w:val="nil"/>
                <w:right w:val="nil"/>
                <w:between w:val="nil"/>
              </w:pBdr>
              <w:ind w:left="763" w:right="73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(35·2-50·6)</w:t>
            </w:r>
          </w:p>
        </w:tc>
      </w:tr>
      <w:tr w:rsidR="00136307">
        <w:trPr>
          <w:trHeight w:val="928"/>
        </w:trPr>
        <w:tc>
          <w:tcPr>
            <w:tcW w:w="1301" w:type="dxa"/>
            <w:tcBorders>
              <w:top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14"/>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60-64 years</w:t>
            </w:r>
          </w:p>
        </w:tc>
        <w:tc>
          <w:tcPr>
            <w:tcW w:w="233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390" w:right="37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35/37</w:t>
            </w:r>
          </w:p>
          <w:p w:rsidR="00A1442A" w:rsidRDefault="00A1442A">
            <w:pPr>
              <w:pBdr>
                <w:top w:val="nil"/>
                <w:left w:val="nil"/>
                <w:bottom w:val="nil"/>
                <w:right w:val="nil"/>
                <w:between w:val="nil"/>
              </w:pBdr>
              <w:spacing w:before="10"/>
              <w:rPr>
                <w:color w:val="000000"/>
                <w:sz w:val="19"/>
                <w:szCs w:val="19"/>
              </w:rPr>
            </w:pPr>
          </w:p>
          <w:p w:rsidR="00A1442A" w:rsidRDefault="000F7885">
            <w:pPr>
              <w:pBdr>
                <w:top w:val="nil"/>
                <w:left w:val="nil"/>
                <w:bottom w:val="nil"/>
                <w:right w:val="nil"/>
                <w:between w:val="nil"/>
              </w:pBdr>
              <w:ind w:left="390" w:right="37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(94·6%;81·8-99·3)</w:t>
            </w:r>
          </w:p>
        </w:tc>
        <w:tc>
          <w:tcPr>
            <w:tcW w:w="2489"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ind w:left="763" w:right="73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36·4</w:t>
            </w:r>
          </w:p>
          <w:p w:rsidR="00A1442A" w:rsidRDefault="00A1442A">
            <w:pPr>
              <w:pBdr>
                <w:top w:val="nil"/>
                <w:left w:val="nil"/>
                <w:bottom w:val="nil"/>
                <w:right w:val="nil"/>
                <w:between w:val="nil"/>
              </w:pBdr>
              <w:spacing w:before="10"/>
              <w:rPr>
                <w:color w:val="000000"/>
                <w:sz w:val="19"/>
                <w:szCs w:val="19"/>
              </w:rPr>
            </w:pPr>
          </w:p>
          <w:p w:rsidR="00A1442A" w:rsidRDefault="000F7885">
            <w:pPr>
              <w:pBdr>
                <w:top w:val="nil"/>
                <w:left w:val="nil"/>
                <w:bottom w:val="nil"/>
                <w:right w:val="nil"/>
                <w:between w:val="nil"/>
              </w:pBdr>
              <w:ind w:left="763" w:right="73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(26·2-50·6)</w:t>
            </w:r>
          </w:p>
        </w:tc>
      </w:tr>
      <w:tr w:rsidR="00136307">
        <w:trPr>
          <w:trHeight w:val="928"/>
        </w:trPr>
        <w:tc>
          <w:tcPr>
            <w:tcW w:w="1301" w:type="dxa"/>
            <w:tcBorders>
              <w:top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4"/>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65-69 years</w:t>
            </w:r>
          </w:p>
        </w:tc>
        <w:tc>
          <w:tcPr>
            <w:tcW w:w="233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390" w:right="37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33/33</w:t>
            </w:r>
          </w:p>
          <w:p w:rsidR="00A1442A" w:rsidRDefault="00A1442A">
            <w:pPr>
              <w:pBdr>
                <w:top w:val="nil"/>
                <w:left w:val="nil"/>
                <w:bottom w:val="nil"/>
                <w:right w:val="nil"/>
                <w:between w:val="nil"/>
              </w:pBdr>
              <w:spacing w:before="10"/>
              <w:rPr>
                <w:color w:val="000000"/>
                <w:sz w:val="19"/>
                <w:szCs w:val="19"/>
              </w:rPr>
            </w:pPr>
          </w:p>
          <w:p w:rsidR="00A1442A" w:rsidRDefault="000F7885">
            <w:pPr>
              <w:pBdr>
                <w:top w:val="nil"/>
                <w:left w:val="nil"/>
                <w:bottom w:val="nil"/>
                <w:right w:val="nil"/>
                <w:between w:val="nil"/>
              </w:pBdr>
              <w:ind w:left="390" w:right="36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(100%;89·4-100)</w:t>
            </w:r>
          </w:p>
        </w:tc>
        <w:tc>
          <w:tcPr>
            <w:tcW w:w="2489"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ind w:left="763" w:right="73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44·5</w:t>
            </w:r>
          </w:p>
          <w:p w:rsidR="00A1442A" w:rsidRDefault="00A1442A">
            <w:pPr>
              <w:pBdr>
                <w:top w:val="nil"/>
                <w:left w:val="nil"/>
                <w:bottom w:val="nil"/>
                <w:right w:val="nil"/>
                <w:between w:val="nil"/>
              </w:pBdr>
              <w:spacing w:before="10"/>
              <w:rPr>
                <w:color w:val="000000"/>
                <w:sz w:val="19"/>
                <w:szCs w:val="19"/>
              </w:rPr>
            </w:pPr>
          </w:p>
          <w:p w:rsidR="00A1442A" w:rsidRDefault="000F7885">
            <w:pPr>
              <w:pBdr>
                <w:top w:val="nil"/>
                <w:left w:val="nil"/>
                <w:bottom w:val="nil"/>
                <w:right w:val="nil"/>
                <w:between w:val="nil"/>
              </w:pBdr>
              <w:ind w:left="763" w:right="73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(33·0-60·0)</w:t>
            </w:r>
          </w:p>
        </w:tc>
      </w:tr>
      <w:tr w:rsidR="00136307">
        <w:trPr>
          <w:trHeight w:val="929"/>
        </w:trPr>
        <w:tc>
          <w:tcPr>
            <w:tcW w:w="1301" w:type="dxa"/>
            <w:tcBorders>
              <w:top w:val="single" w:sz="4" w:space="0" w:color="666666"/>
              <w:bottom w:val="single" w:sz="4" w:space="0" w:color="666666"/>
              <w:right w:val="single" w:sz="4" w:space="0" w:color="666666"/>
            </w:tcBorders>
          </w:tcPr>
          <w:p w:rsidR="00A1442A" w:rsidRDefault="000F7885">
            <w:pPr>
              <w:pBdr>
                <w:top w:val="nil"/>
                <w:left w:val="nil"/>
                <w:bottom w:val="nil"/>
                <w:right w:val="nil"/>
                <w:between w:val="nil"/>
              </w:pBdr>
              <w:spacing w:before="1"/>
              <w:ind w:left="114"/>
              <w:rPr>
                <w:rFonts w:ascii="Times New Roman" w:eastAsia="Times New Roman" w:hAnsi="Times New Roman" w:cs="Times New Roman"/>
                <w:b/>
                <w:color w:val="000000"/>
                <w:sz w:val="20"/>
                <w:szCs w:val="20"/>
              </w:rPr>
            </w:pPr>
            <w:r>
              <w:rPr>
                <w:rFonts w:ascii="Gungsuh" w:eastAsia="Gungsuh" w:hAnsi="Gungsuh" w:cs="Gungsuh"/>
                <w:b/>
                <w:bCs/>
                <w:color w:val="000000"/>
                <w:sz w:val="20"/>
                <w:szCs w:val="20"/>
                <w:lang w:val="en-US"/>
              </w:rPr>
              <w:t>≥ 70 years</w:t>
            </w:r>
          </w:p>
        </w:tc>
        <w:tc>
          <w:tcPr>
            <w:tcW w:w="233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spacing w:before="1"/>
              <w:ind w:left="390" w:right="37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28/28</w:t>
            </w:r>
          </w:p>
          <w:p w:rsidR="00A1442A" w:rsidRDefault="00A1442A">
            <w:pPr>
              <w:pBdr>
                <w:top w:val="nil"/>
                <w:left w:val="nil"/>
                <w:bottom w:val="nil"/>
                <w:right w:val="nil"/>
                <w:between w:val="nil"/>
              </w:pBdr>
              <w:spacing w:before="1"/>
              <w:rPr>
                <w:color w:val="000000"/>
                <w:sz w:val="20"/>
                <w:szCs w:val="20"/>
              </w:rPr>
            </w:pPr>
          </w:p>
          <w:p w:rsidR="00A1442A" w:rsidRDefault="000F7885">
            <w:pPr>
              <w:pBdr>
                <w:top w:val="nil"/>
                <w:left w:val="nil"/>
                <w:bottom w:val="nil"/>
                <w:right w:val="nil"/>
                <w:between w:val="nil"/>
              </w:pBdr>
              <w:ind w:left="390" w:right="36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(100%;87·7-100)</w:t>
            </w:r>
          </w:p>
        </w:tc>
        <w:tc>
          <w:tcPr>
            <w:tcW w:w="2489"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spacing w:before="1"/>
              <w:ind w:left="763" w:right="73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48·2</w:t>
            </w:r>
          </w:p>
          <w:p w:rsidR="00A1442A" w:rsidRDefault="00A1442A">
            <w:pPr>
              <w:pBdr>
                <w:top w:val="nil"/>
                <w:left w:val="nil"/>
                <w:bottom w:val="nil"/>
                <w:right w:val="nil"/>
                <w:between w:val="nil"/>
              </w:pBdr>
              <w:spacing w:before="1"/>
              <w:rPr>
                <w:color w:val="000000"/>
                <w:sz w:val="20"/>
                <w:szCs w:val="20"/>
              </w:rPr>
            </w:pPr>
          </w:p>
          <w:p w:rsidR="00A1442A" w:rsidRDefault="000F7885">
            <w:pPr>
              <w:pBdr>
                <w:top w:val="nil"/>
                <w:left w:val="nil"/>
                <w:bottom w:val="nil"/>
                <w:right w:val="nil"/>
                <w:between w:val="nil"/>
              </w:pBdr>
              <w:ind w:left="763" w:right="73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(34·3-67·6)</w:t>
            </w:r>
          </w:p>
        </w:tc>
      </w:tr>
    </w:tbl>
    <w:p w:rsidR="00A1442A" w:rsidRDefault="00A1442A">
      <w:pPr>
        <w:pBdr>
          <w:top w:val="nil"/>
          <w:left w:val="nil"/>
          <w:bottom w:val="nil"/>
          <w:right w:val="nil"/>
          <w:between w:val="nil"/>
        </w:pBdr>
        <w:rPr>
          <w:color w:val="000000"/>
        </w:rPr>
      </w:pPr>
    </w:p>
    <w:p w:rsidR="00A1442A" w:rsidRDefault="00A1442A">
      <w:pPr>
        <w:pBdr>
          <w:top w:val="nil"/>
          <w:left w:val="nil"/>
          <w:bottom w:val="nil"/>
          <w:right w:val="nil"/>
          <w:between w:val="nil"/>
        </w:pBdr>
        <w:spacing w:before="4"/>
        <w:rPr>
          <w:color w:val="000000"/>
          <w:sz w:val="20"/>
          <w:szCs w:val="20"/>
        </w:rPr>
      </w:pPr>
    </w:p>
    <w:p w:rsidR="00A1442A" w:rsidRPr="000F7885" w:rsidRDefault="000F7885">
      <w:pPr>
        <w:pStyle w:val="Ttulo3"/>
        <w:numPr>
          <w:ilvl w:val="4"/>
          <w:numId w:val="25"/>
        </w:numPr>
        <w:tabs>
          <w:tab w:val="left" w:pos="1166"/>
        </w:tabs>
        <w:rPr>
          <w:lang w:val="en-US"/>
        </w:rPr>
      </w:pPr>
      <w:r>
        <w:rPr>
          <w:iCs/>
          <w:lang w:val="en-US"/>
        </w:rPr>
        <w:t>Results of the pivotal phase III study – PROFISCOV</w:t>
      </w:r>
    </w:p>
    <w:p w:rsidR="00A1442A" w:rsidRPr="000F7885" w:rsidRDefault="000F7885">
      <w:pPr>
        <w:pBdr>
          <w:top w:val="nil"/>
          <w:left w:val="nil"/>
          <w:bottom w:val="nil"/>
          <w:right w:val="nil"/>
          <w:between w:val="nil"/>
        </w:pBdr>
        <w:spacing w:before="244" w:line="276" w:lineRule="auto"/>
        <w:ind w:left="157" w:right="333"/>
        <w:jc w:val="both"/>
        <w:rPr>
          <w:color w:val="000000"/>
          <w:lang w:val="en-US"/>
        </w:rPr>
        <w:sectPr w:rsidR="00A1442A" w:rsidRPr="000F7885">
          <w:headerReference w:type="default" r:id="rId22"/>
          <w:pgSz w:w="11910" w:h="16850"/>
          <w:pgMar w:top="1300" w:right="740" w:bottom="280" w:left="920" w:header="564" w:footer="0" w:gutter="0"/>
          <w:cols w:space="720"/>
        </w:sectPr>
      </w:pPr>
      <w:r>
        <w:rPr>
          <w:color w:val="000000"/>
          <w:lang w:val="en-US"/>
        </w:rPr>
        <w:t>The phase III study of the adsorbed COVID-19 vaccine (inactivated) is ongoing, monitoring health professionals. In the present study, data analysis was carried out with a cutoff date of December 17, 2020, when the number of cases necessary for primary analysis was reached and</w:t>
      </w:r>
    </w:p>
    <w:p w:rsidR="00A1442A" w:rsidRPr="000F7885" w:rsidRDefault="00A1442A">
      <w:pPr>
        <w:pBdr>
          <w:top w:val="nil"/>
          <w:left w:val="nil"/>
          <w:bottom w:val="nil"/>
          <w:right w:val="nil"/>
          <w:between w:val="nil"/>
        </w:pBdr>
        <w:spacing w:before="7"/>
        <w:rPr>
          <w:color w:val="000000"/>
          <w:sz w:val="8"/>
          <w:szCs w:val="8"/>
          <w:lang w:val="en-US"/>
        </w:rPr>
      </w:pPr>
    </w:p>
    <w:p w:rsidR="00A1442A" w:rsidRPr="000F7885" w:rsidRDefault="000F7885">
      <w:pPr>
        <w:pBdr>
          <w:top w:val="nil"/>
          <w:left w:val="nil"/>
          <w:bottom w:val="nil"/>
          <w:right w:val="nil"/>
          <w:between w:val="nil"/>
        </w:pBdr>
        <w:spacing w:before="101" w:line="276" w:lineRule="auto"/>
        <w:ind w:left="157" w:right="339"/>
        <w:jc w:val="both"/>
        <w:rPr>
          <w:color w:val="000000"/>
          <w:lang w:val="en-US"/>
        </w:rPr>
      </w:pPr>
      <w:r>
        <w:rPr>
          <w:color w:val="000000"/>
          <w:lang w:val="en-US"/>
        </w:rPr>
        <w:t>a two-month follow-up period was completed after the last vaccination of the median study subjects. The results obtained are summarized in tables 6 and 7.</w:t>
      </w:r>
    </w:p>
    <w:p w:rsidR="00A1442A" w:rsidRPr="000F7885" w:rsidRDefault="000F7885">
      <w:pPr>
        <w:pBdr>
          <w:top w:val="nil"/>
          <w:left w:val="nil"/>
          <w:bottom w:val="nil"/>
          <w:right w:val="nil"/>
          <w:between w:val="nil"/>
        </w:pBdr>
        <w:spacing w:before="201" w:line="276" w:lineRule="auto"/>
        <w:ind w:left="157" w:right="332"/>
        <w:jc w:val="both"/>
        <w:rPr>
          <w:color w:val="000000"/>
          <w:lang w:val="en-US"/>
        </w:rPr>
      </w:pPr>
      <w:r>
        <w:rPr>
          <w:color w:val="000000"/>
          <w:lang w:val="en-US"/>
        </w:rPr>
        <w:t>When compared to placebo, the study vaccine had a very similar safety profile with the exception of pain at the injection site which was more common among those who received the vaccine. It is also worth noting that allergic reactions occurred in both groups. No serious adverse reactions or anaphylactic reactions were associated with the study vaccine.</w:t>
      </w:r>
    </w:p>
    <w:p w:rsidR="00A1442A" w:rsidRPr="000F7885" w:rsidRDefault="000F7885">
      <w:pPr>
        <w:spacing w:before="198"/>
        <w:ind w:left="157"/>
        <w:jc w:val="both"/>
        <w:rPr>
          <w:sz w:val="18"/>
          <w:szCs w:val="18"/>
          <w:lang w:val="en-US"/>
        </w:rPr>
      </w:pPr>
      <w:bookmarkStart w:id="27" w:name="_qsh70q"/>
      <w:bookmarkEnd w:id="27"/>
      <w:r>
        <w:rPr>
          <w:sz w:val="18"/>
          <w:szCs w:val="18"/>
          <w:lang w:val="en-US"/>
        </w:rPr>
        <w:t>Table 6. Incidence of adverse reactions in the phase III study of the adsorbed COVID-19 vaccine (inactivated)</w:t>
      </w:r>
    </w:p>
    <w:p w:rsidR="00A1442A" w:rsidRPr="000F7885" w:rsidRDefault="00A1442A">
      <w:pPr>
        <w:pBdr>
          <w:top w:val="nil"/>
          <w:left w:val="nil"/>
          <w:bottom w:val="nil"/>
          <w:right w:val="nil"/>
          <w:between w:val="nil"/>
        </w:pBdr>
        <w:spacing w:before="10"/>
        <w:rPr>
          <w:color w:val="000000"/>
          <w:sz w:val="18"/>
          <w:szCs w:val="18"/>
          <w:lang w:val="en-US"/>
        </w:rPr>
      </w:pPr>
    </w:p>
    <w:tbl>
      <w:tblPr>
        <w:tblStyle w:val="af1"/>
        <w:tblW w:w="9373" w:type="dxa"/>
        <w:tblInd w:w="177"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ayout w:type="fixed"/>
        <w:tblLook w:val="0000" w:firstRow="0" w:lastRow="0" w:firstColumn="0" w:lastColumn="0" w:noHBand="0" w:noVBand="0"/>
      </w:tblPr>
      <w:tblGrid>
        <w:gridCol w:w="1647"/>
        <w:gridCol w:w="1045"/>
        <w:gridCol w:w="975"/>
        <w:gridCol w:w="910"/>
        <w:gridCol w:w="951"/>
        <w:gridCol w:w="977"/>
        <w:gridCol w:w="975"/>
        <w:gridCol w:w="942"/>
        <w:gridCol w:w="951"/>
      </w:tblGrid>
      <w:tr w:rsidR="00136307">
        <w:trPr>
          <w:trHeight w:val="229"/>
        </w:trPr>
        <w:tc>
          <w:tcPr>
            <w:tcW w:w="1647" w:type="dxa"/>
            <w:tcBorders>
              <w:top w:val="nil"/>
              <w:bottom w:val="single" w:sz="8" w:space="0" w:color="000000"/>
              <w:right w:val="single" w:sz="4" w:space="0" w:color="666666"/>
            </w:tcBorders>
          </w:tcPr>
          <w:p w:rsidR="00A1442A" w:rsidRPr="000F7885" w:rsidRDefault="00A1442A">
            <w:pPr>
              <w:pBdr>
                <w:top w:val="nil"/>
                <w:left w:val="nil"/>
                <w:bottom w:val="nil"/>
                <w:right w:val="nil"/>
                <w:between w:val="nil"/>
              </w:pBdr>
              <w:rPr>
                <w:rFonts w:ascii="Times New Roman" w:eastAsia="Times New Roman" w:hAnsi="Times New Roman" w:cs="Times New Roman"/>
                <w:color w:val="000000"/>
                <w:sz w:val="16"/>
                <w:szCs w:val="16"/>
                <w:lang w:val="en-US"/>
              </w:rPr>
            </w:pPr>
          </w:p>
        </w:tc>
        <w:tc>
          <w:tcPr>
            <w:tcW w:w="3881" w:type="dxa"/>
            <w:gridSpan w:val="4"/>
            <w:tcBorders>
              <w:top w:val="nil"/>
              <w:left w:val="single" w:sz="4" w:space="0" w:color="666666"/>
              <w:bottom w:val="single" w:sz="8" w:space="0" w:color="000000"/>
              <w:right w:val="single" w:sz="4" w:space="0" w:color="666666"/>
            </w:tcBorders>
          </w:tcPr>
          <w:p w:rsidR="00A1442A" w:rsidRDefault="000F7885">
            <w:pPr>
              <w:pBdr>
                <w:top w:val="nil"/>
                <w:left w:val="nil"/>
                <w:bottom w:val="nil"/>
                <w:right w:val="nil"/>
                <w:between w:val="nil"/>
              </w:pBdr>
              <w:spacing w:line="210" w:lineRule="auto"/>
              <w:ind w:left="1326" w:right="1313"/>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First dose</w:t>
            </w:r>
          </w:p>
        </w:tc>
        <w:tc>
          <w:tcPr>
            <w:tcW w:w="3845" w:type="dxa"/>
            <w:gridSpan w:val="4"/>
            <w:tcBorders>
              <w:top w:val="nil"/>
              <w:left w:val="single" w:sz="4" w:space="0" w:color="666666"/>
              <w:bottom w:val="single" w:sz="8" w:space="0" w:color="000000"/>
            </w:tcBorders>
          </w:tcPr>
          <w:p w:rsidR="00A1442A" w:rsidRDefault="000F7885">
            <w:pPr>
              <w:pBdr>
                <w:top w:val="nil"/>
                <w:left w:val="nil"/>
                <w:bottom w:val="nil"/>
                <w:right w:val="nil"/>
                <w:between w:val="nil"/>
              </w:pBdr>
              <w:spacing w:line="210" w:lineRule="auto"/>
              <w:ind w:left="1321" w:right="131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Second dose</w:t>
            </w:r>
          </w:p>
        </w:tc>
      </w:tr>
      <w:tr w:rsidR="00136307">
        <w:trPr>
          <w:trHeight w:val="229"/>
        </w:trPr>
        <w:tc>
          <w:tcPr>
            <w:tcW w:w="1647" w:type="dxa"/>
            <w:tcBorders>
              <w:top w:val="single" w:sz="8" w:space="0" w:color="000000"/>
              <w:bottom w:val="single" w:sz="4" w:space="0" w:color="666666"/>
              <w:right w:val="single" w:sz="4" w:space="0" w:color="666666"/>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2020" w:type="dxa"/>
            <w:gridSpan w:val="2"/>
            <w:tcBorders>
              <w:top w:val="single" w:sz="8" w:space="0" w:color="000000"/>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spacing w:line="210" w:lineRule="auto"/>
              <w:ind w:left="561"/>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18-59 years</w:t>
            </w:r>
          </w:p>
        </w:tc>
        <w:tc>
          <w:tcPr>
            <w:tcW w:w="1861" w:type="dxa"/>
            <w:gridSpan w:val="2"/>
            <w:tcBorders>
              <w:top w:val="single" w:sz="8" w:space="0" w:color="000000"/>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spacing w:line="210" w:lineRule="auto"/>
              <w:ind w:left="257"/>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60 years or over</w:t>
            </w:r>
          </w:p>
        </w:tc>
        <w:tc>
          <w:tcPr>
            <w:tcW w:w="1952" w:type="dxa"/>
            <w:gridSpan w:val="2"/>
            <w:tcBorders>
              <w:top w:val="single" w:sz="8" w:space="0" w:color="000000"/>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spacing w:line="210" w:lineRule="auto"/>
              <w:ind w:left="52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18-59 years</w:t>
            </w:r>
          </w:p>
        </w:tc>
        <w:tc>
          <w:tcPr>
            <w:tcW w:w="1893" w:type="dxa"/>
            <w:gridSpan w:val="2"/>
            <w:tcBorders>
              <w:top w:val="single" w:sz="8" w:space="0" w:color="000000"/>
              <w:left w:val="single" w:sz="4" w:space="0" w:color="666666"/>
              <w:bottom w:val="single" w:sz="4" w:space="0" w:color="666666"/>
            </w:tcBorders>
            <w:shd w:val="clear" w:color="auto" w:fill="C0C0C0"/>
          </w:tcPr>
          <w:p w:rsidR="00A1442A" w:rsidRDefault="000F7885">
            <w:pPr>
              <w:pBdr>
                <w:top w:val="nil"/>
                <w:left w:val="nil"/>
                <w:bottom w:val="nil"/>
                <w:right w:val="nil"/>
                <w:between w:val="nil"/>
              </w:pBdr>
              <w:spacing w:line="210" w:lineRule="auto"/>
              <w:ind w:left="271"/>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60 years or over</w:t>
            </w:r>
          </w:p>
        </w:tc>
      </w:tr>
      <w:tr w:rsidR="00136307">
        <w:trPr>
          <w:trHeight w:val="597"/>
        </w:trPr>
        <w:tc>
          <w:tcPr>
            <w:tcW w:w="1647" w:type="dxa"/>
            <w:tcBorders>
              <w:top w:val="single" w:sz="4" w:space="0" w:color="666666"/>
              <w:bottom w:val="single" w:sz="6" w:space="0" w:color="666666"/>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Parameter</w:t>
            </w:r>
          </w:p>
        </w:tc>
        <w:tc>
          <w:tcPr>
            <w:tcW w:w="1045" w:type="dxa"/>
            <w:tcBorders>
              <w:top w:val="single" w:sz="4" w:space="0" w:color="666666"/>
              <w:left w:val="single" w:sz="4" w:space="0" w:color="666666"/>
              <w:bottom w:val="single" w:sz="6" w:space="0" w:color="666666"/>
              <w:right w:val="single" w:sz="4" w:space="0" w:color="666666"/>
            </w:tcBorders>
          </w:tcPr>
          <w:p w:rsidR="00A1442A" w:rsidRDefault="000F7885">
            <w:pPr>
              <w:pBdr>
                <w:top w:val="nil"/>
                <w:left w:val="nil"/>
                <w:bottom w:val="nil"/>
                <w:right w:val="nil"/>
                <w:between w:val="nil"/>
              </w:pBdr>
              <w:ind w:left="196" w:right="160" w:firstLine="28"/>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Vaccine N=5738</w:t>
            </w:r>
          </w:p>
        </w:tc>
        <w:tc>
          <w:tcPr>
            <w:tcW w:w="975" w:type="dxa"/>
            <w:tcBorders>
              <w:top w:val="single" w:sz="4" w:space="0" w:color="666666"/>
              <w:left w:val="single" w:sz="4" w:space="0" w:color="666666"/>
              <w:bottom w:val="single" w:sz="6" w:space="0" w:color="666666"/>
              <w:right w:val="single" w:sz="4" w:space="0" w:color="666666"/>
            </w:tcBorders>
          </w:tcPr>
          <w:p w:rsidR="00A1442A" w:rsidRDefault="000F7885">
            <w:pPr>
              <w:pBdr>
                <w:top w:val="nil"/>
                <w:left w:val="nil"/>
                <w:bottom w:val="nil"/>
                <w:right w:val="nil"/>
                <w:between w:val="nil"/>
              </w:pBdr>
              <w:ind w:left="160" w:right="123" w:hanging="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Placebo N=5731</w:t>
            </w:r>
          </w:p>
        </w:tc>
        <w:tc>
          <w:tcPr>
            <w:tcW w:w="910" w:type="dxa"/>
            <w:tcBorders>
              <w:top w:val="single" w:sz="4" w:space="0" w:color="666666"/>
              <w:left w:val="single" w:sz="4" w:space="0" w:color="666666"/>
              <w:bottom w:val="single" w:sz="6" w:space="0" w:color="666666"/>
              <w:right w:val="single" w:sz="4" w:space="0" w:color="666666"/>
            </w:tcBorders>
          </w:tcPr>
          <w:p w:rsidR="00A1442A" w:rsidRDefault="000F7885">
            <w:pPr>
              <w:pBdr>
                <w:top w:val="nil"/>
                <w:left w:val="nil"/>
                <w:bottom w:val="nil"/>
                <w:right w:val="nil"/>
                <w:between w:val="nil"/>
              </w:pBdr>
              <w:ind w:left="178" w:right="122" w:hanging="20"/>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Vaccine N=294</w:t>
            </w:r>
          </w:p>
        </w:tc>
        <w:tc>
          <w:tcPr>
            <w:tcW w:w="951" w:type="dxa"/>
            <w:tcBorders>
              <w:top w:val="single" w:sz="4" w:space="0" w:color="666666"/>
              <w:left w:val="single" w:sz="4" w:space="0" w:color="666666"/>
              <w:bottom w:val="single" w:sz="6" w:space="0" w:color="666666"/>
              <w:right w:val="single" w:sz="4" w:space="0" w:color="666666"/>
            </w:tcBorders>
          </w:tcPr>
          <w:p w:rsidR="00A1442A" w:rsidRDefault="000F7885">
            <w:pPr>
              <w:pBdr>
                <w:top w:val="nil"/>
                <w:left w:val="nil"/>
                <w:bottom w:val="nil"/>
                <w:right w:val="nil"/>
                <w:between w:val="nil"/>
              </w:pBdr>
              <w:ind w:left="197" w:right="110" w:hanging="53"/>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Placebo N=300</w:t>
            </w:r>
          </w:p>
        </w:tc>
        <w:tc>
          <w:tcPr>
            <w:tcW w:w="977" w:type="dxa"/>
            <w:tcBorders>
              <w:top w:val="single" w:sz="4" w:space="0" w:color="666666"/>
              <w:left w:val="single" w:sz="4" w:space="0" w:color="666666"/>
              <w:bottom w:val="single" w:sz="6" w:space="0" w:color="666666"/>
              <w:right w:val="single" w:sz="4" w:space="0" w:color="666666"/>
            </w:tcBorders>
          </w:tcPr>
          <w:p w:rsidR="00A1442A" w:rsidRDefault="000F7885">
            <w:pPr>
              <w:pBdr>
                <w:top w:val="nil"/>
                <w:left w:val="nil"/>
                <w:bottom w:val="nil"/>
                <w:right w:val="nil"/>
                <w:between w:val="nil"/>
              </w:pBdr>
              <w:ind w:left="161" w:right="127" w:firstLine="28"/>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Vaccine N=4842</w:t>
            </w:r>
          </w:p>
        </w:tc>
        <w:tc>
          <w:tcPr>
            <w:tcW w:w="975" w:type="dxa"/>
            <w:tcBorders>
              <w:top w:val="single" w:sz="4" w:space="0" w:color="666666"/>
              <w:left w:val="single" w:sz="4" w:space="0" w:color="666666"/>
              <w:bottom w:val="single" w:sz="6" w:space="0" w:color="666666"/>
              <w:right w:val="single" w:sz="4" w:space="0" w:color="666666"/>
            </w:tcBorders>
          </w:tcPr>
          <w:p w:rsidR="00A1442A" w:rsidRDefault="000F7885">
            <w:pPr>
              <w:pBdr>
                <w:top w:val="nil"/>
                <w:left w:val="nil"/>
                <w:bottom w:val="nil"/>
                <w:right w:val="nil"/>
                <w:between w:val="nil"/>
              </w:pBdr>
              <w:ind w:left="158" w:right="125" w:hanging="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Placebo N=4822</w:t>
            </w:r>
          </w:p>
        </w:tc>
        <w:tc>
          <w:tcPr>
            <w:tcW w:w="942" w:type="dxa"/>
            <w:tcBorders>
              <w:top w:val="single" w:sz="4" w:space="0" w:color="666666"/>
              <w:left w:val="single" w:sz="4" w:space="0" w:color="666666"/>
              <w:bottom w:val="single" w:sz="6" w:space="0" w:color="666666"/>
              <w:right w:val="single" w:sz="4" w:space="0" w:color="666666"/>
            </w:tcBorders>
          </w:tcPr>
          <w:p w:rsidR="00A1442A" w:rsidRDefault="000F7885">
            <w:pPr>
              <w:pBdr>
                <w:top w:val="nil"/>
                <w:left w:val="nil"/>
                <w:bottom w:val="nil"/>
                <w:right w:val="nil"/>
                <w:between w:val="nil"/>
              </w:pBdr>
              <w:ind w:left="191" w:right="143" w:hanging="21"/>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Vaccine N=209</w:t>
            </w:r>
          </w:p>
        </w:tc>
        <w:tc>
          <w:tcPr>
            <w:tcW w:w="951" w:type="dxa"/>
            <w:tcBorders>
              <w:top w:val="single" w:sz="4" w:space="0" w:color="666666"/>
              <w:left w:val="single" w:sz="4" w:space="0" w:color="666666"/>
              <w:bottom w:val="single" w:sz="6" w:space="0" w:color="666666"/>
            </w:tcBorders>
          </w:tcPr>
          <w:p w:rsidR="00A1442A" w:rsidRDefault="000F7885">
            <w:pPr>
              <w:pBdr>
                <w:top w:val="nil"/>
                <w:left w:val="nil"/>
                <w:bottom w:val="nil"/>
                <w:right w:val="nil"/>
                <w:between w:val="nil"/>
              </w:pBdr>
              <w:ind w:left="195" w:right="107" w:hanging="53"/>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Placebo N=204</w:t>
            </w:r>
          </w:p>
        </w:tc>
      </w:tr>
      <w:tr w:rsidR="00136307">
        <w:trPr>
          <w:trHeight w:val="758"/>
        </w:trPr>
        <w:tc>
          <w:tcPr>
            <w:tcW w:w="1647" w:type="dxa"/>
            <w:tcBorders>
              <w:top w:val="single" w:sz="6"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5" w:right="221"/>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Any solicited adverse reaction</w:t>
            </w:r>
          </w:p>
        </w:tc>
        <w:tc>
          <w:tcPr>
            <w:tcW w:w="1045" w:type="dxa"/>
            <w:tcBorders>
              <w:top w:val="single" w:sz="6"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spacing w:line="228" w:lineRule="auto"/>
              <w:ind w:right="24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54.9%</w:t>
            </w:r>
          </w:p>
        </w:tc>
        <w:tc>
          <w:tcPr>
            <w:tcW w:w="975" w:type="dxa"/>
            <w:tcBorders>
              <w:top w:val="single" w:sz="6"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spacing w:line="228" w:lineRule="auto"/>
              <w:ind w:left="2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45.0%</w:t>
            </w:r>
          </w:p>
        </w:tc>
        <w:tc>
          <w:tcPr>
            <w:tcW w:w="910" w:type="dxa"/>
            <w:tcBorders>
              <w:top w:val="single" w:sz="6"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spacing w:line="228" w:lineRule="auto"/>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28.9%</w:t>
            </w:r>
          </w:p>
        </w:tc>
        <w:tc>
          <w:tcPr>
            <w:tcW w:w="951" w:type="dxa"/>
            <w:tcBorders>
              <w:top w:val="single" w:sz="6"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spacing w:line="228" w:lineRule="auto"/>
              <w:ind w:right="20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23.0%</w:t>
            </w:r>
          </w:p>
        </w:tc>
        <w:tc>
          <w:tcPr>
            <w:tcW w:w="977" w:type="dxa"/>
            <w:tcBorders>
              <w:top w:val="single" w:sz="6"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spacing w:line="228" w:lineRule="auto"/>
              <w:ind w:left="2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50.8%</w:t>
            </w:r>
          </w:p>
        </w:tc>
        <w:tc>
          <w:tcPr>
            <w:tcW w:w="975" w:type="dxa"/>
            <w:tcBorders>
              <w:top w:val="single" w:sz="6"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spacing w:line="228" w:lineRule="auto"/>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33.4%</w:t>
            </w:r>
          </w:p>
        </w:tc>
        <w:tc>
          <w:tcPr>
            <w:tcW w:w="942" w:type="dxa"/>
            <w:tcBorders>
              <w:top w:val="single" w:sz="6"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spacing w:line="228" w:lineRule="auto"/>
              <w:ind w:left="193"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36.4%</w:t>
            </w:r>
          </w:p>
        </w:tc>
        <w:tc>
          <w:tcPr>
            <w:tcW w:w="951" w:type="dxa"/>
            <w:tcBorders>
              <w:top w:val="single" w:sz="6"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spacing w:line="228" w:lineRule="auto"/>
              <w:ind w:left="2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28.9%</w:t>
            </w:r>
          </w:p>
        </w:tc>
      </w:tr>
      <w:tr w:rsidR="00136307">
        <w:trPr>
          <w:trHeight w:val="760"/>
        </w:trPr>
        <w:tc>
          <w:tcPr>
            <w:tcW w:w="1647" w:type="dxa"/>
            <w:tcBorders>
              <w:top w:val="single" w:sz="4" w:space="0" w:color="666666"/>
              <w:bottom w:val="single" w:sz="4" w:space="0" w:color="666666"/>
              <w:right w:val="single" w:sz="4" w:space="0" w:color="666666"/>
            </w:tcBorders>
          </w:tcPr>
          <w:p w:rsidR="00A1442A" w:rsidRPr="000F7885" w:rsidRDefault="000F7885">
            <w:pPr>
              <w:pBdr>
                <w:top w:val="nil"/>
                <w:left w:val="nil"/>
                <w:bottom w:val="nil"/>
                <w:right w:val="nil"/>
                <w:between w:val="nil"/>
              </w:pBdr>
              <w:ind w:left="115" w:right="221"/>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bCs/>
                <w:color w:val="000000"/>
                <w:sz w:val="20"/>
                <w:szCs w:val="20"/>
                <w:lang w:val="en-US"/>
              </w:rPr>
              <w:t>Any local solicited adverse reaction</w:t>
            </w:r>
          </w:p>
        </w:tc>
        <w:tc>
          <w:tcPr>
            <w:tcW w:w="104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4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40.7%</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22.0%</w:t>
            </w:r>
          </w:p>
        </w:tc>
        <w:tc>
          <w:tcPr>
            <w:tcW w:w="910"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18.4%</w:t>
            </w:r>
          </w:p>
        </w:tc>
        <w:tc>
          <w:tcPr>
            <w:tcW w:w="951"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0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10.0%</w:t>
            </w:r>
          </w:p>
        </w:tc>
        <w:tc>
          <w:tcPr>
            <w:tcW w:w="977"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42.7%</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18.7%</w:t>
            </w:r>
          </w:p>
        </w:tc>
        <w:tc>
          <w:tcPr>
            <w:tcW w:w="942"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93"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28.7%</w:t>
            </w:r>
          </w:p>
        </w:tc>
        <w:tc>
          <w:tcPr>
            <w:tcW w:w="951"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ind w:left="2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16.2%</w:t>
            </w:r>
          </w:p>
        </w:tc>
      </w:tr>
      <w:tr w:rsidR="00136307">
        <w:trPr>
          <w:trHeight w:val="299"/>
        </w:trPr>
        <w:tc>
          <w:tcPr>
            <w:tcW w:w="1647" w:type="dxa"/>
            <w:tcBorders>
              <w:top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Local pain</w:t>
            </w:r>
          </w:p>
        </w:tc>
        <w:tc>
          <w:tcPr>
            <w:tcW w:w="104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4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39.6%</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20.6%</w:t>
            </w:r>
          </w:p>
        </w:tc>
        <w:tc>
          <w:tcPr>
            <w:tcW w:w="910"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17.0%</w:t>
            </w:r>
          </w:p>
        </w:tc>
        <w:tc>
          <w:tcPr>
            <w:tcW w:w="951"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7.7%</w:t>
            </w:r>
          </w:p>
        </w:tc>
        <w:tc>
          <w:tcPr>
            <w:tcW w:w="977"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42.1%</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17.7%</w:t>
            </w:r>
          </w:p>
        </w:tc>
        <w:tc>
          <w:tcPr>
            <w:tcW w:w="942"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93"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27.8%</w:t>
            </w:r>
          </w:p>
        </w:tc>
        <w:tc>
          <w:tcPr>
            <w:tcW w:w="951"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ind w:left="2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15.2%</w:t>
            </w:r>
          </w:p>
        </w:tc>
      </w:tr>
      <w:tr w:rsidR="00136307">
        <w:trPr>
          <w:trHeight w:val="299"/>
        </w:trPr>
        <w:tc>
          <w:tcPr>
            <w:tcW w:w="1647" w:type="dxa"/>
            <w:tcBorders>
              <w:top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Local erythema</w:t>
            </w:r>
          </w:p>
        </w:tc>
        <w:tc>
          <w:tcPr>
            <w:tcW w:w="104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1.3%</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0.7%</w:t>
            </w:r>
          </w:p>
        </w:tc>
        <w:tc>
          <w:tcPr>
            <w:tcW w:w="910"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w:t>
            </w:r>
          </w:p>
        </w:tc>
        <w:tc>
          <w:tcPr>
            <w:tcW w:w="951"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1.3%</w:t>
            </w:r>
          </w:p>
        </w:tc>
        <w:tc>
          <w:tcPr>
            <w:tcW w:w="977"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2.4%</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0.8%</w:t>
            </w:r>
          </w:p>
        </w:tc>
        <w:tc>
          <w:tcPr>
            <w:tcW w:w="942"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1.9%</w:t>
            </w:r>
          </w:p>
        </w:tc>
        <w:tc>
          <w:tcPr>
            <w:tcW w:w="951"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r>
      <w:tr w:rsidR="00136307">
        <w:trPr>
          <w:trHeight w:val="299"/>
        </w:trPr>
        <w:tc>
          <w:tcPr>
            <w:tcW w:w="1647" w:type="dxa"/>
            <w:tcBorders>
              <w:top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Local swelling</w:t>
            </w:r>
          </w:p>
        </w:tc>
        <w:tc>
          <w:tcPr>
            <w:tcW w:w="104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1.6%</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0.7%</w:t>
            </w:r>
          </w:p>
        </w:tc>
        <w:tc>
          <w:tcPr>
            <w:tcW w:w="910"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0.7%</w:t>
            </w:r>
          </w:p>
        </w:tc>
        <w:tc>
          <w:tcPr>
            <w:tcW w:w="951"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0.7%</w:t>
            </w:r>
          </w:p>
        </w:tc>
        <w:tc>
          <w:tcPr>
            <w:tcW w:w="977"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3.3%</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0.9%</w:t>
            </w:r>
          </w:p>
        </w:tc>
        <w:tc>
          <w:tcPr>
            <w:tcW w:w="942"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1.4%</w:t>
            </w:r>
          </w:p>
        </w:tc>
        <w:tc>
          <w:tcPr>
            <w:tcW w:w="951"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w:t>
            </w:r>
          </w:p>
        </w:tc>
      </w:tr>
      <w:tr w:rsidR="00136307">
        <w:trPr>
          <w:trHeight w:val="510"/>
        </w:trPr>
        <w:tc>
          <w:tcPr>
            <w:tcW w:w="1647" w:type="dxa"/>
            <w:tcBorders>
              <w:top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Local induration</w:t>
            </w:r>
          </w:p>
        </w:tc>
        <w:tc>
          <w:tcPr>
            <w:tcW w:w="104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0.8%</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0.4%</w:t>
            </w:r>
          </w:p>
        </w:tc>
        <w:tc>
          <w:tcPr>
            <w:tcW w:w="910"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1.4%</w:t>
            </w:r>
          </w:p>
        </w:tc>
        <w:tc>
          <w:tcPr>
            <w:tcW w:w="951"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c>
          <w:tcPr>
            <w:tcW w:w="977"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2.0%</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0.4%</w:t>
            </w:r>
          </w:p>
        </w:tc>
        <w:tc>
          <w:tcPr>
            <w:tcW w:w="942"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w:t>
            </w:r>
          </w:p>
        </w:tc>
        <w:tc>
          <w:tcPr>
            <w:tcW w:w="951"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r>
      <w:tr w:rsidR="00136307">
        <w:trPr>
          <w:trHeight w:val="299"/>
        </w:trPr>
        <w:tc>
          <w:tcPr>
            <w:tcW w:w="1647" w:type="dxa"/>
            <w:tcBorders>
              <w:top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Local itching</w:t>
            </w:r>
          </w:p>
        </w:tc>
        <w:tc>
          <w:tcPr>
            <w:tcW w:w="104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2.0%</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1.6%</w:t>
            </w:r>
          </w:p>
        </w:tc>
        <w:tc>
          <w:tcPr>
            <w:tcW w:w="910"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0.7%</w:t>
            </w:r>
          </w:p>
        </w:tc>
        <w:tc>
          <w:tcPr>
            <w:tcW w:w="951"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w:t>
            </w:r>
          </w:p>
        </w:tc>
        <w:tc>
          <w:tcPr>
            <w:tcW w:w="977"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2.4%</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1.4%</w:t>
            </w:r>
          </w:p>
        </w:tc>
        <w:tc>
          <w:tcPr>
            <w:tcW w:w="942"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w:t>
            </w:r>
          </w:p>
        </w:tc>
        <w:tc>
          <w:tcPr>
            <w:tcW w:w="951"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w:t>
            </w:r>
          </w:p>
        </w:tc>
      </w:tr>
      <w:tr w:rsidR="00136307">
        <w:trPr>
          <w:trHeight w:val="1010"/>
        </w:trPr>
        <w:tc>
          <w:tcPr>
            <w:tcW w:w="1647" w:type="dxa"/>
            <w:tcBorders>
              <w:top w:val="single" w:sz="4" w:space="0" w:color="666666"/>
              <w:bottom w:val="single" w:sz="4" w:space="0" w:color="666666"/>
              <w:right w:val="single" w:sz="4" w:space="0" w:color="666666"/>
            </w:tcBorders>
          </w:tcPr>
          <w:p w:rsidR="00A1442A" w:rsidRPr="000F7885" w:rsidRDefault="000F7885">
            <w:pPr>
              <w:pBdr>
                <w:top w:val="nil"/>
                <w:left w:val="nil"/>
                <w:bottom w:val="nil"/>
                <w:right w:val="nil"/>
                <w:between w:val="nil"/>
              </w:pBdr>
              <w:ind w:left="115" w:right="221"/>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bCs/>
                <w:color w:val="000000"/>
                <w:sz w:val="20"/>
                <w:szCs w:val="20"/>
                <w:lang w:val="en-US"/>
              </w:rPr>
              <w:t>Any systemic solicited adverse reaction</w:t>
            </w:r>
          </w:p>
        </w:tc>
        <w:tc>
          <w:tcPr>
            <w:tcW w:w="104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4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35.6%</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35.0%</w:t>
            </w:r>
          </w:p>
        </w:tc>
        <w:tc>
          <w:tcPr>
            <w:tcW w:w="910"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17.7%</w:t>
            </w:r>
          </w:p>
        </w:tc>
        <w:tc>
          <w:tcPr>
            <w:tcW w:w="951"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0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18.7%</w:t>
            </w:r>
          </w:p>
        </w:tc>
        <w:tc>
          <w:tcPr>
            <w:tcW w:w="977"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24.1%</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23.1%</w:t>
            </w:r>
          </w:p>
        </w:tc>
        <w:tc>
          <w:tcPr>
            <w:tcW w:w="942"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93"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21.1%</w:t>
            </w:r>
          </w:p>
        </w:tc>
        <w:tc>
          <w:tcPr>
            <w:tcW w:w="951"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ind w:left="2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18.6%</w:t>
            </w:r>
          </w:p>
        </w:tc>
      </w:tr>
      <w:tr w:rsidR="00136307">
        <w:trPr>
          <w:trHeight w:val="299"/>
        </w:trPr>
        <w:tc>
          <w:tcPr>
            <w:tcW w:w="1647" w:type="dxa"/>
            <w:tcBorders>
              <w:top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Headache</w:t>
            </w:r>
          </w:p>
        </w:tc>
        <w:tc>
          <w:tcPr>
            <w:tcW w:w="104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4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24.2%</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24.6%</w:t>
            </w:r>
          </w:p>
        </w:tc>
        <w:tc>
          <w:tcPr>
            <w:tcW w:w="910"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9.5%</w:t>
            </w:r>
          </w:p>
        </w:tc>
        <w:tc>
          <w:tcPr>
            <w:tcW w:w="951"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9.3%</w:t>
            </w:r>
          </w:p>
        </w:tc>
        <w:tc>
          <w:tcPr>
            <w:tcW w:w="977"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16.6%</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15.8%</w:t>
            </w:r>
          </w:p>
        </w:tc>
        <w:tc>
          <w:tcPr>
            <w:tcW w:w="942"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9.1%</w:t>
            </w:r>
          </w:p>
        </w:tc>
        <w:tc>
          <w:tcPr>
            <w:tcW w:w="951"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ind w:left="2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13.7%</w:t>
            </w:r>
          </w:p>
        </w:tc>
      </w:tr>
      <w:tr w:rsidR="00136307">
        <w:trPr>
          <w:trHeight w:val="299"/>
        </w:trPr>
        <w:tc>
          <w:tcPr>
            <w:tcW w:w="1647" w:type="dxa"/>
            <w:tcBorders>
              <w:top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Fatigue</w:t>
            </w:r>
          </w:p>
        </w:tc>
        <w:tc>
          <w:tcPr>
            <w:tcW w:w="104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4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10.2%</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9.7%</w:t>
            </w:r>
          </w:p>
        </w:tc>
        <w:tc>
          <w:tcPr>
            <w:tcW w:w="910"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4.1%</w:t>
            </w:r>
          </w:p>
        </w:tc>
        <w:tc>
          <w:tcPr>
            <w:tcW w:w="951"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4.0%</w:t>
            </w:r>
          </w:p>
        </w:tc>
        <w:tc>
          <w:tcPr>
            <w:tcW w:w="977"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5.4%</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6.0%</w:t>
            </w:r>
          </w:p>
        </w:tc>
        <w:tc>
          <w:tcPr>
            <w:tcW w:w="942"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6.7%</w:t>
            </w:r>
          </w:p>
        </w:tc>
        <w:tc>
          <w:tcPr>
            <w:tcW w:w="951"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4.9%</w:t>
            </w:r>
          </w:p>
        </w:tc>
      </w:tr>
      <w:tr w:rsidR="00136307">
        <w:trPr>
          <w:trHeight w:val="302"/>
        </w:trPr>
        <w:tc>
          <w:tcPr>
            <w:tcW w:w="1647" w:type="dxa"/>
            <w:tcBorders>
              <w:top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Myalgia</w:t>
            </w:r>
          </w:p>
        </w:tc>
        <w:tc>
          <w:tcPr>
            <w:tcW w:w="104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7.3%</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6.5%</w:t>
            </w:r>
          </w:p>
        </w:tc>
        <w:tc>
          <w:tcPr>
            <w:tcW w:w="910"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3.7%</w:t>
            </w:r>
          </w:p>
        </w:tc>
        <w:tc>
          <w:tcPr>
            <w:tcW w:w="951"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3.7%</w:t>
            </w:r>
          </w:p>
        </w:tc>
        <w:tc>
          <w:tcPr>
            <w:tcW w:w="977"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4.5%</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4.3%</w:t>
            </w:r>
          </w:p>
        </w:tc>
        <w:tc>
          <w:tcPr>
            <w:tcW w:w="942"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6.2%</w:t>
            </w:r>
          </w:p>
        </w:tc>
        <w:tc>
          <w:tcPr>
            <w:tcW w:w="951"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3.9%</w:t>
            </w:r>
          </w:p>
        </w:tc>
      </w:tr>
      <w:tr w:rsidR="00136307">
        <w:trPr>
          <w:trHeight w:val="299"/>
        </w:trPr>
        <w:tc>
          <w:tcPr>
            <w:tcW w:w="1647" w:type="dxa"/>
            <w:tcBorders>
              <w:top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Nausea</w:t>
            </w:r>
          </w:p>
        </w:tc>
        <w:tc>
          <w:tcPr>
            <w:tcW w:w="104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5.1%</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5.7%</w:t>
            </w:r>
          </w:p>
        </w:tc>
        <w:tc>
          <w:tcPr>
            <w:tcW w:w="910"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2.7%</w:t>
            </w:r>
          </w:p>
        </w:tc>
        <w:tc>
          <w:tcPr>
            <w:tcW w:w="951"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4.0%</w:t>
            </w:r>
          </w:p>
        </w:tc>
        <w:tc>
          <w:tcPr>
            <w:tcW w:w="977"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3.1%</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3.3%</w:t>
            </w:r>
          </w:p>
        </w:tc>
        <w:tc>
          <w:tcPr>
            <w:tcW w:w="942"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2.9%</w:t>
            </w:r>
          </w:p>
        </w:tc>
        <w:tc>
          <w:tcPr>
            <w:tcW w:w="951"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w:t>
            </w:r>
          </w:p>
        </w:tc>
      </w:tr>
      <w:tr w:rsidR="00136307">
        <w:trPr>
          <w:trHeight w:val="299"/>
        </w:trPr>
        <w:tc>
          <w:tcPr>
            <w:tcW w:w="1647" w:type="dxa"/>
            <w:tcBorders>
              <w:top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Diarrhea</w:t>
            </w:r>
          </w:p>
        </w:tc>
        <w:tc>
          <w:tcPr>
            <w:tcW w:w="104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4.8%</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5.2%</w:t>
            </w:r>
          </w:p>
        </w:tc>
        <w:tc>
          <w:tcPr>
            <w:tcW w:w="910"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2.7%</w:t>
            </w:r>
          </w:p>
        </w:tc>
        <w:tc>
          <w:tcPr>
            <w:tcW w:w="951"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3.0%</w:t>
            </w:r>
          </w:p>
        </w:tc>
        <w:tc>
          <w:tcPr>
            <w:tcW w:w="977"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3.3%</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3.1%</w:t>
            </w:r>
          </w:p>
        </w:tc>
        <w:tc>
          <w:tcPr>
            <w:tcW w:w="942"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3.3%</w:t>
            </w:r>
          </w:p>
        </w:tc>
        <w:tc>
          <w:tcPr>
            <w:tcW w:w="951"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w:t>
            </w:r>
          </w:p>
        </w:tc>
      </w:tr>
      <w:tr w:rsidR="00136307">
        <w:trPr>
          <w:trHeight w:val="299"/>
        </w:trPr>
        <w:tc>
          <w:tcPr>
            <w:tcW w:w="1647" w:type="dxa"/>
            <w:tcBorders>
              <w:top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Arthralgia</w:t>
            </w:r>
          </w:p>
        </w:tc>
        <w:tc>
          <w:tcPr>
            <w:tcW w:w="104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3.4%</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3.2%</w:t>
            </w:r>
          </w:p>
        </w:tc>
        <w:tc>
          <w:tcPr>
            <w:tcW w:w="910"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2.0%</w:t>
            </w:r>
          </w:p>
        </w:tc>
        <w:tc>
          <w:tcPr>
            <w:tcW w:w="951"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2.3%</w:t>
            </w:r>
          </w:p>
        </w:tc>
        <w:tc>
          <w:tcPr>
            <w:tcW w:w="977"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2.0%</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1.8%</w:t>
            </w:r>
          </w:p>
        </w:tc>
        <w:tc>
          <w:tcPr>
            <w:tcW w:w="942"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3.3%</w:t>
            </w:r>
          </w:p>
        </w:tc>
        <w:tc>
          <w:tcPr>
            <w:tcW w:w="951"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2.9%</w:t>
            </w:r>
          </w:p>
        </w:tc>
      </w:tr>
      <w:tr w:rsidR="00136307">
        <w:trPr>
          <w:trHeight w:val="299"/>
        </w:trPr>
        <w:tc>
          <w:tcPr>
            <w:tcW w:w="1647" w:type="dxa"/>
            <w:tcBorders>
              <w:top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Cough</w:t>
            </w:r>
          </w:p>
        </w:tc>
        <w:tc>
          <w:tcPr>
            <w:tcW w:w="104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3.7%</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3.4%</w:t>
            </w:r>
          </w:p>
        </w:tc>
        <w:tc>
          <w:tcPr>
            <w:tcW w:w="910"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2.4%</w:t>
            </w:r>
          </w:p>
        </w:tc>
        <w:tc>
          <w:tcPr>
            <w:tcW w:w="951"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2.3%</w:t>
            </w:r>
          </w:p>
        </w:tc>
        <w:tc>
          <w:tcPr>
            <w:tcW w:w="977"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2.0%</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1.9%</w:t>
            </w:r>
          </w:p>
        </w:tc>
        <w:tc>
          <w:tcPr>
            <w:tcW w:w="942"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1.4%</w:t>
            </w:r>
          </w:p>
        </w:tc>
        <w:tc>
          <w:tcPr>
            <w:tcW w:w="951"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w:t>
            </w:r>
          </w:p>
        </w:tc>
      </w:tr>
      <w:tr w:rsidR="00136307">
        <w:trPr>
          <w:trHeight w:val="299"/>
        </w:trPr>
        <w:tc>
          <w:tcPr>
            <w:tcW w:w="1647" w:type="dxa"/>
            <w:tcBorders>
              <w:top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Chills</w:t>
            </w:r>
          </w:p>
        </w:tc>
        <w:tc>
          <w:tcPr>
            <w:tcW w:w="104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3.1%</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3.2%</w:t>
            </w:r>
          </w:p>
        </w:tc>
        <w:tc>
          <w:tcPr>
            <w:tcW w:w="910"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c>
          <w:tcPr>
            <w:tcW w:w="951"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2.3%</w:t>
            </w:r>
          </w:p>
        </w:tc>
        <w:tc>
          <w:tcPr>
            <w:tcW w:w="977"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2.0%</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2.3%</w:t>
            </w:r>
          </w:p>
        </w:tc>
        <w:tc>
          <w:tcPr>
            <w:tcW w:w="942"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w:t>
            </w:r>
          </w:p>
        </w:tc>
        <w:tc>
          <w:tcPr>
            <w:tcW w:w="951"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w:t>
            </w:r>
          </w:p>
        </w:tc>
      </w:tr>
      <w:tr w:rsidR="00136307">
        <w:trPr>
          <w:trHeight w:val="511"/>
        </w:trPr>
        <w:tc>
          <w:tcPr>
            <w:tcW w:w="1647" w:type="dxa"/>
            <w:tcBorders>
              <w:top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5" w:right="32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Decreased appetite</w:t>
            </w:r>
          </w:p>
        </w:tc>
        <w:tc>
          <w:tcPr>
            <w:tcW w:w="104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2.0%</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2.3%</w:t>
            </w:r>
          </w:p>
        </w:tc>
        <w:tc>
          <w:tcPr>
            <w:tcW w:w="910"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1.7</w:t>
            </w:r>
          </w:p>
        </w:tc>
        <w:tc>
          <w:tcPr>
            <w:tcW w:w="951"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1.7</w:t>
            </w:r>
          </w:p>
        </w:tc>
        <w:tc>
          <w:tcPr>
            <w:tcW w:w="977"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1.2%</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1.3%</w:t>
            </w:r>
          </w:p>
        </w:tc>
        <w:tc>
          <w:tcPr>
            <w:tcW w:w="942"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w:t>
            </w:r>
          </w:p>
        </w:tc>
        <w:tc>
          <w:tcPr>
            <w:tcW w:w="951"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1.5</w:t>
            </w:r>
          </w:p>
        </w:tc>
      </w:tr>
      <w:tr w:rsidR="00136307">
        <w:trPr>
          <w:trHeight w:val="299"/>
        </w:trPr>
        <w:tc>
          <w:tcPr>
            <w:tcW w:w="1647" w:type="dxa"/>
            <w:tcBorders>
              <w:top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Itching</w:t>
            </w:r>
          </w:p>
        </w:tc>
        <w:tc>
          <w:tcPr>
            <w:tcW w:w="104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2.2</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2.0%</w:t>
            </w:r>
          </w:p>
        </w:tc>
        <w:tc>
          <w:tcPr>
            <w:tcW w:w="910"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w:t>
            </w:r>
          </w:p>
        </w:tc>
        <w:tc>
          <w:tcPr>
            <w:tcW w:w="951"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0.7%</w:t>
            </w:r>
          </w:p>
        </w:tc>
        <w:tc>
          <w:tcPr>
            <w:tcW w:w="977"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1.6%</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w:t>
            </w:r>
          </w:p>
        </w:tc>
        <w:tc>
          <w:tcPr>
            <w:tcW w:w="942"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1.9%</w:t>
            </w:r>
          </w:p>
        </w:tc>
        <w:tc>
          <w:tcPr>
            <w:tcW w:w="951"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w:t>
            </w:r>
          </w:p>
        </w:tc>
      </w:tr>
      <w:tr w:rsidR="00136307">
        <w:trPr>
          <w:trHeight w:val="299"/>
        </w:trPr>
        <w:tc>
          <w:tcPr>
            <w:tcW w:w="1647" w:type="dxa"/>
            <w:tcBorders>
              <w:top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Vomiting</w:t>
            </w:r>
          </w:p>
        </w:tc>
        <w:tc>
          <w:tcPr>
            <w:tcW w:w="104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w:t>
            </w:r>
          </w:p>
        </w:tc>
        <w:tc>
          <w:tcPr>
            <w:tcW w:w="910"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w:t>
            </w:r>
          </w:p>
        </w:tc>
        <w:tc>
          <w:tcPr>
            <w:tcW w:w="951"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c>
          <w:tcPr>
            <w:tcW w:w="977"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0.6</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w:t>
            </w:r>
          </w:p>
        </w:tc>
        <w:tc>
          <w:tcPr>
            <w:tcW w:w="942"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w:t>
            </w:r>
          </w:p>
        </w:tc>
        <w:tc>
          <w:tcPr>
            <w:tcW w:w="951"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r>
      <w:tr w:rsidR="00136307">
        <w:trPr>
          <w:trHeight w:val="301"/>
        </w:trPr>
        <w:tc>
          <w:tcPr>
            <w:tcW w:w="1647" w:type="dxa"/>
            <w:tcBorders>
              <w:top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Erythema</w:t>
            </w:r>
          </w:p>
        </w:tc>
        <w:tc>
          <w:tcPr>
            <w:tcW w:w="104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w:t>
            </w:r>
          </w:p>
        </w:tc>
        <w:tc>
          <w:tcPr>
            <w:tcW w:w="910"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w:t>
            </w:r>
          </w:p>
        </w:tc>
        <w:tc>
          <w:tcPr>
            <w:tcW w:w="951"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w:t>
            </w:r>
          </w:p>
        </w:tc>
        <w:tc>
          <w:tcPr>
            <w:tcW w:w="977"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0.2</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0.2</w:t>
            </w:r>
          </w:p>
        </w:tc>
        <w:tc>
          <w:tcPr>
            <w:tcW w:w="942"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c>
          <w:tcPr>
            <w:tcW w:w="951"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r>
      <w:tr w:rsidR="00136307">
        <w:trPr>
          <w:trHeight w:val="508"/>
        </w:trPr>
        <w:tc>
          <w:tcPr>
            <w:tcW w:w="1647" w:type="dxa"/>
            <w:tcBorders>
              <w:top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Allergic reaction</w:t>
            </w:r>
          </w:p>
        </w:tc>
        <w:tc>
          <w:tcPr>
            <w:tcW w:w="104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0.2</w:t>
            </w:r>
          </w:p>
        </w:tc>
        <w:tc>
          <w:tcPr>
            <w:tcW w:w="910"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c>
          <w:tcPr>
            <w:tcW w:w="951"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c>
          <w:tcPr>
            <w:tcW w:w="977"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0.2</w:t>
            </w:r>
          </w:p>
        </w:tc>
        <w:tc>
          <w:tcPr>
            <w:tcW w:w="942"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w:t>
            </w:r>
          </w:p>
        </w:tc>
        <w:tc>
          <w:tcPr>
            <w:tcW w:w="951"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r>
      <w:tr w:rsidR="00136307">
        <w:trPr>
          <w:trHeight w:val="299"/>
        </w:trPr>
        <w:tc>
          <w:tcPr>
            <w:tcW w:w="1647" w:type="dxa"/>
            <w:tcBorders>
              <w:top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Fever</w:t>
            </w:r>
          </w:p>
        </w:tc>
        <w:tc>
          <w:tcPr>
            <w:tcW w:w="104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99"/>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w:t>
            </w:r>
          </w:p>
        </w:tc>
        <w:tc>
          <w:tcPr>
            <w:tcW w:w="910"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c>
          <w:tcPr>
            <w:tcW w:w="951"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c>
          <w:tcPr>
            <w:tcW w:w="977"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w:t>
            </w:r>
          </w:p>
        </w:tc>
        <w:tc>
          <w:tcPr>
            <w:tcW w:w="942"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c>
          <w:tcPr>
            <w:tcW w:w="951"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w:t>
            </w:r>
          </w:p>
        </w:tc>
      </w:tr>
      <w:tr w:rsidR="00136307">
        <w:trPr>
          <w:trHeight w:val="760"/>
        </w:trPr>
        <w:tc>
          <w:tcPr>
            <w:tcW w:w="1647" w:type="dxa"/>
            <w:tcBorders>
              <w:top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5" w:right="221"/>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Any unsolicited adverse reaction</w:t>
            </w:r>
          </w:p>
        </w:tc>
        <w:tc>
          <w:tcPr>
            <w:tcW w:w="104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4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14.0%</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12.2%</w:t>
            </w:r>
          </w:p>
        </w:tc>
        <w:tc>
          <w:tcPr>
            <w:tcW w:w="910"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10.9%</w:t>
            </w:r>
          </w:p>
        </w:tc>
        <w:tc>
          <w:tcPr>
            <w:tcW w:w="951"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right="25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8.7%</w:t>
            </w:r>
          </w:p>
        </w:tc>
        <w:tc>
          <w:tcPr>
            <w:tcW w:w="977"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9.2%</w:t>
            </w:r>
          </w:p>
        </w:tc>
        <w:tc>
          <w:tcPr>
            <w:tcW w:w="975"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7.4</w:t>
            </w:r>
          </w:p>
        </w:tc>
        <w:tc>
          <w:tcPr>
            <w:tcW w:w="942" w:type="dxa"/>
            <w:tcBorders>
              <w:top w:val="single" w:sz="4" w:space="0" w:color="666666"/>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89"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8.1%</w:t>
            </w:r>
          </w:p>
        </w:tc>
        <w:tc>
          <w:tcPr>
            <w:tcW w:w="951"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ind w:left="2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7.4</w:t>
            </w:r>
          </w:p>
        </w:tc>
      </w:tr>
      <w:tr w:rsidR="00136307">
        <w:trPr>
          <w:trHeight w:val="304"/>
        </w:trPr>
        <w:tc>
          <w:tcPr>
            <w:tcW w:w="1647" w:type="dxa"/>
            <w:tcBorders>
              <w:top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Rhinorrhea</w:t>
            </w:r>
          </w:p>
        </w:tc>
        <w:tc>
          <w:tcPr>
            <w:tcW w:w="104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4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2.90%</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2.50%</w:t>
            </w:r>
          </w:p>
        </w:tc>
        <w:tc>
          <w:tcPr>
            <w:tcW w:w="910"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2.00%</w:t>
            </w:r>
          </w:p>
        </w:tc>
        <w:tc>
          <w:tcPr>
            <w:tcW w:w="951"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right="20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1.30%</w:t>
            </w:r>
          </w:p>
        </w:tc>
        <w:tc>
          <w:tcPr>
            <w:tcW w:w="977"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1.40%</w:t>
            </w:r>
          </w:p>
        </w:tc>
        <w:tc>
          <w:tcPr>
            <w:tcW w:w="975"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1.40%</w:t>
            </w:r>
          </w:p>
        </w:tc>
        <w:tc>
          <w:tcPr>
            <w:tcW w:w="942" w:type="dxa"/>
            <w:tcBorders>
              <w:top w:val="single" w:sz="4" w:space="0" w:color="666666"/>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193"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1.90%</w:t>
            </w:r>
          </w:p>
        </w:tc>
        <w:tc>
          <w:tcPr>
            <w:tcW w:w="951"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ind w:left="2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1.50</w:t>
            </w:r>
          </w:p>
        </w:tc>
      </w:tr>
    </w:tbl>
    <w:p w:rsidR="00A1442A" w:rsidRDefault="00A1442A">
      <w:pPr>
        <w:rPr>
          <w:rFonts w:ascii="Times New Roman" w:eastAsia="Times New Roman" w:hAnsi="Times New Roman" w:cs="Times New Roman"/>
          <w:sz w:val="20"/>
          <w:szCs w:val="20"/>
        </w:rPr>
        <w:sectPr w:rsidR="00A1442A">
          <w:pgSz w:w="11910" w:h="16850"/>
          <w:pgMar w:top="1300" w:right="740" w:bottom="280" w:left="920" w:header="564" w:footer="0" w:gutter="0"/>
          <w:cols w:space="720"/>
        </w:sectPr>
      </w:pPr>
    </w:p>
    <w:p w:rsidR="00A1442A" w:rsidRDefault="00A1442A">
      <w:pPr>
        <w:pBdr>
          <w:top w:val="nil"/>
          <w:left w:val="nil"/>
          <w:bottom w:val="nil"/>
          <w:right w:val="nil"/>
          <w:between w:val="nil"/>
        </w:pBdr>
        <w:spacing w:before="11"/>
        <w:rPr>
          <w:color w:val="000000"/>
          <w:sz w:val="16"/>
          <w:szCs w:val="16"/>
        </w:rPr>
      </w:pPr>
    </w:p>
    <w:tbl>
      <w:tblPr>
        <w:tblStyle w:val="af2"/>
        <w:tblW w:w="9373" w:type="dxa"/>
        <w:tblInd w:w="17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00" w:firstRow="0" w:lastRow="0" w:firstColumn="0" w:lastColumn="0" w:noHBand="0" w:noVBand="0"/>
      </w:tblPr>
      <w:tblGrid>
        <w:gridCol w:w="1647"/>
        <w:gridCol w:w="1045"/>
        <w:gridCol w:w="975"/>
        <w:gridCol w:w="910"/>
        <w:gridCol w:w="951"/>
        <w:gridCol w:w="977"/>
        <w:gridCol w:w="975"/>
        <w:gridCol w:w="942"/>
        <w:gridCol w:w="951"/>
      </w:tblGrid>
      <w:tr w:rsidR="00136307">
        <w:trPr>
          <w:trHeight w:val="230"/>
        </w:trPr>
        <w:tc>
          <w:tcPr>
            <w:tcW w:w="1647" w:type="dxa"/>
            <w:tcBorders>
              <w:left w:val="single" w:sz="8" w:space="0" w:color="404040"/>
            </w:tcBorders>
            <w:shd w:val="clear" w:color="auto" w:fill="C0C0C0"/>
          </w:tcPr>
          <w:p w:rsidR="00A1442A" w:rsidRDefault="000F7885">
            <w:pPr>
              <w:pBdr>
                <w:top w:val="nil"/>
                <w:left w:val="nil"/>
                <w:bottom w:val="nil"/>
                <w:right w:val="nil"/>
                <w:between w:val="nil"/>
              </w:pBdr>
              <w:spacing w:line="210" w:lineRule="auto"/>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Odynophagy</w:t>
            </w:r>
          </w:p>
        </w:tc>
        <w:tc>
          <w:tcPr>
            <w:tcW w:w="1045" w:type="dxa"/>
            <w:shd w:val="clear" w:color="auto" w:fill="C0C0C0"/>
          </w:tcPr>
          <w:p w:rsidR="00A1442A" w:rsidRDefault="000F7885">
            <w:pPr>
              <w:pBdr>
                <w:top w:val="nil"/>
                <w:left w:val="nil"/>
                <w:bottom w:val="nil"/>
                <w:right w:val="nil"/>
                <w:between w:val="nil"/>
              </w:pBdr>
              <w:spacing w:line="210" w:lineRule="auto"/>
              <w:ind w:left="248" w:right="22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1.10%</w:t>
            </w:r>
          </w:p>
        </w:tc>
        <w:tc>
          <w:tcPr>
            <w:tcW w:w="975" w:type="dxa"/>
            <w:shd w:val="clear" w:color="auto" w:fill="C0C0C0"/>
          </w:tcPr>
          <w:p w:rsidR="00A1442A" w:rsidRDefault="000F7885">
            <w:pPr>
              <w:pBdr>
                <w:top w:val="nil"/>
                <w:left w:val="nil"/>
                <w:bottom w:val="nil"/>
                <w:right w:val="nil"/>
                <w:between w:val="nil"/>
              </w:pBdr>
              <w:spacing w:line="210" w:lineRule="auto"/>
              <w:ind w:right="215"/>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0.80%</w:t>
            </w:r>
          </w:p>
        </w:tc>
        <w:tc>
          <w:tcPr>
            <w:tcW w:w="910" w:type="dxa"/>
            <w:shd w:val="clear" w:color="auto" w:fill="C0C0C0"/>
          </w:tcPr>
          <w:p w:rsidR="00A1442A" w:rsidRDefault="000F7885">
            <w:pPr>
              <w:pBdr>
                <w:top w:val="nil"/>
                <w:left w:val="nil"/>
                <w:bottom w:val="nil"/>
                <w:right w:val="nil"/>
                <w:between w:val="nil"/>
              </w:pBdr>
              <w:spacing w:line="210" w:lineRule="auto"/>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0.70%</w:t>
            </w:r>
          </w:p>
        </w:tc>
        <w:tc>
          <w:tcPr>
            <w:tcW w:w="951" w:type="dxa"/>
            <w:shd w:val="clear" w:color="auto" w:fill="C0C0C0"/>
          </w:tcPr>
          <w:p w:rsidR="00A1442A" w:rsidRDefault="000F7885">
            <w:pPr>
              <w:pBdr>
                <w:top w:val="nil"/>
                <w:left w:val="nil"/>
                <w:bottom w:val="nil"/>
                <w:right w:val="nil"/>
                <w:between w:val="nil"/>
              </w:pBdr>
              <w:spacing w:line="210" w:lineRule="auto"/>
              <w:ind w:left="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0.70%</w:t>
            </w:r>
          </w:p>
        </w:tc>
        <w:tc>
          <w:tcPr>
            <w:tcW w:w="977" w:type="dxa"/>
            <w:shd w:val="clear" w:color="auto" w:fill="C0C0C0"/>
          </w:tcPr>
          <w:p w:rsidR="00A1442A" w:rsidRDefault="000F7885">
            <w:pPr>
              <w:pBdr>
                <w:top w:val="nil"/>
                <w:left w:val="nil"/>
                <w:bottom w:val="nil"/>
                <w:right w:val="nil"/>
                <w:between w:val="nil"/>
              </w:pBdr>
              <w:spacing w:line="210" w:lineRule="auto"/>
              <w:ind w:left="211"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0.50%</w:t>
            </w:r>
          </w:p>
        </w:tc>
        <w:tc>
          <w:tcPr>
            <w:tcW w:w="975" w:type="dxa"/>
            <w:shd w:val="clear" w:color="auto" w:fill="C0C0C0"/>
          </w:tcPr>
          <w:p w:rsidR="00A1442A" w:rsidRDefault="000F7885">
            <w:pPr>
              <w:pBdr>
                <w:top w:val="nil"/>
                <w:left w:val="nil"/>
                <w:bottom w:val="nil"/>
                <w:right w:val="nil"/>
                <w:between w:val="nil"/>
              </w:pBdr>
              <w:spacing w:line="210" w:lineRule="auto"/>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0.60</w:t>
            </w:r>
          </w:p>
        </w:tc>
        <w:tc>
          <w:tcPr>
            <w:tcW w:w="942" w:type="dxa"/>
            <w:shd w:val="clear" w:color="auto" w:fill="C0C0C0"/>
          </w:tcPr>
          <w:p w:rsidR="00A1442A" w:rsidRDefault="000F7885">
            <w:pPr>
              <w:pBdr>
                <w:top w:val="nil"/>
                <w:left w:val="nil"/>
                <w:bottom w:val="nil"/>
                <w:right w:val="nil"/>
                <w:between w:val="nil"/>
              </w:pBdr>
              <w:spacing w:line="210" w:lineRule="auto"/>
              <w:ind w:left="193"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1.40%</w:t>
            </w:r>
          </w:p>
        </w:tc>
        <w:tc>
          <w:tcPr>
            <w:tcW w:w="951" w:type="dxa"/>
            <w:tcBorders>
              <w:right w:val="single" w:sz="8" w:space="0" w:color="404040"/>
            </w:tcBorders>
            <w:shd w:val="clear" w:color="auto" w:fill="C0C0C0"/>
          </w:tcPr>
          <w:p w:rsidR="00A1442A" w:rsidRDefault="000F7885">
            <w:pPr>
              <w:pBdr>
                <w:top w:val="nil"/>
                <w:left w:val="nil"/>
                <w:bottom w:val="nil"/>
                <w:right w:val="nil"/>
                <w:between w:val="nil"/>
              </w:pBdr>
              <w:spacing w:line="210" w:lineRule="auto"/>
              <w:ind w:left="197"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0.50%</w:t>
            </w:r>
          </w:p>
        </w:tc>
      </w:tr>
      <w:tr w:rsidR="00136307">
        <w:trPr>
          <w:trHeight w:val="417"/>
        </w:trPr>
        <w:tc>
          <w:tcPr>
            <w:tcW w:w="1647" w:type="dxa"/>
            <w:tcBorders>
              <w:left w:val="single" w:sz="8" w:space="0" w:color="404040"/>
            </w:tcBorders>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Oropharyngeal pain</w:t>
            </w:r>
          </w:p>
        </w:tc>
        <w:tc>
          <w:tcPr>
            <w:tcW w:w="1045" w:type="dxa"/>
          </w:tcPr>
          <w:p w:rsidR="00A1442A" w:rsidRDefault="000F7885">
            <w:pPr>
              <w:pBdr>
                <w:top w:val="nil"/>
                <w:left w:val="nil"/>
                <w:bottom w:val="nil"/>
                <w:right w:val="nil"/>
                <w:between w:val="nil"/>
              </w:pBdr>
              <w:ind w:left="248" w:right="22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1.40%</w:t>
            </w:r>
          </w:p>
        </w:tc>
        <w:tc>
          <w:tcPr>
            <w:tcW w:w="975" w:type="dxa"/>
          </w:tcPr>
          <w:p w:rsidR="00A1442A" w:rsidRDefault="000F7885">
            <w:pPr>
              <w:pBdr>
                <w:top w:val="nil"/>
                <w:left w:val="nil"/>
                <w:bottom w:val="nil"/>
                <w:right w:val="nil"/>
                <w:between w:val="nil"/>
              </w:pBdr>
              <w:ind w:right="215"/>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1.30%</w:t>
            </w:r>
          </w:p>
        </w:tc>
        <w:tc>
          <w:tcPr>
            <w:tcW w:w="910" w:type="dxa"/>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0.70%</w:t>
            </w:r>
          </w:p>
        </w:tc>
        <w:tc>
          <w:tcPr>
            <w:tcW w:w="951" w:type="dxa"/>
          </w:tcPr>
          <w:p w:rsidR="00A1442A" w:rsidRDefault="000F7885">
            <w:pPr>
              <w:pBdr>
                <w:top w:val="nil"/>
                <w:left w:val="nil"/>
                <w:bottom w:val="nil"/>
                <w:right w:val="nil"/>
                <w:between w:val="nil"/>
              </w:pBdr>
              <w:ind w:left="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0.30%</w:t>
            </w:r>
          </w:p>
        </w:tc>
        <w:tc>
          <w:tcPr>
            <w:tcW w:w="977" w:type="dxa"/>
          </w:tcPr>
          <w:p w:rsidR="00A1442A" w:rsidRDefault="000F7885">
            <w:pPr>
              <w:pBdr>
                <w:top w:val="nil"/>
                <w:left w:val="nil"/>
                <w:bottom w:val="nil"/>
                <w:right w:val="nil"/>
                <w:between w:val="nil"/>
              </w:pBdr>
              <w:ind w:left="211"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0.70%</w:t>
            </w:r>
          </w:p>
        </w:tc>
        <w:tc>
          <w:tcPr>
            <w:tcW w:w="975" w:type="dxa"/>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0.70%</w:t>
            </w:r>
          </w:p>
        </w:tc>
        <w:tc>
          <w:tcPr>
            <w:tcW w:w="942" w:type="dxa"/>
          </w:tcPr>
          <w:p w:rsidR="00A1442A" w:rsidRDefault="000F7885">
            <w:pPr>
              <w:pBdr>
                <w:top w:val="nil"/>
                <w:left w:val="nil"/>
                <w:bottom w:val="nil"/>
                <w:right w:val="nil"/>
                <w:between w:val="nil"/>
              </w:pBdr>
              <w:ind w:left="193"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0.00%</w:t>
            </w:r>
          </w:p>
        </w:tc>
        <w:tc>
          <w:tcPr>
            <w:tcW w:w="951" w:type="dxa"/>
            <w:tcBorders>
              <w:right w:val="single" w:sz="8" w:space="0" w:color="404040"/>
            </w:tcBorders>
          </w:tcPr>
          <w:p w:rsidR="00A1442A" w:rsidRDefault="000F7885">
            <w:pPr>
              <w:pBdr>
                <w:top w:val="nil"/>
                <w:left w:val="nil"/>
                <w:bottom w:val="nil"/>
                <w:right w:val="nil"/>
                <w:between w:val="nil"/>
              </w:pBdr>
              <w:ind w:left="197"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0.50%</w:t>
            </w:r>
          </w:p>
        </w:tc>
      </w:tr>
      <w:tr w:rsidR="00136307">
        <w:trPr>
          <w:trHeight w:val="508"/>
        </w:trPr>
        <w:tc>
          <w:tcPr>
            <w:tcW w:w="1647" w:type="dxa"/>
            <w:tcBorders>
              <w:left w:val="single" w:sz="8" w:space="0" w:color="404040"/>
            </w:tcBorders>
            <w:shd w:val="clear" w:color="auto" w:fill="C0C0C0"/>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Nasal congestion</w:t>
            </w:r>
          </w:p>
        </w:tc>
        <w:tc>
          <w:tcPr>
            <w:tcW w:w="1045" w:type="dxa"/>
            <w:shd w:val="clear" w:color="auto" w:fill="C0C0C0"/>
          </w:tcPr>
          <w:p w:rsidR="00A1442A" w:rsidRDefault="000F7885">
            <w:pPr>
              <w:pBdr>
                <w:top w:val="nil"/>
                <w:left w:val="nil"/>
                <w:bottom w:val="nil"/>
                <w:right w:val="nil"/>
                <w:between w:val="nil"/>
              </w:pBdr>
              <w:ind w:left="248" w:right="22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0.90%</w:t>
            </w:r>
          </w:p>
        </w:tc>
        <w:tc>
          <w:tcPr>
            <w:tcW w:w="975" w:type="dxa"/>
            <w:shd w:val="clear" w:color="auto" w:fill="C0C0C0"/>
          </w:tcPr>
          <w:p w:rsidR="00A1442A" w:rsidRDefault="000F7885">
            <w:pPr>
              <w:pBdr>
                <w:top w:val="nil"/>
                <w:left w:val="nil"/>
                <w:bottom w:val="nil"/>
                <w:right w:val="nil"/>
                <w:between w:val="nil"/>
              </w:pBdr>
              <w:ind w:right="215"/>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0.70%</w:t>
            </w:r>
          </w:p>
        </w:tc>
        <w:tc>
          <w:tcPr>
            <w:tcW w:w="910" w:type="dxa"/>
            <w:shd w:val="clear" w:color="auto" w:fill="C0C0C0"/>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0.00%</w:t>
            </w:r>
          </w:p>
        </w:tc>
        <w:tc>
          <w:tcPr>
            <w:tcW w:w="951" w:type="dxa"/>
            <w:shd w:val="clear" w:color="auto" w:fill="C0C0C0"/>
          </w:tcPr>
          <w:p w:rsidR="00A1442A" w:rsidRDefault="000F7885">
            <w:pPr>
              <w:pBdr>
                <w:top w:val="nil"/>
                <w:left w:val="nil"/>
                <w:bottom w:val="nil"/>
                <w:right w:val="nil"/>
                <w:between w:val="nil"/>
              </w:pBdr>
              <w:ind w:left="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1.00%</w:t>
            </w:r>
          </w:p>
        </w:tc>
        <w:tc>
          <w:tcPr>
            <w:tcW w:w="977" w:type="dxa"/>
            <w:shd w:val="clear" w:color="auto" w:fill="C0C0C0"/>
          </w:tcPr>
          <w:p w:rsidR="00A1442A" w:rsidRDefault="000F7885">
            <w:pPr>
              <w:pBdr>
                <w:top w:val="nil"/>
                <w:left w:val="nil"/>
                <w:bottom w:val="nil"/>
                <w:right w:val="nil"/>
                <w:between w:val="nil"/>
              </w:pBdr>
              <w:ind w:left="211"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0.50%</w:t>
            </w:r>
          </w:p>
        </w:tc>
        <w:tc>
          <w:tcPr>
            <w:tcW w:w="975" w:type="dxa"/>
            <w:shd w:val="clear" w:color="auto" w:fill="C0C0C0"/>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0.40%</w:t>
            </w:r>
          </w:p>
        </w:tc>
        <w:tc>
          <w:tcPr>
            <w:tcW w:w="942" w:type="dxa"/>
            <w:shd w:val="clear" w:color="auto" w:fill="C0C0C0"/>
          </w:tcPr>
          <w:p w:rsidR="00A1442A" w:rsidRDefault="000F7885">
            <w:pPr>
              <w:pBdr>
                <w:top w:val="nil"/>
                <w:left w:val="nil"/>
                <w:bottom w:val="nil"/>
                <w:right w:val="nil"/>
                <w:between w:val="nil"/>
              </w:pBdr>
              <w:ind w:left="193"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1.00%</w:t>
            </w:r>
          </w:p>
        </w:tc>
        <w:tc>
          <w:tcPr>
            <w:tcW w:w="951" w:type="dxa"/>
            <w:tcBorders>
              <w:right w:val="single" w:sz="8" w:space="0" w:color="404040"/>
            </w:tcBorders>
            <w:shd w:val="clear" w:color="auto" w:fill="C0C0C0"/>
          </w:tcPr>
          <w:p w:rsidR="00A1442A" w:rsidRDefault="000F7885">
            <w:pPr>
              <w:pBdr>
                <w:top w:val="nil"/>
                <w:left w:val="nil"/>
                <w:bottom w:val="nil"/>
                <w:right w:val="nil"/>
                <w:between w:val="nil"/>
              </w:pBdr>
              <w:ind w:left="197"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0.00%</w:t>
            </w:r>
          </w:p>
        </w:tc>
      </w:tr>
      <w:tr w:rsidR="00136307">
        <w:trPr>
          <w:trHeight w:val="460"/>
        </w:trPr>
        <w:tc>
          <w:tcPr>
            <w:tcW w:w="1647" w:type="dxa"/>
            <w:tcBorders>
              <w:left w:val="single" w:sz="8" w:space="0" w:color="404040"/>
            </w:tcBorders>
          </w:tcPr>
          <w:p w:rsidR="00A1442A" w:rsidRPr="000F7885" w:rsidRDefault="000F7885">
            <w:pPr>
              <w:pBdr>
                <w:top w:val="nil"/>
                <w:left w:val="nil"/>
                <w:bottom w:val="nil"/>
                <w:right w:val="nil"/>
                <w:between w:val="nil"/>
              </w:pBdr>
              <w:ind w:left="115" w:right="257"/>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Hematoma at the injection site</w:t>
            </w:r>
          </w:p>
        </w:tc>
        <w:tc>
          <w:tcPr>
            <w:tcW w:w="1045" w:type="dxa"/>
          </w:tcPr>
          <w:p w:rsidR="00A1442A" w:rsidRDefault="000F7885">
            <w:pPr>
              <w:pBdr>
                <w:top w:val="nil"/>
                <w:left w:val="nil"/>
                <w:bottom w:val="nil"/>
                <w:right w:val="nil"/>
                <w:between w:val="nil"/>
              </w:pBdr>
              <w:ind w:left="248" w:right="22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0.30%</w:t>
            </w:r>
          </w:p>
        </w:tc>
        <w:tc>
          <w:tcPr>
            <w:tcW w:w="975" w:type="dxa"/>
          </w:tcPr>
          <w:p w:rsidR="00A1442A" w:rsidRDefault="000F7885">
            <w:pPr>
              <w:pBdr>
                <w:top w:val="nil"/>
                <w:left w:val="nil"/>
                <w:bottom w:val="nil"/>
                <w:right w:val="nil"/>
                <w:between w:val="nil"/>
              </w:pBdr>
              <w:ind w:right="215"/>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0.20%</w:t>
            </w:r>
          </w:p>
        </w:tc>
        <w:tc>
          <w:tcPr>
            <w:tcW w:w="910" w:type="dxa"/>
          </w:tcPr>
          <w:p w:rsidR="00A1442A" w:rsidRDefault="000F7885">
            <w:pPr>
              <w:pBdr>
                <w:top w:val="nil"/>
                <w:left w:val="nil"/>
                <w:bottom w:val="nil"/>
                <w:right w:val="nil"/>
                <w:between w:val="nil"/>
              </w:pBdr>
              <w:ind w:left="180" w:right="16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1.40%</w:t>
            </w:r>
          </w:p>
        </w:tc>
        <w:tc>
          <w:tcPr>
            <w:tcW w:w="951" w:type="dxa"/>
          </w:tcPr>
          <w:p w:rsidR="00A1442A" w:rsidRDefault="000F7885">
            <w:pPr>
              <w:pBdr>
                <w:top w:val="nil"/>
                <w:left w:val="nil"/>
                <w:bottom w:val="nil"/>
                <w:right w:val="nil"/>
                <w:between w:val="nil"/>
              </w:pBdr>
              <w:ind w:left="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0.70%</w:t>
            </w:r>
          </w:p>
        </w:tc>
        <w:tc>
          <w:tcPr>
            <w:tcW w:w="977" w:type="dxa"/>
          </w:tcPr>
          <w:p w:rsidR="00A1442A" w:rsidRDefault="000F7885">
            <w:pPr>
              <w:pBdr>
                <w:top w:val="nil"/>
                <w:left w:val="nil"/>
                <w:bottom w:val="nil"/>
                <w:right w:val="nil"/>
                <w:between w:val="nil"/>
              </w:pBdr>
              <w:ind w:left="211"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0.20%</w:t>
            </w:r>
          </w:p>
        </w:tc>
        <w:tc>
          <w:tcPr>
            <w:tcW w:w="975" w:type="dxa"/>
          </w:tcPr>
          <w:p w:rsidR="00A1442A" w:rsidRDefault="000F7885">
            <w:pPr>
              <w:pBdr>
                <w:top w:val="nil"/>
                <w:left w:val="nil"/>
                <w:bottom w:val="nil"/>
                <w:right w:val="nil"/>
                <w:between w:val="nil"/>
              </w:pBdr>
              <w:ind w:left="208" w:right="19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0.20%</w:t>
            </w:r>
          </w:p>
        </w:tc>
        <w:tc>
          <w:tcPr>
            <w:tcW w:w="942" w:type="dxa"/>
          </w:tcPr>
          <w:p w:rsidR="00A1442A" w:rsidRDefault="000F7885">
            <w:pPr>
              <w:pBdr>
                <w:top w:val="nil"/>
                <w:left w:val="nil"/>
                <w:bottom w:val="nil"/>
                <w:right w:val="nil"/>
                <w:between w:val="nil"/>
              </w:pBdr>
              <w:ind w:left="193"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0.00%</w:t>
            </w:r>
          </w:p>
        </w:tc>
        <w:tc>
          <w:tcPr>
            <w:tcW w:w="951" w:type="dxa"/>
            <w:tcBorders>
              <w:right w:val="single" w:sz="8" w:space="0" w:color="404040"/>
            </w:tcBorders>
          </w:tcPr>
          <w:p w:rsidR="00A1442A" w:rsidRDefault="000F7885">
            <w:pPr>
              <w:pBdr>
                <w:top w:val="nil"/>
                <w:left w:val="nil"/>
                <w:bottom w:val="nil"/>
                <w:right w:val="nil"/>
                <w:between w:val="nil"/>
              </w:pBdr>
              <w:ind w:left="197" w:right="18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0.50%</w:t>
            </w:r>
          </w:p>
        </w:tc>
      </w:tr>
    </w:tbl>
    <w:p w:rsidR="00A1442A" w:rsidRDefault="00A1442A">
      <w:pPr>
        <w:pBdr>
          <w:top w:val="nil"/>
          <w:left w:val="nil"/>
          <w:bottom w:val="nil"/>
          <w:right w:val="nil"/>
          <w:between w:val="nil"/>
        </w:pBdr>
        <w:rPr>
          <w:color w:val="000000"/>
          <w:sz w:val="20"/>
          <w:szCs w:val="20"/>
        </w:rPr>
      </w:pPr>
    </w:p>
    <w:p w:rsidR="00A1442A" w:rsidRDefault="00A1442A">
      <w:pPr>
        <w:pBdr>
          <w:top w:val="nil"/>
          <w:left w:val="nil"/>
          <w:bottom w:val="nil"/>
          <w:right w:val="nil"/>
          <w:between w:val="nil"/>
        </w:pBdr>
        <w:spacing w:before="6"/>
        <w:rPr>
          <w:color w:val="000000"/>
        </w:rPr>
      </w:pPr>
    </w:p>
    <w:p w:rsidR="00A1442A" w:rsidRPr="000F7885" w:rsidRDefault="000F7885">
      <w:pPr>
        <w:pBdr>
          <w:top w:val="nil"/>
          <w:left w:val="nil"/>
          <w:bottom w:val="nil"/>
          <w:right w:val="nil"/>
          <w:between w:val="nil"/>
        </w:pBdr>
        <w:spacing w:line="276" w:lineRule="auto"/>
        <w:ind w:left="157" w:right="333"/>
        <w:jc w:val="both"/>
        <w:rPr>
          <w:color w:val="000000"/>
          <w:lang w:val="en-US"/>
        </w:rPr>
      </w:pPr>
      <w:r>
        <w:rPr>
          <w:color w:val="000000"/>
          <w:lang w:val="en-US"/>
        </w:rPr>
        <w:t>Vaccine efficacy was demonstrated in the main endpoint of the study and in the Score 3 cutoff according to the World Health Organization clinical progression scale. There were no cases of moderate or severe illness requiring hospitalization in the group that received the vaccine, however there were seven cases in the placebo group at the time of this data analysis.</w:t>
      </w:r>
    </w:p>
    <w:p w:rsidR="00A1442A" w:rsidRPr="000F7885" w:rsidRDefault="000F7885">
      <w:pPr>
        <w:spacing w:before="199"/>
        <w:ind w:left="157"/>
        <w:jc w:val="both"/>
        <w:rPr>
          <w:sz w:val="18"/>
          <w:szCs w:val="18"/>
          <w:lang w:val="en-US"/>
        </w:rPr>
      </w:pPr>
      <w:bookmarkStart w:id="28" w:name="_3as4poj"/>
      <w:bookmarkEnd w:id="28"/>
      <w:r>
        <w:rPr>
          <w:sz w:val="18"/>
          <w:szCs w:val="18"/>
          <w:lang w:val="en-US"/>
        </w:rPr>
        <w:t>Table 7. Vaccine efficacy in 9242 healthcare professionals in direct contact with patients with COVID-19</w:t>
      </w:r>
    </w:p>
    <w:p w:rsidR="00A1442A" w:rsidRPr="000F7885" w:rsidRDefault="00A1442A">
      <w:pPr>
        <w:pBdr>
          <w:top w:val="nil"/>
          <w:left w:val="nil"/>
          <w:bottom w:val="nil"/>
          <w:right w:val="nil"/>
          <w:between w:val="nil"/>
        </w:pBdr>
        <w:spacing w:before="1"/>
        <w:rPr>
          <w:color w:val="000000"/>
          <w:sz w:val="19"/>
          <w:szCs w:val="19"/>
          <w:lang w:val="en-US"/>
        </w:rPr>
      </w:pPr>
    </w:p>
    <w:tbl>
      <w:tblPr>
        <w:tblStyle w:val="af3"/>
        <w:tblW w:w="9736" w:type="dxa"/>
        <w:tblInd w:w="177"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ayout w:type="fixed"/>
        <w:tblLook w:val="0000" w:firstRow="0" w:lastRow="0" w:firstColumn="0" w:lastColumn="0" w:noHBand="0" w:noVBand="0"/>
      </w:tblPr>
      <w:tblGrid>
        <w:gridCol w:w="2790"/>
        <w:gridCol w:w="1149"/>
        <w:gridCol w:w="1261"/>
        <w:gridCol w:w="831"/>
        <w:gridCol w:w="1478"/>
        <w:gridCol w:w="1518"/>
        <w:gridCol w:w="709"/>
      </w:tblGrid>
      <w:tr w:rsidR="00136307" w:rsidTr="000F7885">
        <w:trPr>
          <w:trHeight w:val="1158"/>
        </w:trPr>
        <w:tc>
          <w:tcPr>
            <w:tcW w:w="2790" w:type="dxa"/>
            <w:tcBorders>
              <w:top w:val="nil"/>
              <w:bottom w:val="single" w:sz="8" w:space="0" w:color="000000"/>
              <w:right w:val="single" w:sz="4" w:space="0" w:color="666666"/>
            </w:tcBorders>
          </w:tcPr>
          <w:p w:rsidR="00A1442A" w:rsidRPr="000F7885" w:rsidRDefault="00A1442A">
            <w:pPr>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2410" w:type="dxa"/>
            <w:gridSpan w:val="2"/>
            <w:tcBorders>
              <w:top w:val="nil"/>
              <w:left w:val="single" w:sz="4" w:space="0" w:color="666666"/>
              <w:bottom w:val="single" w:sz="8" w:space="0" w:color="000000"/>
              <w:right w:val="single" w:sz="4" w:space="0" w:color="666666"/>
            </w:tcBorders>
          </w:tcPr>
          <w:p w:rsidR="00A1442A" w:rsidRPr="000F7885" w:rsidRDefault="000F7885">
            <w:pPr>
              <w:pBdr>
                <w:top w:val="nil"/>
                <w:left w:val="nil"/>
                <w:bottom w:val="nil"/>
                <w:right w:val="nil"/>
                <w:between w:val="nil"/>
              </w:pBdr>
              <w:ind w:left="791" w:right="771" w:hanging="2"/>
              <w:jc w:val="cente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bCs/>
                <w:color w:val="000000"/>
                <w:sz w:val="20"/>
                <w:szCs w:val="20"/>
                <w:lang w:val="en-US"/>
              </w:rPr>
              <w:t>Vaccine N=4653</w:t>
            </w:r>
          </w:p>
          <w:p w:rsidR="00A1442A" w:rsidRPr="000F7885" w:rsidRDefault="000F7885">
            <w:pPr>
              <w:pBdr>
                <w:top w:val="nil"/>
                <w:left w:val="nil"/>
                <w:bottom w:val="nil"/>
                <w:right w:val="nil"/>
                <w:between w:val="nil"/>
              </w:pBdr>
              <w:ind w:left="321" w:right="301"/>
              <w:jc w:val="cente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bCs/>
                <w:color w:val="000000"/>
                <w:sz w:val="20"/>
                <w:szCs w:val="20"/>
                <w:lang w:val="en-US"/>
              </w:rPr>
              <w:t>People - time (100s of years): 7.24</w:t>
            </w:r>
          </w:p>
        </w:tc>
        <w:tc>
          <w:tcPr>
            <w:tcW w:w="2309" w:type="dxa"/>
            <w:gridSpan w:val="2"/>
            <w:tcBorders>
              <w:top w:val="nil"/>
              <w:left w:val="single" w:sz="4" w:space="0" w:color="666666"/>
              <w:bottom w:val="single" w:sz="8" w:space="0" w:color="000000"/>
              <w:right w:val="single" w:sz="4" w:space="0" w:color="666666"/>
            </w:tcBorders>
          </w:tcPr>
          <w:p w:rsidR="00A1442A" w:rsidRPr="000F7885" w:rsidRDefault="000F7885">
            <w:pPr>
              <w:pBdr>
                <w:top w:val="nil"/>
                <w:left w:val="nil"/>
                <w:bottom w:val="nil"/>
                <w:right w:val="nil"/>
                <w:between w:val="nil"/>
              </w:pBdr>
              <w:ind w:left="742" w:right="715" w:hanging="2"/>
              <w:jc w:val="cente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bCs/>
                <w:color w:val="000000"/>
                <w:sz w:val="20"/>
                <w:szCs w:val="20"/>
                <w:lang w:val="en-US"/>
              </w:rPr>
              <w:t>Placebo N=4589</w:t>
            </w:r>
          </w:p>
          <w:p w:rsidR="00A1442A" w:rsidRPr="000F7885" w:rsidRDefault="000F7885">
            <w:pPr>
              <w:pBdr>
                <w:top w:val="nil"/>
                <w:left w:val="nil"/>
                <w:bottom w:val="nil"/>
                <w:right w:val="nil"/>
                <w:between w:val="nil"/>
              </w:pBdr>
              <w:ind w:left="269" w:right="246"/>
              <w:jc w:val="cente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bCs/>
                <w:color w:val="000000"/>
                <w:sz w:val="20"/>
                <w:szCs w:val="20"/>
                <w:lang w:val="en-US"/>
              </w:rPr>
              <w:t>People - time (100s of years): 7.06</w:t>
            </w:r>
          </w:p>
        </w:tc>
        <w:tc>
          <w:tcPr>
            <w:tcW w:w="1518" w:type="dxa"/>
            <w:vMerge w:val="restart"/>
            <w:tcBorders>
              <w:top w:val="nil"/>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ind w:left="386" w:right="325" w:hanging="38"/>
              <w:jc w:val="both"/>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Vaccine efficacy (95%CI)</w:t>
            </w:r>
          </w:p>
        </w:tc>
        <w:tc>
          <w:tcPr>
            <w:tcW w:w="709" w:type="dxa"/>
            <w:vMerge w:val="restart"/>
            <w:tcBorders>
              <w:top w:val="nil"/>
              <w:left w:val="single" w:sz="4" w:space="0" w:color="666666"/>
              <w:bottom w:val="single" w:sz="4" w:space="0" w:color="666666"/>
            </w:tcBorders>
          </w:tcPr>
          <w:p w:rsidR="00A1442A" w:rsidRDefault="000F7885">
            <w:pPr>
              <w:pBdr>
                <w:top w:val="nil"/>
                <w:left w:val="nil"/>
                <w:bottom w:val="nil"/>
                <w:right w:val="nil"/>
                <w:between w:val="nil"/>
              </w:pBdr>
              <w:ind w:left="26"/>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p</w:t>
            </w:r>
          </w:p>
        </w:tc>
      </w:tr>
      <w:tr w:rsidR="00136307" w:rsidTr="000F7885">
        <w:trPr>
          <w:trHeight w:val="700"/>
        </w:trPr>
        <w:tc>
          <w:tcPr>
            <w:tcW w:w="2790" w:type="dxa"/>
            <w:tcBorders>
              <w:top w:val="single" w:sz="8" w:space="0" w:color="000000"/>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Analysis group</w:t>
            </w:r>
          </w:p>
        </w:tc>
        <w:tc>
          <w:tcPr>
            <w:tcW w:w="1149" w:type="dxa"/>
            <w:tcBorders>
              <w:top w:val="single" w:sz="8" w:space="0" w:color="000000"/>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97" w:right="178"/>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Cases</w:t>
            </w:r>
          </w:p>
        </w:tc>
        <w:tc>
          <w:tcPr>
            <w:tcW w:w="1261" w:type="dxa"/>
            <w:tcBorders>
              <w:top w:val="single" w:sz="8" w:space="0" w:color="000000"/>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03" w:right="87"/>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Incidence</w:t>
            </w:r>
          </w:p>
        </w:tc>
        <w:tc>
          <w:tcPr>
            <w:tcW w:w="831" w:type="dxa"/>
            <w:tcBorders>
              <w:top w:val="single" w:sz="8" w:space="0" w:color="000000"/>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324" w:right="113" w:hanging="173"/>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Cases</w:t>
            </w:r>
          </w:p>
        </w:tc>
        <w:tc>
          <w:tcPr>
            <w:tcW w:w="1478" w:type="dxa"/>
            <w:tcBorders>
              <w:top w:val="single" w:sz="8" w:space="0" w:color="000000"/>
              <w:left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ind w:left="104" w:right="88"/>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Incidence</w:t>
            </w:r>
          </w:p>
        </w:tc>
        <w:tc>
          <w:tcPr>
            <w:tcW w:w="1518" w:type="dxa"/>
            <w:vMerge/>
            <w:tcBorders>
              <w:top w:val="nil"/>
              <w:left w:val="single" w:sz="4" w:space="0" w:color="666666"/>
              <w:bottom w:val="single" w:sz="4" w:space="0" w:color="666666"/>
              <w:right w:val="single" w:sz="4" w:space="0" w:color="666666"/>
            </w:tcBorders>
          </w:tcPr>
          <w:p w:rsidR="00A1442A" w:rsidRDefault="00A1442A">
            <w:pPr>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c>
          <w:tcPr>
            <w:tcW w:w="709" w:type="dxa"/>
            <w:vMerge/>
            <w:tcBorders>
              <w:top w:val="nil"/>
              <w:left w:val="single" w:sz="4" w:space="0" w:color="666666"/>
              <w:bottom w:val="single" w:sz="4" w:space="0" w:color="666666"/>
            </w:tcBorders>
          </w:tcPr>
          <w:p w:rsidR="00A1442A" w:rsidRDefault="00A1442A">
            <w:pPr>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r>
      <w:tr w:rsidR="00136307" w:rsidTr="000F7885">
        <w:trPr>
          <w:trHeight w:val="234"/>
        </w:trPr>
        <w:tc>
          <w:tcPr>
            <w:tcW w:w="2790" w:type="dxa"/>
            <w:tcBorders>
              <w:top w:val="single" w:sz="4" w:space="0" w:color="666666"/>
              <w:bottom w:val="nil"/>
              <w:right w:val="single" w:sz="4" w:space="0" w:color="666666"/>
            </w:tcBorders>
          </w:tcPr>
          <w:p w:rsidR="00A1442A" w:rsidRDefault="000F7885">
            <w:pPr>
              <w:pBdr>
                <w:top w:val="nil"/>
                <w:left w:val="nil"/>
                <w:bottom w:val="nil"/>
                <w:right w:val="nil"/>
                <w:between w:val="nil"/>
              </w:pBdr>
              <w:spacing w:line="215" w:lineRule="auto"/>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All symptomatic cases of</w:t>
            </w:r>
          </w:p>
        </w:tc>
        <w:tc>
          <w:tcPr>
            <w:tcW w:w="1149" w:type="dxa"/>
            <w:tcBorders>
              <w:top w:val="single" w:sz="4" w:space="0" w:color="666666"/>
              <w:left w:val="single" w:sz="4" w:space="0" w:color="666666"/>
              <w:bottom w:val="nil"/>
              <w:right w:val="single" w:sz="4" w:space="0" w:color="666666"/>
            </w:tcBorders>
          </w:tcPr>
          <w:p w:rsidR="00A1442A" w:rsidRDefault="000F7885">
            <w:pPr>
              <w:pBdr>
                <w:top w:val="nil"/>
                <w:left w:val="nil"/>
                <w:bottom w:val="nil"/>
                <w:right w:val="nil"/>
                <w:between w:val="nil"/>
              </w:pBdr>
              <w:spacing w:line="215" w:lineRule="auto"/>
              <w:ind w:left="197" w:right="17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85</w:t>
            </w:r>
          </w:p>
        </w:tc>
        <w:tc>
          <w:tcPr>
            <w:tcW w:w="1261" w:type="dxa"/>
            <w:tcBorders>
              <w:top w:val="single" w:sz="4" w:space="0" w:color="666666"/>
              <w:left w:val="single" w:sz="4" w:space="0" w:color="666666"/>
              <w:bottom w:val="nil"/>
              <w:right w:val="single" w:sz="4" w:space="0" w:color="666666"/>
            </w:tcBorders>
          </w:tcPr>
          <w:p w:rsidR="00A1442A" w:rsidRDefault="000F7885">
            <w:pPr>
              <w:pBdr>
                <w:top w:val="nil"/>
                <w:left w:val="nil"/>
                <w:bottom w:val="nil"/>
                <w:right w:val="nil"/>
                <w:between w:val="nil"/>
              </w:pBdr>
              <w:spacing w:line="215" w:lineRule="auto"/>
              <w:ind w:left="105" w:right="8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11.74</w:t>
            </w:r>
          </w:p>
        </w:tc>
        <w:tc>
          <w:tcPr>
            <w:tcW w:w="831" w:type="dxa"/>
            <w:tcBorders>
              <w:top w:val="single" w:sz="4" w:space="0" w:color="666666"/>
              <w:left w:val="single" w:sz="4" w:space="0" w:color="666666"/>
              <w:bottom w:val="nil"/>
              <w:right w:val="single" w:sz="4" w:space="0" w:color="666666"/>
            </w:tcBorders>
          </w:tcPr>
          <w:p w:rsidR="00A1442A" w:rsidRDefault="000F7885">
            <w:pPr>
              <w:pBdr>
                <w:top w:val="nil"/>
                <w:left w:val="nil"/>
                <w:bottom w:val="nil"/>
                <w:right w:val="nil"/>
                <w:between w:val="nil"/>
              </w:pBdr>
              <w:spacing w:line="215" w:lineRule="auto"/>
              <w:ind w:left="195" w:right="17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167</w:t>
            </w:r>
          </w:p>
        </w:tc>
        <w:tc>
          <w:tcPr>
            <w:tcW w:w="1478" w:type="dxa"/>
            <w:tcBorders>
              <w:top w:val="single" w:sz="4" w:space="0" w:color="666666"/>
              <w:left w:val="single" w:sz="4" w:space="0" w:color="666666"/>
              <w:bottom w:val="nil"/>
              <w:right w:val="single" w:sz="4" w:space="0" w:color="666666"/>
            </w:tcBorders>
          </w:tcPr>
          <w:p w:rsidR="00A1442A" w:rsidRDefault="000F7885">
            <w:pPr>
              <w:pBdr>
                <w:top w:val="nil"/>
                <w:left w:val="nil"/>
                <w:bottom w:val="nil"/>
                <w:right w:val="nil"/>
                <w:between w:val="nil"/>
              </w:pBdr>
              <w:spacing w:line="215" w:lineRule="auto"/>
              <w:ind w:left="106"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23.64</w:t>
            </w:r>
          </w:p>
        </w:tc>
        <w:tc>
          <w:tcPr>
            <w:tcW w:w="1518" w:type="dxa"/>
            <w:tcBorders>
              <w:top w:val="single" w:sz="4" w:space="0" w:color="666666"/>
              <w:left w:val="single" w:sz="4" w:space="0" w:color="666666"/>
              <w:bottom w:val="nil"/>
              <w:right w:val="single" w:sz="4" w:space="0" w:color="666666"/>
            </w:tcBorders>
          </w:tcPr>
          <w:p w:rsidR="00A1442A" w:rsidRDefault="000F7885">
            <w:pPr>
              <w:pBdr>
                <w:top w:val="nil"/>
                <w:left w:val="nil"/>
                <w:bottom w:val="nil"/>
                <w:right w:val="nil"/>
                <w:between w:val="nil"/>
              </w:pBdr>
              <w:spacing w:line="215" w:lineRule="auto"/>
              <w:ind w:left="131" w:right="10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50.39%</w:t>
            </w:r>
          </w:p>
        </w:tc>
        <w:tc>
          <w:tcPr>
            <w:tcW w:w="709" w:type="dxa"/>
            <w:tcBorders>
              <w:top w:val="single" w:sz="4" w:space="0" w:color="666666"/>
              <w:left w:val="single" w:sz="4" w:space="0" w:color="666666"/>
              <w:bottom w:val="nil"/>
            </w:tcBorders>
          </w:tcPr>
          <w:p w:rsidR="00A1442A" w:rsidRDefault="000F7885">
            <w:pPr>
              <w:pBdr>
                <w:top w:val="nil"/>
                <w:left w:val="nil"/>
                <w:bottom w:val="nil"/>
                <w:right w:val="nil"/>
                <w:between w:val="nil"/>
              </w:pBdr>
              <w:spacing w:line="215" w:lineRule="auto"/>
              <w:ind w:left="144" w:right="11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0.0049</w:t>
            </w:r>
          </w:p>
        </w:tc>
      </w:tr>
      <w:tr w:rsidR="00136307" w:rsidTr="000F7885">
        <w:trPr>
          <w:trHeight w:val="230"/>
        </w:trPr>
        <w:tc>
          <w:tcPr>
            <w:tcW w:w="2790" w:type="dxa"/>
            <w:tcBorders>
              <w:top w:val="nil"/>
              <w:bottom w:val="nil"/>
              <w:right w:val="single" w:sz="4" w:space="0" w:color="666666"/>
            </w:tcBorders>
          </w:tcPr>
          <w:p w:rsidR="00A1442A" w:rsidRDefault="000F7885">
            <w:pPr>
              <w:pBdr>
                <w:top w:val="nil"/>
                <w:left w:val="nil"/>
                <w:bottom w:val="nil"/>
                <w:right w:val="nil"/>
                <w:between w:val="nil"/>
              </w:pBdr>
              <w:spacing w:line="210" w:lineRule="auto"/>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COVID-19 (Score 2 or superior)</w:t>
            </w:r>
          </w:p>
        </w:tc>
        <w:tc>
          <w:tcPr>
            <w:tcW w:w="1149"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261" w:type="dxa"/>
            <w:tcBorders>
              <w:top w:val="nil"/>
              <w:left w:val="single" w:sz="4" w:space="0" w:color="666666"/>
              <w:bottom w:val="nil"/>
              <w:right w:val="single" w:sz="4" w:space="0" w:color="666666"/>
            </w:tcBorders>
          </w:tcPr>
          <w:p w:rsidR="00A1442A" w:rsidRDefault="000F7885">
            <w:pPr>
              <w:pBdr>
                <w:top w:val="nil"/>
                <w:left w:val="nil"/>
                <w:bottom w:val="nil"/>
                <w:right w:val="nil"/>
                <w:between w:val="nil"/>
              </w:pBdr>
              <w:spacing w:line="210" w:lineRule="auto"/>
              <w:ind w:left="105" w:right="8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(9.38 – 14.52)</w:t>
            </w:r>
          </w:p>
        </w:tc>
        <w:tc>
          <w:tcPr>
            <w:tcW w:w="831"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478" w:type="dxa"/>
            <w:tcBorders>
              <w:top w:val="nil"/>
              <w:left w:val="single" w:sz="4" w:space="0" w:color="666666"/>
              <w:bottom w:val="nil"/>
              <w:right w:val="single" w:sz="4" w:space="0" w:color="666666"/>
            </w:tcBorders>
          </w:tcPr>
          <w:p w:rsidR="00A1442A" w:rsidRDefault="000F7885">
            <w:pPr>
              <w:pBdr>
                <w:top w:val="nil"/>
                <w:left w:val="nil"/>
                <w:bottom w:val="nil"/>
                <w:right w:val="nil"/>
                <w:between w:val="nil"/>
              </w:pBdr>
              <w:spacing w:line="210" w:lineRule="auto"/>
              <w:ind w:left="106"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(20.19 – 27.51)</w:t>
            </w:r>
          </w:p>
        </w:tc>
        <w:tc>
          <w:tcPr>
            <w:tcW w:w="1518" w:type="dxa"/>
            <w:tcBorders>
              <w:top w:val="nil"/>
              <w:left w:val="single" w:sz="4" w:space="0" w:color="666666"/>
              <w:bottom w:val="nil"/>
              <w:right w:val="single" w:sz="4" w:space="0" w:color="666666"/>
            </w:tcBorders>
          </w:tcPr>
          <w:p w:rsidR="00A1442A" w:rsidRDefault="000F7885">
            <w:pPr>
              <w:pBdr>
                <w:top w:val="nil"/>
                <w:left w:val="nil"/>
                <w:bottom w:val="nil"/>
                <w:right w:val="nil"/>
                <w:between w:val="nil"/>
              </w:pBdr>
              <w:spacing w:line="210" w:lineRule="auto"/>
              <w:ind w:left="129" w:right="10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(35.26 –</w:t>
            </w:r>
          </w:p>
        </w:tc>
        <w:tc>
          <w:tcPr>
            <w:tcW w:w="709" w:type="dxa"/>
            <w:tcBorders>
              <w:top w:val="nil"/>
              <w:left w:val="single" w:sz="4" w:space="0" w:color="666666"/>
              <w:bottom w:val="nil"/>
            </w:tcBorders>
          </w:tcPr>
          <w:p w:rsidR="00A1442A" w:rsidRDefault="000F7885">
            <w:pPr>
              <w:pBdr>
                <w:top w:val="nil"/>
                <w:left w:val="nil"/>
                <w:bottom w:val="nil"/>
                <w:right w:val="nil"/>
                <w:between w:val="nil"/>
              </w:pBdr>
              <w:spacing w:line="210" w:lineRule="auto"/>
              <w:ind w:left="2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36307" w:rsidTr="000F7885">
        <w:trPr>
          <w:trHeight w:val="463"/>
        </w:trPr>
        <w:tc>
          <w:tcPr>
            <w:tcW w:w="2790" w:type="dxa"/>
            <w:tcBorders>
              <w:top w:val="nil"/>
              <w:bottom w:val="single" w:sz="4" w:space="0" w:color="666666"/>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149" w:type="dxa"/>
            <w:tcBorders>
              <w:top w:val="nil"/>
              <w:left w:val="single" w:sz="4" w:space="0" w:color="666666"/>
              <w:bottom w:val="single" w:sz="4" w:space="0" w:color="666666"/>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261" w:type="dxa"/>
            <w:tcBorders>
              <w:top w:val="nil"/>
              <w:left w:val="single" w:sz="4" w:space="0" w:color="666666"/>
              <w:bottom w:val="single" w:sz="4" w:space="0" w:color="666666"/>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831" w:type="dxa"/>
            <w:tcBorders>
              <w:top w:val="nil"/>
              <w:left w:val="single" w:sz="4" w:space="0" w:color="666666"/>
              <w:bottom w:val="single" w:sz="4" w:space="0" w:color="666666"/>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478" w:type="dxa"/>
            <w:tcBorders>
              <w:top w:val="nil"/>
              <w:left w:val="single" w:sz="4" w:space="0" w:color="666666"/>
              <w:bottom w:val="single" w:sz="4" w:space="0" w:color="666666"/>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518" w:type="dxa"/>
            <w:tcBorders>
              <w:top w:val="nil"/>
              <w:left w:val="single" w:sz="4" w:space="0" w:color="666666"/>
              <w:bottom w:val="single" w:sz="4" w:space="0" w:color="666666"/>
              <w:right w:val="single" w:sz="4" w:space="0" w:color="666666"/>
            </w:tcBorders>
          </w:tcPr>
          <w:p w:rsidR="00A1442A" w:rsidRDefault="000F7885">
            <w:pPr>
              <w:pBdr>
                <w:top w:val="nil"/>
                <w:left w:val="nil"/>
                <w:bottom w:val="nil"/>
                <w:right w:val="nil"/>
                <w:between w:val="nil"/>
              </w:pBdr>
              <w:spacing w:line="226" w:lineRule="auto"/>
              <w:ind w:left="131" w:right="10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61.98)</w:t>
            </w:r>
          </w:p>
        </w:tc>
        <w:tc>
          <w:tcPr>
            <w:tcW w:w="709" w:type="dxa"/>
            <w:tcBorders>
              <w:top w:val="nil"/>
              <w:left w:val="single" w:sz="4" w:space="0" w:color="666666"/>
              <w:bottom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r>
      <w:tr w:rsidR="00136307" w:rsidTr="000F7885">
        <w:trPr>
          <w:trHeight w:val="236"/>
        </w:trPr>
        <w:tc>
          <w:tcPr>
            <w:tcW w:w="2790" w:type="dxa"/>
            <w:tcBorders>
              <w:top w:val="single" w:sz="4" w:space="0" w:color="666666"/>
              <w:bottom w:val="nil"/>
              <w:right w:val="single" w:sz="4" w:space="0" w:color="666666"/>
            </w:tcBorders>
            <w:shd w:val="clear" w:color="auto" w:fill="C0C0C0"/>
          </w:tcPr>
          <w:p w:rsidR="00A1442A" w:rsidRDefault="000F7885">
            <w:pPr>
              <w:pBdr>
                <w:top w:val="nil"/>
                <w:left w:val="nil"/>
                <w:bottom w:val="nil"/>
                <w:right w:val="nil"/>
                <w:between w:val="nil"/>
              </w:pBdr>
              <w:spacing w:line="216" w:lineRule="auto"/>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All symptomatic cases of</w:t>
            </w:r>
          </w:p>
        </w:tc>
        <w:tc>
          <w:tcPr>
            <w:tcW w:w="1149" w:type="dxa"/>
            <w:tcBorders>
              <w:top w:val="single" w:sz="4" w:space="0" w:color="666666"/>
              <w:left w:val="single" w:sz="4" w:space="0" w:color="666666"/>
              <w:bottom w:val="nil"/>
              <w:right w:val="single" w:sz="4" w:space="0" w:color="666666"/>
            </w:tcBorders>
            <w:shd w:val="clear" w:color="auto" w:fill="C0C0C0"/>
          </w:tcPr>
          <w:p w:rsidR="00A1442A" w:rsidRDefault="000F7885">
            <w:pPr>
              <w:pBdr>
                <w:top w:val="nil"/>
                <w:left w:val="nil"/>
                <w:bottom w:val="nil"/>
                <w:right w:val="nil"/>
                <w:between w:val="nil"/>
              </w:pBdr>
              <w:spacing w:before="2" w:line="214" w:lineRule="auto"/>
              <w:ind w:left="1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7</w:t>
            </w:r>
          </w:p>
        </w:tc>
        <w:tc>
          <w:tcPr>
            <w:tcW w:w="1261" w:type="dxa"/>
            <w:tcBorders>
              <w:top w:val="single" w:sz="4" w:space="0" w:color="666666"/>
              <w:left w:val="single" w:sz="4" w:space="0" w:color="666666"/>
              <w:bottom w:val="nil"/>
              <w:right w:val="single" w:sz="4" w:space="0" w:color="666666"/>
            </w:tcBorders>
            <w:shd w:val="clear" w:color="auto" w:fill="C0C0C0"/>
          </w:tcPr>
          <w:p w:rsidR="00A1442A" w:rsidRDefault="000F7885">
            <w:pPr>
              <w:pBdr>
                <w:top w:val="nil"/>
                <w:left w:val="nil"/>
                <w:bottom w:val="nil"/>
                <w:right w:val="nil"/>
                <w:between w:val="nil"/>
              </w:pBdr>
              <w:spacing w:line="216" w:lineRule="auto"/>
              <w:ind w:left="100" w:right="8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0.97</w:t>
            </w:r>
          </w:p>
        </w:tc>
        <w:tc>
          <w:tcPr>
            <w:tcW w:w="831" w:type="dxa"/>
            <w:tcBorders>
              <w:top w:val="single" w:sz="4" w:space="0" w:color="666666"/>
              <w:left w:val="single" w:sz="4" w:space="0" w:color="666666"/>
              <w:bottom w:val="nil"/>
              <w:right w:val="single" w:sz="4" w:space="0" w:color="666666"/>
            </w:tcBorders>
            <w:shd w:val="clear" w:color="auto" w:fill="C0C0C0"/>
          </w:tcPr>
          <w:p w:rsidR="00A1442A" w:rsidRDefault="000F7885">
            <w:pPr>
              <w:pBdr>
                <w:top w:val="nil"/>
                <w:left w:val="nil"/>
                <w:bottom w:val="nil"/>
                <w:right w:val="nil"/>
                <w:between w:val="nil"/>
              </w:pBdr>
              <w:spacing w:before="2" w:line="214" w:lineRule="auto"/>
              <w:ind w:left="195" w:right="17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31</w:t>
            </w:r>
          </w:p>
        </w:tc>
        <w:tc>
          <w:tcPr>
            <w:tcW w:w="1478" w:type="dxa"/>
            <w:tcBorders>
              <w:top w:val="single" w:sz="4" w:space="0" w:color="666666"/>
              <w:left w:val="single" w:sz="4" w:space="0" w:color="666666"/>
              <w:bottom w:val="nil"/>
              <w:right w:val="single" w:sz="4" w:space="0" w:color="666666"/>
            </w:tcBorders>
            <w:shd w:val="clear" w:color="auto" w:fill="C0C0C0"/>
          </w:tcPr>
          <w:p w:rsidR="00A1442A" w:rsidRDefault="000F7885">
            <w:pPr>
              <w:pBdr>
                <w:top w:val="nil"/>
                <w:left w:val="nil"/>
                <w:bottom w:val="nil"/>
                <w:right w:val="nil"/>
                <w:between w:val="nil"/>
              </w:pBdr>
              <w:spacing w:line="216" w:lineRule="auto"/>
              <w:ind w:left="106"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4.39</w:t>
            </w:r>
          </w:p>
        </w:tc>
        <w:tc>
          <w:tcPr>
            <w:tcW w:w="1518" w:type="dxa"/>
            <w:tcBorders>
              <w:top w:val="single" w:sz="4" w:space="0" w:color="666666"/>
              <w:left w:val="single" w:sz="4" w:space="0" w:color="666666"/>
              <w:bottom w:val="nil"/>
              <w:right w:val="single" w:sz="4" w:space="0" w:color="666666"/>
            </w:tcBorders>
            <w:shd w:val="clear" w:color="auto" w:fill="C0C0C0"/>
          </w:tcPr>
          <w:p w:rsidR="00A1442A" w:rsidRDefault="000F7885">
            <w:pPr>
              <w:pBdr>
                <w:top w:val="nil"/>
                <w:left w:val="nil"/>
                <w:bottom w:val="nil"/>
                <w:right w:val="nil"/>
                <w:between w:val="nil"/>
              </w:pBdr>
              <w:spacing w:line="216" w:lineRule="auto"/>
              <w:ind w:left="131" w:right="10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77.96%</w:t>
            </w:r>
          </w:p>
        </w:tc>
        <w:tc>
          <w:tcPr>
            <w:tcW w:w="709" w:type="dxa"/>
            <w:tcBorders>
              <w:top w:val="single" w:sz="4" w:space="0" w:color="666666"/>
              <w:left w:val="single" w:sz="4" w:space="0" w:color="666666"/>
              <w:bottom w:val="nil"/>
            </w:tcBorders>
            <w:shd w:val="clear" w:color="auto" w:fill="C0C0C0"/>
          </w:tcPr>
          <w:p w:rsidR="00A1442A" w:rsidRDefault="000F7885">
            <w:pPr>
              <w:pBdr>
                <w:top w:val="nil"/>
                <w:left w:val="nil"/>
                <w:bottom w:val="nil"/>
                <w:right w:val="nil"/>
                <w:between w:val="nil"/>
              </w:pBdr>
              <w:spacing w:line="216" w:lineRule="auto"/>
              <w:ind w:left="144" w:right="11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0.0029</w:t>
            </w:r>
          </w:p>
        </w:tc>
      </w:tr>
      <w:tr w:rsidR="00136307" w:rsidTr="000F7885">
        <w:trPr>
          <w:trHeight w:val="229"/>
        </w:trPr>
        <w:tc>
          <w:tcPr>
            <w:tcW w:w="2790" w:type="dxa"/>
            <w:tcBorders>
              <w:top w:val="nil"/>
              <w:bottom w:val="nil"/>
              <w:right w:val="single" w:sz="4" w:space="0" w:color="666666"/>
            </w:tcBorders>
            <w:shd w:val="clear" w:color="auto" w:fill="C0C0C0"/>
          </w:tcPr>
          <w:p w:rsidR="00A1442A" w:rsidRDefault="000F7885">
            <w:pPr>
              <w:pBdr>
                <w:top w:val="nil"/>
                <w:left w:val="nil"/>
                <w:bottom w:val="nil"/>
                <w:right w:val="nil"/>
                <w:between w:val="nil"/>
              </w:pBdr>
              <w:tabs>
                <w:tab w:val="left" w:pos="1333"/>
                <w:tab w:val="left" w:pos="1928"/>
              </w:tabs>
              <w:spacing w:line="209" w:lineRule="auto"/>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COVID-19</w:t>
            </w:r>
            <w:r>
              <w:rPr>
                <w:rFonts w:ascii="Times New Roman" w:eastAsia="Times New Roman" w:hAnsi="Times New Roman" w:cs="Times New Roman"/>
                <w:b/>
                <w:bCs/>
                <w:color w:val="000000"/>
                <w:sz w:val="20"/>
                <w:szCs w:val="20"/>
                <w:lang w:val="en-US"/>
              </w:rPr>
              <w:tab/>
              <w:t>that</w:t>
            </w:r>
            <w:r>
              <w:rPr>
                <w:rFonts w:ascii="Times New Roman" w:eastAsia="Times New Roman" w:hAnsi="Times New Roman" w:cs="Times New Roman"/>
                <w:b/>
                <w:bCs/>
                <w:color w:val="000000"/>
                <w:sz w:val="20"/>
                <w:szCs w:val="20"/>
                <w:lang w:val="en-US"/>
              </w:rPr>
              <w:tab/>
              <w:t>need</w:t>
            </w:r>
          </w:p>
        </w:tc>
        <w:tc>
          <w:tcPr>
            <w:tcW w:w="1149" w:type="dxa"/>
            <w:tcBorders>
              <w:top w:val="nil"/>
              <w:left w:val="single" w:sz="4" w:space="0" w:color="666666"/>
              <w:bottom w:val="nil"/>
              <w:right w:val="single" w:sz="4" w:space="0" w:color="666666"/>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261" w:type="dxa"/>
            <w:tcBorders>
              <w:top w:val="nil"/>
              <w:left w:val="single" w:sz="4" w:space="0" w:color="666666"/>
              <w:bottom w:val="nil"/>
              <w:right w:val="single" w:sz="4" w:space="0" w:color="666666"/>
            </w:tcBorders>
            <w:shd w:val="clear" w:color="auto" w:fill="C0C0C0"/>
          </w:tcPr>
          <w:p w:rsidR="00A1442A" w:rsidRDefault="000F7885">
            <w:pPr>
              <w:pBdr>
                <w:top w:val="nil"/>
                <w:left w:val="nil"/>
                <w:bottom w:val="nil"/>
                <w:right w:val="nil"/>
                <w:between w:val="nil"/>
              </w:pBdr>
              <w:spacing w:line="209" w:lineRule="auto"/>
              <w:ind w:left="103" w:right="8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(0.39 – 1.99)</w:t>
            </w:r>
          </w:p>
        </w:tc>
        <w:tc>
          <w:tcPr>
            <w:tcW w:w="831" w:type="dxa"/>
            <w:tcBorders>
              <w:top w:val="nil"/>
              <w:left w:val="single" w:sz="4" w:space="0" w:color="666666"/>
              <w:bottom w:val="nil"/>
              <w:right w:val="single" w:sz="4" w:space="0" w:color="666666"/>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478" w:type="dxa"/>
            <w:tcBorders>
              <w:top w:val="nil"/>
              <w:left w:val="single" w:sz="4" w:space="0" w:color="666666"/>
              <w:bottom w:val="nil"/>
              <w:right w:val="single" w:sz="4" w:space="0" w:color="666666"/>
            </w:tcBorders>
            <w:shd w:val="clear" w:color="auto" w:fill="C0C0C0"/>
          </w:tcPr>
          <w:p w:rsidR="00A1442A" w:rsidRDefault="000F7885">
            <w:pPr>
              <w:pBdr>
                <w:top w:val="nil"/>
                <w:left w:val="nil"/>
                <w:bottom w:val="nil"/>
                <w:right w:val="nil"/>
                <w:between w:val="nil"/>
              </w:pBdr>
              <w:spacing w:line="209" w:lineRule="auto"/>
              <w:ind w:left="106" w:right="8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(2.98 – 6.23)</w:t>
            </w:r>
          </w:p>
        </w:tc>
        <w:tc>
          <w:tcPr>
            <w:tcW w:w="1518" w:type="dxa"/>
            <w:tcBorders>
              <w:top w:val="nil"/>
              <w:left w:val="single" w:sz="4" w:space="0" w:color="666666"/>
              <w:bottom w:val="nil"/>
              <w:right w:val="single" w:sz="4" w:space="0" w:color="666666"/>
            </w:tcBorders>
            <w:shd w:val="clear" w:color="auto" w:fill="C0C0C0"/>
          </w:tcPr>
          <w:p w:rsidR="00A1442A" w:rsidRDefault="000F7885">
            <w:pPr>
              <w:pBdr>
                <w:top w:val="nil"/>
                <w:left w:val="nil"/>
                <w:bottom w:val="nil"/>
                <w:right w:val="nil"/>
                <w:between w:val="nil"/>
              </w:pBdr>
              <w:spacing w:line="209" w:lineRule="auto"/>
              <w:ind w:left="129" w:right="10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(49.15 –</w:t>
            </w:r>
          </w:p>
        </w:tc>
        <w:tc>
          <w:tcPr>
            <w:tcW w:w="709" w:type="dxa"/>
            <w:tcBorders>
              <w:top w:val="nil"/>
              <w:left w:val="single" w:sz="4" w:space="0" w:color="666666"/>
              <w:bottom w:val="nil"/>
            </w:tcBorders>
            <w:shd w:val="clear" w:color="auto" w:fill="C0C0C0"/>
          </w:tcPr>
          <w:p w:rsidR="00A1442A" w:rsidRDefault="000F7885">
            <w:pPr>
              <w:pBdr>
                <w:top w:val="nil"/>
                <w:left w:val="nil"/>
                <w:bottom w:val="nil"/>
                <w:right w:val="nil"/>
                <w:between w:val="nil"/>
              </w:pBdr>
              <w:spacing w:line="209" w:lineRule="auto"/>
              <w:ind w:left="2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36307" w:rsidTr="000F7885">
        <w:trPr>
          <w:trHeight w:val="230"/>
        </w:trPr>
        <w:tc>
          <w:tcPr>
            <w:tcW w:w="2790" w:type="dxa"/>
            <w:tcBorders>
              <w:top w:val="nil"/>
              <w:bottom w:val="nil"/>
              <w:right w:val="single" w:sz="4" w:space="0" w:color="666666"/>
            </w:tcBorders>
            <w:shd w:val="clear" w:color="auto" w:fill="C0C0C0"/>
          </w:tcPr>
          <w:p w:rsidR="00A1442A" w:rsidRDefault="000F7885">
            <w:pPr>
              <w:pBdr>
                <w:top w:val="nil"/>
                <w:left w:val="nil"/>
                <w:bottom w:val="nil"/>
                <w:right w:val="nil"/>
                <w:between w:val="nil"/>
              </w:pBdr>
              <w:tabs>
                <w:tab w:val="left" w:pos="1293"/>
                <w:tab w:val="left" w:pos="2685"/>
              </w:tabs>
              <w:spacing w:line="211" w:lineRule="auto"/>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ambulatory</w:t>
            </w:r>
            <w:r>
              <w:rPr>
                <w:rFonts w:ascii="Times New Roman" w:eastAsia="Times New Roman" w:hAnsi="Times New Roman" w:cs="Times New Roman"/>
                <w:b/>
                <w:bCs/>
                <w:color w:val="000000"/>
                <w:sz w:val="20"/>
                <w:szCs w:val="20"/>
                <w:lang w:val="en-US"/>
              </w:rPr>
              <w:tab/>
              <w:t>assistance</w:t>
            </w:r>
            <w:r>
              <w:rPr>
                <w:rFonts w:ascii="Times New Roman" w:eastAsia="Times New Roman" w:hAnsi="Times New Roman" w:cs="Times New Roman"/>
                <w:b/>
                <w:bCs/>
                <w:color w:val="000000"/>
                <w:sz w:val="20"/>
                <w:szCs w:val="20"/>
                <w:lang w:val="en-US"/>
              </w:rPr>
              <w:tab/>
              <w:t>or</w:t>
            </w:r>
          </w:p>
        </w:tc>
        <w:tc>
          <w:tcPr>
            <w:tcW w:w="1149" w:type="dxa"/>
            <w:tcBorders>
              <w:top w:val="nil"/>
              <w:left w:val="single" w:sz="4" w:space="0" w:color="666666"/>
              <w:bottom w:val="nil"/>
              <w:right w:val="single" w:sz="4" w:space="0" w:color="666666"/>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261" w:type="dxa"/>
            <w:tcBorders>
              <w:top w:val="nil"/>
              <w:left w:val="single" w:sz="4" w:space="0" w:color="666666"/>
              <w:bottom w:val="nil"/>
              <w:right w:val="single" w:sz="4" w:space="0" w:color="666666"/>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831" w:type="dxa"/>
            <w:tcBorders>
              <w:top w:val="nil"/>
              <w:left w:val="single" w:sz="4" w:space="0" w:color="666666"/>
              <w:bottom w:val="nil"/>
              <w:right w:val="single" w:sz="4" w:space="0" w:color="666666"/>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478" w:type="dxa"/>
            <w:tcBorders>
              <w:top w:val="nil"/>
              <w:left w:val="single" w:sz="4" w:space="0" w:color="666666"/>
              <w:bottom w:val="nil"/>
              <w:right w:val="single" w:sz="4" w:space="0" w:color="666666"/>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518" w:type="dxa"/>
            <w:tcBorders>
              <w:top w:val="nil"/>
              <w:left w:val="single" w:sz="4" w:space="0" w:color="666666"/>
              <w:bottom w:val="nil"/>
              <w:right w:val="single" w:sz="4" w:space="0" w:color="666666"/>
            </w:tcBorders>
            <w:shd w:val="clear" w:color="auto" w:fill="C0C0C0"/>
          </w:tcPr>
          <w:p w:rsidR="00A1442A" w:rsidRDefault="000F7885">
            <w:pPr>
              <w:pBdr>
                <w:top w:val="nil"/>
                <w:left w:val="nil"/>
                <w:bottom w:val="nil"/>
                <w:right w:val="nil"/>
                <w:between w:val="nil"/>
              </w:pBdr>
              <w:spacing w:line="211" w:lineRule="auto"/>
              <w:ind w:left="131" w:right="10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90.44)</w:t>
            </w:r>
          </w:p>
        </w:tc>
        <w:tc>
          <w:tcPr>
            <w:tcW w:w="709" w:type="dxa"/>
            <w:tcBorders>
              <w:top w:val="nil"/>
              <w:left w:val="single" w:sz="4" w:space="0" w:color="666666"/>
              <w:bottom w:val="nil"/>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r>
      <w:tr w:rsidR="00136307" w:rsidTr="000F7885">
        <w:trPr>
          <w:trHeight w:val="465"/>
        </w:trPr>
        <w:tc>
          <w:tcPr>
            <w:tcW w:w="2790" w:type="dxa"/>
            <w:tcBorders>
              <w:top w:val="nil"/>
              <w:bottom w:val="single" w:sz="4" w:space="0" w:color="666666"/>
              <w:right w:val="single" w:sz="4" w:space="0" w:color="666666"/>
            </w:tcBorders>
            <w:shd w:val="clear" w:color="auto" w:fill="C0C0C0"/>
          </w:tcPr>
          <w:p w:rsidR="00A1442A" w:rsidRDefault="000F7885">
            <w:pPr>
              <w:pBdr>
                <w:top w:val="nil"/>
                <w:left w:val="nil"/>
                <w:bottom w:val="nil"/>
                <w:right w:val="nil"/>
                <w:between w:val="nil"/>
              </w:pBdr>
              <w:spacing w:line="226" w:lineRule="auto"/>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hospitalization (Score 3 or superior)</w:t>
            </w:r>
          </w:p>
        </w:tc>
        <w:tc>
          <w:tcPr>
            <w:tcW w:w="1149" w:type="dxa"/>
            <w:tcBorders>
              <w:top w:val="nil"/>
              <w:left w:val="single" w:sz="4" w:space="0" w:color="666666"/>
              <w:bottom w:val="single" w:sz="4" w:space="0" w:color="666666"/>
              <w:right w:val="single" w:sz="4" w:space="0" w:color="666666"/>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261" w:type="dxa"/>
            <w:tcBorders>
              <w:top w:val="nil"/>
              <w:left w:val="single" w:sz="4" w:space="0" w:color="666666"/>
              <w:bottom w:val="single" w:sz="4" w:space="0" w:color="666666"/>
              <w:right w:val="single" w:sz="4" w:space="0" w:color="666666"/>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831" w:type="dxa"/>
            <w:tcBorders>
              <w:top w:val="nil"/>
              <w:left w:val="single" w:sz="4" w:space="0" w:color="666666"/>
              <w:bottom w:val="single" w:sz="4" w:space="0" w:color="666666"/>
              <w:right w:val="single" w:sz="4" w:space="0" w:color="666666"/>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478" w:type="dxa"/>
            <w:tcBorders>
              <w:top w:val="nil"/>
              <w:left w:val="single" w:sz="4" w:space="0" w:color="666666"/>
              <w:bottom w:val="single" w:sz="4" w:space="0" w:color="666666"/>
              <w:right w:val="single" w:sz="4" w:space="0" w:color="666666"/>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518" w:type="dxa"/>
            <w:tcBorders>
              <w:top w:val="nil"/>
              <w:left w:val="single" w:sz="4" w:space="0" w:color="666666"/>
              <w:bottom w:val="single" w:sz="4" w:space="0" w:color="666666"/>
              <w:right w:val="single" w:sz="4" w:space="0" w:color="666666"/>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709" w:type="dxa"/>
            <w:tcBorders>
              <w:top w:val="nil"/>
              <w:left w:val="single" w:sz="4" w:space="0" w:color="666666"/>
              <w:bottom w:val="single" w:sz="4" w:space="0" w:color="666666"/>
            </w:tcBorders>
            <w:shd w:val="clear" w:color="auto" w:fill="C0C0C0"/>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r>
      <w:tr w:rsidR="00136307" w:rsidTr="000F7885">
        <w:trPr>
          <w:trHeight w:val="234"/>
        </w:trPr>
        <w:tc>
          <w:tcPr>
            <w:tcW w:w="2790" w:type="dxa"/>
            <w:tcBorders>
              <w:top w:val="single" w:sz="4" w:space="0" w:color="666666"/>
              <w:bottom w:val="nil"/>
              <w:right w:val="single" w:sz="4" w:space="0" w:color="666666"/>
            </w:tcBorders>
          </w:tcPr>
          <w:p w:rsidR="00A1442A" w:rsidRDefault="000F7885">
            <w:pPr>
              <w:pBdr>
                <w:top w:val="nil"/>
                <w:left w:val="nil"/>
                <w:bottom w:val="nil"/>
                <w:right w:val="nil"/>
                <w:between w:val="nil"/>
              </w:pBdr>
              <w:spacing w:line="215" w:lineRule="auto"/>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All symptomatic cases of</w:t>
            </w:r>
          </w:p>
        </w:tc>
        <w:tc>
          <w:tcPr>
            <w:tcW w:w="1149" w:type="dxa"/>
            <w:tcBorders>
              <w:top w:val="single" w:sz="4" w:space="0" w:color="666666"/>
              <w:left w:val="single" w:sz="4" w:space="0" w:color="666666"/>
              <w:bottom w:val="nil"/>
              <w:right w:val="single" w:sz="4" w:space="0" w:color="666666"/>
            </w:tcBorders>
          </w:tcPr>
          <w:p w:rsidR="00A1442A" w:rsidRDefault="000F7885">
            <w:pPr>
              <w:pBdr>
                <w:top w:val="nil"/>
                <w:left w:val="nil"/>
                <w:bottom w:val="nil"/>
                <w:right w:val="nil"/>
                <w:between w:val="nil"/>
              </w:pBdr>
              <w:spacing w:line="215" w:lineRule="auto"/>
              <w:ind w:left="1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w:t>
            </w:r>
          </w:p>
        </w:tc>
        <w:tc>
          <w:tcPr>
            <w:tcW w:w="1261" w:type="dxa"/>
            <w:tcBorders>
              <w:top w:val="single" w:sz="4" w:space="0" w:color="666666"/>
              <w:left w:val="single" w:sz="4" w:space="0" w:color="666666"/>
              <w:bottom w:val="nil"/>
              <w:right w:val="single" w:sz="4" w:space="0" w:color="666666"/>
            </w:tcBorders>
          </w:tcPr>
          <w:p w:rsidR="00A1442A" w:rsidRDefault="000F7885">
            <w:pPr>
              <w:pBdr>
                <w:top w:val="nil"/>
                <w:left w:val="nil"/>
                <w:bottom w:val="nil"/>
                <w:right w:val="nil"/>
                <w:between w:val="nil"/>
              </w:pBdr>
              <w:spacing w:line="215" w:lineRule="auto"/>
              <w:ind w:left="1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w:t>
            </w:r>
          </w:p>
        </w:tc>
        <w:tc>
          <w:tcPr>
            <w:tcW w:w="831" w:type="dxa"/>
            <w:tcBorders>
              <w:top w:val="single" w:sz="4" w:space="0" w:color="666666"/>
              <w:left w:val="single" w:sz="4" w:space="0" w:color="666666"/>
              <w:bottom w:val="nil"/>
              <w:right w:val="single" w:sz="4" w:space="0" w:color="666666"/>
            </w:tcBorders>
          </w:tcPr>
          <w:p w:rsidR="00A1442A" w:rsidRDefault="000F7885">
            <w:pPr>
              <w:pBdr>
                <w:top w:val="nil"/>
                <w:left w:val="nil"/>
                <w:bottom w:val="nil"/>
                <w:right w:val="nil"/>
                <w:between w:val="nil"/>
              </w:pBdr>
              <w:spacing w:line="215" w:lineRule="auto"/>
              <w:ind w:left="1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7</w:t>
            </w:r>
          </w:p>
        </w:tc>
        <w:tc>
          <w:tcPr>
            <w:tcW w:w="1478" w:type="dxa"/>
            <w:tcBorders>
              <w:top w:val="single" w:sz="4" w:space="0" w:color="666666"/>
              <w:left w:val="single" w:sz="4" w:space="0" w:color="666666"/>
              <w:bottom w:val="nil"/>
              <w:right w:val="single" w:sz="4" w:space="0" w:color="666666"/>
            </w:tcBorders>
          </w:tcPr>
          <w:p w:rsidR="00A1442A" w:rsidRDefault="000F7885">
            <w:pPr>
              <w:pBdr>
                <w:top w:val="nil"/>
                <w:left w:val="nil"/>
                <w:bottom w:val="nil"/>
                <w:right w:val="nil"/>
                <w:between w:val="nil"/>
              </w:pBdr>
              <w:spacing w:line="215" w:lineRule="auto"/>
              <w:ind w:left="106" w:right="8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0.99</w:t>
            </w:r>
          </w:p>
        </w:tc>
        <w:tc>
          <w:tcPr>
            <w:tcW w:w="1518" w:type="dxa"/>
            <w:tcBorders>
              <w:top w:val="single" w:sz="4" w:space="0" w:color="666666"/>
              <w:left w:val="single" w:sz="4" w:space="0" w:color="666666"/>
              <w:bottom w:val="nil"/>
              <w:right w:val="single" w:sz="4" w:space="0" w:color="666666"/>
            </w:tcBorders>
          </w:tcPr>
          <w:p w:rsidR="00A1442A" w:rsidRDefault="000F7885">
            <w:pPr>
              <w:pBdr>
                <w:top w:val="nil"/>
                <w:left w:val="nil"/>
                <w:bottom w:val="nil"/>
                <w:right w:val="nil"/>
                <w:between w:val="nil"/>
              </w:pBdr>
              <w:spacing w:line="215" w:lineRule="auto"/>
              <w:ind w:left="130" w:right="10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100%</w:t>
            </w:r>
          </w:p>
        </w:tc>
        <w:tc>
          <w:tcPr>
            <w:tcW w:w="709" w:type="dxa"/>
            <w:tcBorders>
              <w:top w:val="single" w:sz="4" w:space="0" w:color="666666"/>
              <w:left w:val="single" w:sz="4" w:space="0" w:color="666666"/>
              <w:bottom w:val="nil"/>
            </w:tcBorders>
          </w:tcPr>
          <w:p w:rsidR="00A1442A" w:rsidRDefault="000F7885">
            <w:pPr>
              <w:pBdr>
                <w:top w:val="nil"/>
                <w:left w:val="nil"/>
                <w:bottom w:val="nil"/>
                <w:right w:val="nil"/>
                <w:between w:val="nil"/>
              </w:pBdr>
              <w:spacing w:line="215" w:lineRule="auto"/>
              <w:ind w:left="144" w:right="11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0.4967</w:t>
            </w:r>
          </w:p>
        </w:tc>
      </w:tr>
      <w:tr w:rsidR="00136307" w:rsidTr="000F7885">
        <w:trPr>
          <w:trHeight w:val="230"/>
        </w:trPr>
        <w:tc>
          <w:tcPr>
            <w:tcW w:w="2790" w:type="dxa"/>
            <w:tcBorders>
              <w:top w:val="nil"/>
              <w:bottom w:val="nil"/>
              <w:right w:val="single" w:sz="4" w:space="0" w:color="666666"/>
            </w:tcBorders>
          </w:tcPr>
          <w:p w:rsidR="00A1442A" w:rsidRDefault="000F7885">
            <w:pPr>
              <w:pBdr>
                <w:top w:val="nil"/>
                <w:left w:val="nil"/>
                <w:bottom w:val="nil"/>
                <w:right w:val="nil"/>
                <w:between w:val="nil"/>
              </w:pBdr>
              <w:tabs>
                <w:tab w:val="left" w:pos="1333"/>
                <w:tab w:val="left" w:pos="1928"/>
              </w:tabs>
              <w:spacing w:line="210" w:lineRule="auto"/>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COVID-19</w:t>
            </w:r>
            <w:r>
              <w:rPr>
                <w:rFonts w:ascii="Times New Roman" w:eastAsia="Times New Roman" w:hAnsi="Times New Roman" w:cs="Times New Roman"/>
                <w:b/>
                <w:bCs/>
                <w:color w:val="000000"/>
                <w:sz w:val="20"/>
                <w:szCs w:val="20"/>
                <w:lang w:val="en-US"/>
              </w:rPr>
              <w:tab/>
              <w:t>that</w:t>
            </w:r>
            <w:r>
              <w:rPr>
                <w:rFonts w:ascii="Times New Roman" w:eastAsia="Times New Roman" w:hAnsi="Times New Roman" w:cs="Times New Roman"/>
                <w:b/>
                <w:bCs/>
                <w:color w:val="000000"/>
                <w:sz w:val="20"/>
                <w:szCs w:val="20"/>
                <w:lang w:val="en-US"/>
              </w:rPr>
              <w:tab/>
              <w:t>need</w:t>
            </w:r>
          </w:p>
        </w:tc>
        <w:tc>
          <w:tcPr>
            <w:tcW w:w="1149"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261" w:type="dxa"/>
            <w:tcBorders>
              <w:top w:val="nil"/>
              <w:left w:val="single" w:sz="4" w:space="0" w:color="666666"/>
              <w:bottom w:val="nil"/>
              <w:right w:val="single" w:sz="4" w:space="0" w:color="666666"/>
            </w:tcBorders>
          </w:tcPr>
          <w:p w:rsidR="00A1442A" w:rsidRDefault="000F7885">
            <w:pPr>
              <w:pBdr>
                <w:top w:val="nil"/>
                <w:left w:val="nil"/>
                <w:bottom w:val="nil"/>
                <w:right w:val="nil"/>
                <w:between w:val="nil"/>
              </w:pBdr>
              <w:spacing w:line="210" w:lineRule="auto"/>
              <w:ind w:left="105" w:right="8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 – 0.51)</w:t>
            </w:r>
          </w:p>
        </w:tc>
        <w:tc>
          <w:tcPr>
            <w:tcW w:w="831"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478" w:type="dxa"/>
            <w:tcBorders>
              <w:top w:val="nil"/>
              <w:left w:val="single" w:sz="4" w:space="0" w:color="666666"/>
              <w:bottom w:val="nil"/>
              <w:right w:val="single" w:sz="4" w:space="0" w:color="666666"/>
            </w:tcBorders>
          </w:tcPr>
          <w:p w:rsidR="00A1442A" w:rsidRDefault="000F7885">
            <w:pPr>
              <w:pBdr>
                <w:top w:val="nil"/>
                <w:left w:val="nil"/>
                <w:bottom w:val="nil"/>
                <w:right w:val="nil"/>
                <w:between w:val="nil"/>
              </w:pBdr>
              <w:spacing w:line="210" w:lineRule="auto"/>
              <w:ind w:left="106" w:right="8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(0.40 – 2.04)</w:t>
            </w:r>
          </w:p>
        </w:tc>
        <w:tc>
          <w:tcPr>
            <w:tcW w:w="1518" w:type="dxa"/>
            <w:tcBorders>
              <w:top w:val="nil"/>
              <w:left w:val="single" w:sz="4" w:space="0" w:color="666666"/>
              <w:bottom w:val="nil"/>
              <w:right w:val="single" w:sz="4" w:space="0" w:color="666666"/>
            </w:tcBorders>
          </w:tcPr>
          <w:p w:rsidR="00A1442A" w:rsidRDefault="000F7885">
            <w:pPr>
              <w:pBdr>
                <w:top w:val="nil"/>
                <w:left w:val="nil"/>
                <w:bottom w:val="nil"/>
                <w:right w:val="nil"/>
                <w:between w:val="nil"/>
              </w:pBdr>
              <w:spacing w:line="210" w:lineRule="auto"/>
              <w:ind w:left="131" w:right="10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(95.42 – 100)</w:t>
            </w:r>
          </w:p>
        </w:tc>
        <w:tc>
          <w:tcPr>
            <w:tcW w:w="709" w:type="dxa"/>
            <w:tcBorders>
              <w:top w:val="nil"/>
              <w:left w:val="single" w:sz="4" w:space="0" w:color="666666"/>
              <w:bottom w:val="nil"/>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r>
      <w:tr w:rsidR="00136307" w:rsidTr="000F7885">
        <w:trPr>
          <w:trHeight w:val="229"/>
        </w:trPr>
        <w:tc>
          <w:tcPr>
            <w:tcW w:w="2790" w:type="dxa"/>
            <w:tcBorders>
              <w:top w:val="nil"/>
              <w:bottom w:val="nil"/>
              <w:right w:val="single" w:sz="4" w:space="0" w:color="666666"/>
            </w:tcBorders>
          </w:tcPr>
          <w:p w:rsidR="00A1442A" w:rsidRDefault="000F7885">
            <w:pPr>
              <w:pBdr>
                <w:top w:val="nil"/>
                <w:left w:val="nil"/>
                <w:bottom w:val="nil"/>
                <w:right w:val="nil"/>
                <w:between w:val="nil"/>
              </w:pBdr>
              <w:spacing w:line="209" w:lineRule="auto"/>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hospitalization (Score 4 or</w:t>
            </w:r>
          </w:p>
        </w:tc>
        <w:tc>
          <w:tcPr>
            <w:tcW w:w="1149"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261"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831"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478"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518"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709" w:type="dxa"/>
            <w:tcBorders>
              <w:top w:val="nil"/>
              <w:left w:val="single" w:sz="4" w:space="0" w:color="666666"/>
              <w:bottom w:val="nil"/>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r>
      <w:tr w:rsidR="00136307" w:rsidTr="000F7885">
        <w:trPr>
          <w:trHeight w:val="229"/>
        </w:trPr>
        <w:tc>
          <w:tcPr>
            <w:tcW w:w="2790" w:type="dxa"/>
            <w:tcBorders>
              <w:top w:val="nil"/>
              <w:bottom w:val="nil"/>
              <w:right w:val="single" w:sz="4" w:space="0" w:color="666666"/>
            </w:tcBorders>
          </w:tcPr>
          <w:p w:rsidR="00A1442A" w:rsidRDefault="000F7885">
            <w:pPr>
              <w:pBdr>
                <w:top w:val="nil"/>
                <w:left w:val="nil"/>
                <w:bottom w:val="nil"/>
                <w:right w:val="nil"/>
                <w:between w:val="nil"/>
              </w:pBdr>
              <w:spacing w:line="209" w:lineRule="auto"/>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superior – Moderate and</w:t>
            </w:r>
          </w:p>
        </w:tc>
        <w:tc>
          <w:tcPr>
            <w:tcW w:w="1149"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261"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831"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478"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1518" w:type="dxa"/>
            <w:tcBorders>
              <w:top w:val="nil"/>
              <w:left w:val="single" w:sz="4" w:space="0" w:color="666666"/>
              <w:bottom w:val="nil"/>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c>
          <w:tcPr>
            <w:tcW w:w="709" w:type="dxa"/>
            <w:tcBorders>
              <w:top w:val="nil"/>
              <w:left w:val="single" w:sz="4" w:space="0" w:color="666666"/>
              <w:bottom w:val="nil"/>
            </w:tcBorders>
          </w:tcPr>
          <w:p w:rsidR="00A1442A" w:rsidRDefault="00A1442A">
            <w:pPr>
              <w:pBdr>
                <w:top w:val="nil"/>
                <w:left w:val="nil"/>
                <w:bottom w:val="nil"/>
                <w:right w:val="nil"/>
                <w:between w:val="nil"/>
              </w:pBdr>
              <w:rPr>
                <w:rFonts w:ascii="Times New Roman" w:eastAsia="Times New Roman" w:hAnsi="Times New Roman" w:cs="Times New Roman"/>
                <w:color w:val="000000"/>
                <w:sz w:val="16"/>
                <w:szCs w:val="16"/>
              </w:rPr>
            </w:pPr>
          </w:p>
        </w:tc>
      </w:tr>
      <w:tr w:rsidR="00136307" w:rsidTr="000F7885">
        <w:trPr>
          <w:trHeight w:val="465"/>
        </w:trPr>
        <w:tc>
          <w:tcPr>
            <w:tcW w:w="2790" w:type="dxa"/>
            <w:tcBorders>
              <w:top w:val="nil"/>
              <w:bottom w:val="single" w:sz="4" w:space="0" w:color="666666"/>
              <w:right w:val="single" w:sz="4" w:space="0" w:color="666666"/>
            </w:tcBorders>
          </w:tcPr>
          <w:p w:rsidR="00A1442A" w:rsidRDefault="000F7885">
            <w:pPr>
              <w:pBdr>
                <w:top w:val="nil"/>
                <w:left w:val="nil"/>
                <w:bottom w:val="nil"/>
                <w:right w:val="nil"/>
                <w:between w:val="nil"/>
              </w:pBdr>
              <w:spacing w:line="226" w:lineRule="auto"/>
              <w:ind w:left="115"/>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en-US"/>
              </w:rPr>
              <w:t>severe cases)</w:t>
            </w:r>
          </w:p>
        </w:tc>
        <w:tc>
          <w:tcPr>
            <w:tcW w:w="1149" w:type="dxa"/>
            <w:tcBorders>
              <w:top w:val="nil"/>
              <w:left w:val="single" w:sz="4" w:space="0" w:color="666666"/>
              <w:bottom w:val="single" w:sz="4" w:space="0" w:color="666666"/>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261" w:type="dxa"/>
            <w:tcBorders>
              <w:top w:val="nil"/>
              <w:left w:val="single" w:sz="4" w:space="0" w:color="666666"/>
              <w:bottom w:val="single" w:sz="4" w:space="0" w:color="666666"/>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831" w:type="dxa"/>
            <w:tcBorders>
              <w:top w:val="nil"/>
              <w:left w:val="single" w:sz="4" w:space="0" w:color="666666"/>
              <w:bottom w:val="single" w:sz="4" w:space="0" w:color="666666"/>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478" w:type="dxa"/>
            <w:tcBorders>
              <w:top w:val="nil"/>
              <w:left w:val="single" w:sz="4" w:space="0" w:color="666666"/>
              <w:bottom w:val="single" w:sz="4" w:space="0" w:color="666666"/>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1518" w:type="dxa"/>
            <w:tcBorders>
              <w:top w:val="nil"/>
              <w:left w:val="single" w:sz="4" w:space="0" w:color="666666"/>
              <w:bottom w:val="single" w:sz="4" w:space="0" w:color="666666"/>
              <w:right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c>
          <w:tcPr>
            <w:tcW w:w="709" w:type="dxa"/>
            <w:tcBorders>
              <w:top w:val="nil"/>
              <w:left w:val="single" w:sz="4" w:space="0" w:color="666666"/>
              <w:bottom w:val="single" w:sz="4" w:space="0" w:color="666666"/>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r>
    </w:tbl>
    <w:p w:rsidR="00A1442A" w:rsidRPr="000F7885" w:rsidRDefault="000F7885">
      <w:pPr>
        <w:ind w:left="157"/>
        <w:jc w:val="both"/>
        <w:rPr>
          <w:rFonts w:ascii="MingLiU-ExtB" w:eastAsia="MingLiU-ExtB" w:hAnsi="MingLiU-ExtB" w:cs="MingLiU-ExtB"/>
          <w:sz w:val="20"/>
          <w:szCs w:val="20"/>
          <w:lang w:val="en-US"/>
        </w:rPr>
      </w:pPr>
      <w:r>
        <w:rPr>
          <w:noProof/>
          <w:lang w:val="pt-BR"/>
        </w:rPr>
        <w:drawing>
          <wp:anchor distT="0" distB="0" distL="0" distR="0" simplePos="0" relativeHeight="251660288" behindDoc="1" locked="0" layoutInCell="1" allowOverlap="1" wp14:anchorId="14169F93" wp14:editId="42F4958E">
            <wp:simplePos x="0" y="0"/>
            <wp:positionH relativeFrom="column">
              <wp:posOffset>6038215</wp:posOffset>
            </wp:positionH>
            <wp:positionV relativeFrom="paragraph">
              <wp:posOffset>22225</wp:posOffset>
            </wp:positionV>
            <wp:extent cx="63500" cy="95250"/>
            <wp:effectExtent l="0" t="0" r="0" b="0"/>
            <wp:wrapNone/>
            <wp:docPr id="28" name="image3.png"/>
            <wp:cNvGraphicFramePr/>
            <a:graphic xmlns:a="http://schemas.openxmlformats.org/drawingml/2006/main">
              <a:graphicData uri="http://schemas.openxmlformats.org/drawingml/2006/picture">
                <pic:pic xmlns:pic="http://schemas.openxmlformats.org/drawingml/2006/picture">
                  <pic:nvPicPr>
                    <pic:cNvPr id="1269720089" name="image3.png"/>
                    <pic:cNvPicPr/>
                  </pic:nvPicPr>
                  <pic:blipFill>
                    <a:blip r:embed="rId23"/>
                    <a:stretch>
                      <a:fillRect/>
                    </a:stretch>
                  </pic:blipFill>
                  <pic:spPr>
                    <a:xfrm>
                      <a:off x="0" y="0"/>
                      <a:ext cx="63500" cy="95250"/>
                    </a:xfrm>
                    <a:prstGeom prst="rect">
                      <a:avLst/>
                    </a:prstGeom>
                  </pic:spPr>
                </pic:pic>
              </a:graphicData>
            </a:graphic>
          </wp:anchor>
        </w:drawing>
      </w:r>
      <w:r>
        <w:rPr>
          <w:rFonts w:ascii="MingLiU-ExtB" w:eastAsia="MingLiU-ExtB" w:hAnsi="MingLiU-ExtB" w:cs="MingLiU-ExtB"/>
          <w:sz w:val="20"/>
          <w:szCs w:val="20"/>
          <w:lang w:val="en-US"/>
        </w:rPr>
        <w:t xml:space="preserve">* </w:t>
      </w:r>
      <w:r>
        <w:rPr>
          <w:rFonts w:cs="MingLiU-ExtB"/>
          <w:sz w:val="20"/>
          <w:szCs w:val="20"/>
          <w:lang w:val="en-US"/>
        </w:rPr>
        <w:t xml:space="preserve">Statistically significant for the study efficacy hypothesis (lower limit </w:t>
      </w:r>
      <w:r>
        <w:rPr>
          <w:rFonts w:cs="Gungsuh"/>
          <w:sz w:val="20"/>
          <w:szCs w:val="20"/>
          <w:lang w:val="en-US"/>
        </w:rPr>
        <w:t xml:space="preserve">≥ </w:t>
      </w:r>
      <w:r>
        <w:rPr>
          <w:rFonts w:cs="MingLiU-ExtB"/>
          <w:sz w:val="20"/>
          <w:szCs w:val="20"/>
          <w:lang w:val="en-US"/>
        </w:rPr>
        <w:t>30)</w:t>
      </w:r>
    </w:p>
    <w:p w:rsidR="00A1442A" w:rsidRPr="000F7885" w:rsidRDefault="00A1442A">
      <w:pPr>
        <w:pBdr>
          <w:top w:val="nil"/>
          <w:left w:val="nil"/>
          <w:bottom w:val="nil"/>
          <w:right w:val="nil"/>
          <w:between w:val="nil"/>
        </w:pBdr>
        <w:spacing w:before="12"/>
        <w:rPr>
          <w:rFonts w:ascii="MingLiU-ExtB" w:eastAsia="MingLiU-ExtB" w:hAnsi="MingLiU-ExtB" w:cs="MingLiU-ExtB"/>
          <w:color w:val="000000"/>
          <w:sz w:val="15"/>
          <w:szCs w:val="15"/>
          <w:lang w:val="en-US"/>
        </w:rPr>
      </w:pPr>
    </w:p>
    <w:p w:rsidR="00A1442A" w:rsidRPr="00AA5A3A" w:rsidRDefault="000F7885">
      <w:pPr>
        <w:pStyle w:val="Ttulo2"/>
        <w:numPr>
          <w:ilvl w:val="3"/>
          <w:numId w:val="25"/>
        </w:numPr>
        <w:tabs>
          <w:tab w:val="left" w:pos="1023"/>
        </w:tabs>
        <w:ind w:hanging="866"/>
        <w:rPr>
          <w:b w:val="0"/>
          <w:bCs/>
        </w:rPr>
      </w:pPr>
      <w:r>
        <w:rPr>
          <w:b w:val="0"/>
          <w:bCs/>
          <w:lang w:val="en-US"/>
        </w:rPr>
        <w:t>Vaccine-induced cellular immune response</w:t>
      </w:r>
    </w:p>
    <w:p w:rsidR="00A1442A" w:rsidRPr="00AA5A3A" w:rsidRDefault="00A1442A">
      <w:pPr>
        <w:pBdr>
          <w:top w:val="nil"/>
          <w:left w:val="nil"/>
          <w:bottom w:val="nil"/>
          <w:right w:val="nil"/>
          <w:between w:val="nil"/>
        </w:pBdr>
        <w:spacing w:before="8"/>
        <w:rPr>
          <w:b/>
          <w:color w:val="000000"/>
          <w:sz w:val="23"/>
          <w:szCs w:val="23"/>
        </w:rPr>
      </w:pPr>
    </w:p>
    <w:p w:rsidR="00A1442A" w:rsidRPr="000F7885" w:rsidRDefault="000F7885">
      <w:pPr>
        <w:pBdr>
          <w:top w:val="nil"/>
          <w:left w:val="nil"/>
          <w:bottom w:val="nil"/>
          <w:right w:val="nil"/>
          <w:between w:val="nil"/>
        </w:pBdr>
        <w:spacing w:line="276" w:lineRule="auto"/>
        <w:ind w:left="157" w:right="338"/>
        <w:jc w:val="both"/>
        <w:rPr>
          <w:color w:val="000000"/>
          <w:lang w:val="en-US"/>
        </w:rPr>
      </w:pPr>
      <w:r>
        <w:rPr>
          <w:color w:val="000000"/>
          <w:lang w:val="en-US"/>
        </w:rPr>
        <w:t>For the Phase I clinical study in healthy adults, the vaccine-induced cellular immune response was assessed using the positive rate indicator of specific T cell response 14 days after vaccination (IFN-γ, IL-6, IL2 and TNF- α) in phase I.</w:t>
      </w:r>
    </w:p>
    <w:p w:rsidR="00A1442A" w:rsidRPr="000F7885" w:rsidRDefault="000F7885">
      <w:pPr>
        <w:pBdr>
          <w:top w:val="nil"/>
          <w:left w:val="nil"/>
          <w:bottom w:val="nil"/>
          <w:right w:val="nil"/>
          <w:between w:val="nil"/>
        </w:pBdr>
        <w:spacing w:before="200" w:line="276" w:lineRule="auto"/>
        <w:ind w:left="157" w:right="331"/>
        <w:jc w:val="both"/>
        <w:rPr>
          <w:color w:val="000000"/>
          <w:lang w:val="en-US"/>
        </w:rPr>
        <w:sectPr w:rsidR="00A1442A" w:rsidRPr="000F7885">
          <w:pgSz w:w="11910" w:h="16850"/>
          <w:pgMar w:top="1300" w:right="740" w:bottom="280" w:left="920" w:header="564" w:footer="0" w:gutter="0"/>
          <w:cols w:space="720"/>
        </w:sectPr>
      </w:pPr>
      <w:r>
        <w:rPr>
          <w:color w:val="000000"/>
          <w:lang w:val="en-US"/>
        </w:rPr>
        <w:t>For 72 Phase I subjects, no positive specific T cell response was observed before vaccination. Fourteen (14) days after the first vaccination, the positive rates of IFN-γ in the high dose, medium dose and placebo groups were 20.83%, 45.83% and 8.33%, respectively. There were no statistically significant differences after the first dose in levels IL-6 and IL2. In relation to TNF-α, there was a small increase after immunization, a two-fold increase in the high dose group. The totality of the data did not provide evidence of a dose-response relationship. Based on the results, we did not observe explicit cellular immunity induced by the adsorbed COVID-19 vaccine (inactivated), and further studies should be carried out.</w:t>
      </w:r>
    </w:p>
    <w:p w:rsidR="00A1442A" w:rsidRDefault="000F7885">
      <w:pPr>
        <w:numPr>
          <w:ilvl w:val="1"/>
          <w:numId w:val="24"/>
        </w:numPr>
        <w:pBdr>
          <w:top w:val="nil"/>
          <w:left w:val="nil"/>
          <w:bottom w:val="nil"/>
          <w:right w:val="nil"/>
          <w:between w:val="nil"/>
        </w:pBdr>
        <w:tabs>
          <w:tab w:val="left" w:pos="733"/>
          <w:tab w:val="left" w:pos="735"/>
        </w:tabs>
        <w:spacing w:before="200"/>
        <w:ind w:hanging="578"/>
        <w:rPr>
          <w:color w:val="000000"/>
        </w:rPr>
      </w:pPr>
      <w:bookmarkStart w:id="29" w:name="_1pxezwc"/>
      <w:bookmarkEnd w:id="29"/>
      <w:r>
        <w:rPr>
          <w:color w:val="000000"/>
          <w:lang w:val="en-US"/>
        </w:rPr>
        <w:lastRenderedPageBreak/>
        <w:t>STUDY JUSTIFICATION</w:t>
      </w:r>
    </w:p>
    <w:p w:rsidR="00A1442A" w:rsidRDefault="00A1442A">
      <w:pPr>
        <w:pBdr>
          <w:top w:val="nil"/>
          <w:left w:val="nil"/>
          <w:bottom w:val="nil"/>
          <w:right w:val="nil"/>
          <w:between w:val="nil"/>
        </w:pBdr>
        <w:spacing w:before="11"/>
        <w:rPr>
          <w:color w:val="000000"/>
          <w:sz w:val="24"/>
          <w:szCs w:val="24"/>
        </w:rPr>
      </w:pPr>
    </w:p>
    <w:p w:rsidR="00A1442A" w:rsidRPr="000F7885" w:rsidRDefault="000F7885">
      <w:pPr>
        <w:pBdr>
          <w:top w:val="nil"/>
          <w:left w:val="nil"/>
          <w:bottom w:val="nil"/>
          <w:right w:val="nil"/>
          <w:between w:val="nil"/>
        </w:pBdr>
        <w:spacing w:line="276" w:lineRule="auto"/>
        <w:ind w:left="157" w:right="329"/>
        <w:jc w:val="both"/>
        <w:rPr>
          <w:color w:val="000000"/>
          <w:lang w:val="en-US"/>
        </w:rPr>
      </w:pPr>
      <w:r>
        <w:rPr>
          <w:color w:val="000000"/>
          <w:lang w:val="en-US"/>
        </w:rPr>
        <w:t>Phase III clinical trials for COVID-19 vaccines are focused on evaluating the vaccine’s direct protection against the disease, defined as infection associated with symptoms. These studies constitute the pivot for requesting registration of a vaccine before regulatory authorities.[32] However, there are two main questions about the usefulness of these results in terms of public health that conventional phase III studies cannot answer: protection against serious disease and interruption of transmission.[32,33]. Despite its importance, carrying out phase III clinical trials that have severe cases of COVID-19 as the main endpoint are unfeasible under current circumstances, due to the number of subjects needed and the follow-up time required to observe these cases. Therefore, it is usually chosen to use an endpoint of mild cases of the disease in order to obtain results more quickly and thus offer a response to the epidemic, based on the assumption that if the vaccine is effective in reducing mild cases, it should also be effective for severe cases. But verifying this premise is only possible with population-level studies. On the other hand, there is the possibility of creating a paradoxical effect at the population level of the vaccine: if the vaccine converts mild cases into asymptomatic ones, this could represent an eventual increase in transmission[34]. In order to elucidate these aspects, it is necessary to verify whether the transmission efficiency between symptomatic and asymptomatic people is equal or not. Some authors propose using viral excretion as a possible marker of this effect, which would require collecting a large number of serial samples from each subject, thus creating an enormous practical challenge. Furthermore, the detection of viral genetic material in a sample also does not guarantee that there is a viable virus capable of being transmitted[33]. In this sense, population-level effectiveness studies can provide these answers, by evaluating both symptomatic and asymptomatic cases. This way, the effect of the vaccine on transmission and its contribution to effective control of the epidemic could be assessed.</w:t>
      </w:r>
    </w:p>
    <w:p w:rsidR="00A1442A" w:rsidRPr="000F7885" w:rsidRDefault="000F7885">
      <w:pPr>
        <w:pBdr>
          <w:top w:val="nil"/>
          <w:left w:val="nil"/>
          <w:bottom w:val="nil"/>
          <w:right w:val="nil"/>
          <w:between w:val="nil"/>
        </w:pBdr>
        <w:spacing w:before="200" w:line="276" w:lineRule="auto"/>
        <w:ind w:left="157" w:right="331"/>
        <w:jc w:val="both"/>
        <w:rPr>
          <w:color w:val="000000"/>
          <w:lang w:val="en-US"/>
        </w:rPr>
      </w:pPr>
      <w:r>
        <w:rPr>
          <w:color w:val="000000"/>
          <w:lang w:val="en-US"/>
        </w:rPr>
        <w:t>There are different ways of evaluating vaccine effectiveness, and they usually take place in the post-registration period. Among them, those that have population clusters as their unit of analysis, which generate more information to understand the collective impact of the intervention. Thus, considering the dimension of the current pandemic where there is an expectation of mass vaccination of significant parts of the population, assessments of vaccine effectiveness are critical to complement conventional phase III studies and consequently allow the foundation of a public health strategy based on vaccination to control the COVID-19 pandemic. Additionally, one of the greatest challenges in evaluating population interventions such as a vaccine, in the context of an ongoing epidemic, lies precisely in establishing control groups, which implies denying the vaccine intervention to segments of the population. In a previous epidemic situation, the Ebola epidemic in Africa in 2015, this ethical questioning led to proposing study designs that would allow access to the new intervention to the entire study population. [35] Among the alternatives proposed, one of the most interesting was the use of stepped-wedge implementation studies that guarantee delivery of the intervention to all subjects, ensuring control to carry out comparisons through monitoring of clusters before and after the intervention. [36] Ebola vaccination was implemented in Sierra Leone even before the rVSV∆G-ZEBOV-GP vaccine was registered in the study called STRIVE [37].</w:t>
      </w:r>
    </w:p>
    <w:p w:rsidR="00A1442A" w:rsidRPr="000F7885" w:rsidRDefault="000F7885">
      <w:pPr>
        <w:pBdr>
          <w:top w:val="nil"/>
          <w:left w:val="nil"/>
          <w:bottom w:val="nil"/>
          <w:right w:val="nil"/>
          <w:between w:val="nil"/>
        </w:pBdr>
        <w:spacing w:before="200" w:line="276" w:lineRule="auto"/>
        <w:ind w:left="157" w:right="332"/>
        <w:jc w:val="both"/>
        <w:rPr>
          <w:color w:val="000000"/>
          <w:lang w:val="en-US"/>
        </w:rPr>
      </w:pPr>
      <w:r>
        <w:rPr>
          <w:color w:val="000000"/>
          <w:lang w:val="en-US"/>
        </w:rPr>
        <w:t>Stepped-wedge implementation studies are usually considered adequate from a methods point of view when three conditions are met:</w:t>
      </w:r>
    </w:p>
    <w:p w:rsidR="00A1442A" w:rsidRPr="000F7885" w:rsidRDefault="000F7885">
      <w:pPr>
        <w:numPr>
          <w:ilvl w:val="2"/>
          <w:numId w:val="24"/>
        </w:numPr>
        <w:pBdr>
          <w:top w:val="nil"/>
          <w:left w:val="nil"/>
          <w:bottom w:val="nil"/>
          <w:right w:val="nil"/>
          <w:between w:val="nil"/>
        </w:pBdr>
        <w:tabs>
          <w:tab w:val="left" w:pos="877"/>
          <w:tab w:val="left" w:pos="879"/>
        </w:tabs>
        <w:spacing w:before="201"/>
        <w:ind w:hanging="361"/>
        <w:rPr>
          <w:color w:val="000000"/>
          <w:lang w:val="en-US"/>
        </w:rPr>
        <w:sectPr w:rsidR="00A1442A" w:rsidRPr="000F7885">
          <w:pgSz w:w="11910" w:h="16850"/>
          <w:pgMar w:top="1300" w:right="740" w:bottom="280" w:left="920" w:header="564" w:footer="0" w:gutter="0"/>
          <w:cols w:space="720"/>
        </w:sectPr>
      </w:pPr>
      <w:r>
        <w:rPr>
          <w:color w:val="000000"/>
          <w:lang w:val="en-US"/>
        </w:rPr>
        <w:t>The intervention is more likely to cause more benefit than harm;</w:t>
      </w:r>
    </w:p>
    <w:p w:rsidR="00A1442A" w:rsidRPr="000F7885" w:rsidRDefault="00A1442A">
      <w:pPr>
        <w:pBdr>
          <w:top w:val="nil"/>
          <w:left w:val="nil"/>
          <w:bottom w:val="nil"/>
          <w:right w:val="nil"/>
          <w:between w:val="nil"/>
        </w:pBdr>
        <w:spacing w:before="7"/>
        <w:rPr>
          <w:color w:val="000000"/>
          <w:sz w:val="8"/>
          <w:szCs w:val="8"/>
          <w:lang w:val="en-US"/>
        </w:rPr>
      </w:pPr>
    </w:p>
    <w:p w:rsidR="00A1442A" w:rsidRPr="000F7885" w:rsidRDefault="000F7885">
      <w:pPr>
        <w:numPr>
          <w:ilvl w:val="2"/>
          <w:numId w:val="24"/>
        </w:numPr>
        <w:pBdr>
          <w:top w:val="nil"/>
          <w:left w:val="nil"/>
          <w:bottom w:val="nil"/>
          <w:right w:val="nil"/>
          <w:between w:val="nil"/>
        </w:pBdr>
        <w:tabs>
          <w:tab w:val="left" w:pos="877"/>
          <w:tab w:val="left" w:pos="879"/>
        </w:tabs>
        <w:spacing w:before="101"/>
        <w:ind w:hanging="361"/>
        <w:rPr>
          <w:color w:val="000000"/>
          <w:lang w:val="en-US"/>
        </w:rPr>
      </w:pPr>
      <w:r>
        <w:rPr>
          <w:color w:val="000000"/>
          <w:lang w:val="en-US"/>
        </w:rPr>
        <w:t>All subjects can receive the experimental intervention at some point; and</w:t>
      </w:r>
    </w:p>
    <w:p w:rsidR="00A1442A" w:rsidRDefault="000F7885">
      <w:pPr>
        <w:numPr>
          <w:ilvl w:val="2"/>
          <w:numId w:val="24"/>
        </w:numPr>
        <w:pBdr>
          <w:top w:val="nil"/>
          <w:left w:val="nil"/>
          <w:bottom w:val="nil"/>
          <w:right w:val="nil"/>
          <w:between w:val="nil"/>
        </w:pBdr>
        <w:tabs>
          <w:tab w:val="left" w:pos="877"/>
          <w:tab w:val="left" w:pos="879"/>
        </w:tabs>
        <w:spacing w:before="39"/>
        <w:ind w:hanging="361"/>
        <w:rPr>
          <w:color w:val="000000"/>
        </w:rPr>
      </w:pPr>
      <w:r>
        <w:rPr>
          <w:color w:val="000000"/>
          <w:lang w:val="en-US"/>
        </w:rPr>
        <w:t>The design is preferable for practical reasons. [38]</w:t>
      </w:r>
    </w:p>
    <w:p w:rsidR="00A1442A" w:rsidRDefault="00A1442A">
      <w:pPr>
        <w:pBdr>
          <w:top w:val="nil"/>
          <w:left w:val="nil"/>
          <w:bottom w:val="nil"/>
          <w:right w:val="nil"/>
          <w:between w:val="nil"/>
        </w:pBdr>
        <w:spacing w:before="5"/>
        <w:rPr>
          <w:color w:val="000000"/>
          <w:sz w:val="20"/>
          <w:szCs w:val="20"/>
        </w:rPr>
      </w:pPr>
    </w:p>
    <w:p w:rsidR="00A1442A" w:rsidRPr="000F7885" w:rsidRDefault="000F7885">
      <w:pPr>
        <w:pBdr>
          <w:top w:val="nil"/>
          <w:left w:val="nil"/>
          <w:bottom w:val="nil"/>
          <w:right w:val="nil"/>
          <w:between w:val="nil"/>
        </w:pBdr>
        <w:spacing w:line="276" w:lineRule="auto"/>
        <w:ind w:left="157" w:right="329"/>
        <w:jc w:val="both"/>
        <w:rPr>
          <w:color w:val="000000"/>
          <w:lang w:val="en-US"/>
        </w:rPr>
      </w:pPr>
      <w:r>
        <w:rPr>
          <w:color w:val="000000"/>
          <w:lang w:val="en-US"/>
        </w:rPr>
        <w:t xml:space="preserve">In the case of this study proposal, existing data ensure that the safety profile of the inactivated COVID-19 vaccine product is very favorable, being among the safest advanced-stage vaccines in the world. Furthermore, it has already been used as an emergency in the country of origin with several tens of thousands of people vaccinated without any evidence of serious adverse reactions, whether early or late, nor of vaccine-associated enhanced disease, a risk that remains theoretical. Additionally, the neutralizing antibody immune response produced by vaccination continues to be considered as the main protective mechanism against SARS-CoV-2 [39]. Thus, when considering the first condition, the risk appears minimal and the potential benefit considerable. Regarding the second condition, the vaccine can be offered to all residents in the study area, although, as it involves adherence to vaccination (i.e., there will be no obligation), it can only be guaranteed that all clusters will have the same access. Finally, regarding the third condition, the use of a cluster model allows for large-scale population assessments that studies with individual randomization do not allow. Natural differences in coverage, whether due to portions of the population being ineligible (e.g. children) or preferring not to participate in the research, make it possible to evaluate populations with different vaccination coverage to determine coverage levels associated with potential indirect effects on the population. This type of information will be essential in determining how to implement vaccination and relax other control measures as soon as vaccines become more available. Thus, this study, even though it is exceptional for proposing large-scale vaccination before product registration, can bring benefits to the study population and scientific knowledge that will support decisions to implement vaccination to control the COVID-19 pandemic. The recent increase in cases in Europe and the resurgence of the epidemic’s impact in the United States and Brazil (see </w:t>
      </w:r>
      <w:hyperlink r:id="rId24" w:history="1">
        <w:r>
          <w:rPr>
            <w:color w:val="0000FF"/>
            <w:u w:val="single"/>
            <w:lang w:val="en-US"/>
          </w:rPr>
          <w:t>https://covid19.who.int/</w:t>
        </w:r>
      </w:hyperlink>
      <w:r>
        <w:rPr>
          <w:color w:val="0000FF"/>
          <w:lang w:val="en-US"/>
        </w:rPr>
        <w:t xml:space="preserve"> </w:t>
      </w:r>
      <w:r>
        <w:rPr>
          <w:color w:val="000000"/>
          <w:lang w:val="en-US"/>
        </w:rPr>
        <w:t>for details on these trends) show that there is an urgency to generate knowledge about vaccine effectiveness.</w:t>
      </w:r>
    </w:p>
    <w:p w:rsidR="00A1442A" w:rsidRDefault="000F7885">
      <w:pPr>
        <w:numPr>
          <w:ilvl w:val="1"/>
          <w:numId w:val="24"/>
        </w:numPr>
        <w:pBdr>
          <w:top w:val="nil"/>
          <w:left w:val="nil"/>
          <w:bottom w:val="nil"/>
          <w:right w:val="nil"/>
          <w:between w:val="nil"/>
        </w:pBdr>
        <w:tabs>
          <w:tab w:val="left" w:pos="733"/>
          <w:tab w:val="left" w:pos="735"/>
        </w:tabs>
        <w:spacing w:before="199"/>
        <w:ind w:hanging="578"/>
        <w:rPr>
          <w:color w:val="000000"/>
        </w:rPr>
      </w:pPr>
      <w:bookmarkStart w:id="30" w:name="_49x2ik5"/>
      <w:bookmarkEnd w:id="30"/>
      <w:r>
        <w:rPr>
          <w:color w:val="000000"/>
          <w:sz w:val="28"/>
          <w:szCs w:val="28"/>
          <w:lang w:val="en-US"/>
        </w:rPr>
        <w:t>O</w:t>
      </w:r>
      <w:r>
        <w:rPr>
          <w:color w:val="000000"/>
          <w:lang w:val="en-US"/>
        </w:rPr>
        <w:t>BJECTIVES</w:t>
      </w:r>
    </w:p>
    <w:p w:rsidR="00A1442A" w:rsidRDefault="00A1442A">
      <w:pPr>
        <w:pBdr>
          <w:top w:val="nil"/>
          <w:left w:val="nil"/>
          <w:bottom w:val="nil"/>
          <w:right w:val="nil"/>
          <w:between w:val="nil"/>
        </w:pBdr>
        <w:spacing w:before="7"/>
        <w:rPr>
          <w:color w:val="000000"/>
          <w:sz w:val="24"/>
          <w:szCs w:val="24"/>
        </w:rPr>
      </w:pPr>
    </w:p>
    <w:p w:rsidR="00A1442A" w:rsidRDefault="000F7885">
      <w:pPr>
        <w:numPr>
          <w:ilvl w:val="2"/>
          <w:numId w:val="23"/>
        </w:numPr>
        <w:pBdr>
          <w:top w:val="nil"/>
          <w:left w:val="nil"/>
          <w:bottom w:val="nil"/>
          <w:right w:val="nil"/>
          <w:between w:val="nil"/>
        </w:pBdr>
        <w:tabs>
          <w:tab w:val="left" w:pos="879"/>
        </w:tabs>
        <w:ind w:hanging="722"/>
        <w:rPr>
          <w:color w:val="000000"/>
        </w:rPr>
      </w:pPr>
      <w:bookmarkStart w:id="31" w:name="_2p2csry"/>
      <w:bookmarkEnd w:id="31"/>
      <w:r>
        <w:rPr>
          <w:i/>
          <w:iCs/>
          <w:color w:val="000000"/>
          <w:sz w:val="26"/>
          <w:szCs w:val="26"/>
          <w:lang w:val="en-US"/>
        </w:rPr>
        <w:t>P</w:t>
      </w:r>
      <w:r>
        <w:rPr>
          <w:i/>
          <w:iCs/>
          <w:color w:val="000000"/>
          <w:sz w:val="21"/>
          <w:szCs w:val="21"/>
          <w:lang w:val="en-US"/>
        </w:rPr>
        <w:t>RIMARY OBJECTIVES</w:t>
      </w:r>
    </w:p>
    <w:p w:rsidR="00A1442A" w:rsidRDefault="00A1442A">
      <w:pPr>
        <w:pBdr>
          <w:top w:val="nil"/>
          <w:left w:val="nil"/>
          <w:bottom w:val="nil"/>
          <w:right w:val="nil"/>
          <w:between w:val="nil"/>
        </w:pBdr>
        <w:spacing w:before="6"/>
        <w:rPr>
          <w:i/>
          <w:color w:val="000000"/>
          <w:sz w:val="24"/>
          <w:szCs w:val="24"/>
        </w:rPr>
      </w:pPr>
    </w:p>
    <w:p w:rsidR="00A1442A" w:rsidRPr="000F7885" w:rsidRDefault="000F7885">
      <w:pPr>
        <w:numPr>
          <w:ilvl w:val="0"/>
          <w:numId w:val="22"/>
        </w:numPr>
        <w:pBdr>
          <w:top w:val="nil"/>
          <w:left w:val="nil"/>
          <w:bottom w:val="nil"/>
          <w:right w:val="nil"/>
          <w:between w:val="nil"/>
        </w:pBdr>
        <w:tabs>
          <w:tab w:val="left" w:pos="877"/>
          <w:tab w:val="left" w:pos="879"/>
        </w:tabs>
        <w:spacing w:before="1" w:line="276" w:lineRule="auto"/>
        <w:ind w:right="329"/>
        <w:jc w:val="both"/>
        <w:rPr>
          <w:color w:val="000000"/>
          <w:lang w:val="en-US"/>
        </w:rPr>
      </w:pPr>
      <w:r>
        <w:rPr>
          <w:color w:val="000000"/>
          <w:lang w:val="en-US"/>
        </w:rPr>
        <w:t>To assess the effectiveness of administering two doses of the adsorbed COVID-19 vaccine (inactivated) produced by Sinovac to individuals with 18 years of age or over to decrease the incidence of symptomatic COVID-19 cases in groups from week six onwards after the introduction of vaccination until the first quarter (13th week) of the study.</w:t>
      </w:r>
    </w:p>
    <w:p w:rsidR="00A1442A" w:rsidRPr="000F7885" w:rsidRDefault="00A1442A">
      <w:pPr>
        <w:pBdr>
          <w:top w:val="nil"/>
          <w:left w:val="nil"/>
          <w:bottom w:val="nil"/>
          <w:right w:val="nil"/>
          <w:between w:val="nil"/>
        </w:pBdr>
        <w:spacing w:before="2"/>
        <w:rPr>
          <w:color w:val="000000"/>
          <w:sz w:val="20"/>
          <w:szCs w:val="20"/>
          <w:lang w:val="en-US"/>
        </w:rPr>
      </w:pPr>
    </w:p>
    <w:p w:rsidR="00A1442A" w:rsidRDefault="000F7885">
      <w:pPr>
        <w:numPr>
          <w:ilvl w:val="2"/>
          <w:numId w:val="23"/>
        </w:numPr>
        <w:pBdr>
          <w:top w:val="nil"/>
          <w:left w:val="nil"/>
          <w:bottom w:val="nil"/>
          <w:right w:val="nil"/>
          <w:between w:val="nil"/>
        </w:pBdr>
        <w:tabs>
          <w:tab w:val="left" w:pos="879"/>
        </w:tabs>
        <w:ind w:hanging="722"/>
        <w:rPr>
          <w:color w:val="000000"/>
        </w:rPr>
      </w:pPr>
      <w:bookmarkStart w:id="32" w:name="_147n2zr"/>
      <w:bookmarkEnd w:id="32"/>
      <w:r>
        <w:rPr>
          <w:i/>
          <w:iCs/>
          <w:color w:val="000000"/>
          <w:sz w:val="26"/>
          <w:szCs w:val="26"/>
          <w:lang w:val="en-US"/>
        </w:rPr>
        <w:t>S</w:t>
      </w:r>
      <w:r>
        <w:rPr>
          <w:i/>
          <w:iCs/>
          <w:color w:val="000000"/>
          <w:sz w:val="21"/>
          <w:szCs w:val="21"/>
          <w:lang w:val="en-US"/>
        </w:rPr>
        <w:t>ECONDARY OBJECTIVES</w:t>
      </w:r>
    </w:p>
    <w:p w:rsidR="00A1442A" w:rsidRDefault="00A1442A">
      <w:pPr>
        <w:pBdr>
          <w:top w:val="nil"/>
          <w:left w:val="nil"/>
          <w:bottom w:val="nil"/>
          <w:right w:val="nil"/>
          <w:between w:val="nil"/>
        </w:pBdr>
        <w:spacing w:before="7"/>
        <w:rPr>
          <w:i/>
          <w:color w:val="000000"/>
          <w:sz w:val="24"/>
          <w:szCs w:val="24"/>
        </w:rPr>
      </w:pPr>
    </w:p>
    <w:p w:rsidR="00A1442A" w:rsidRDefault="000F7885">
      <w:pPr>
        <w:pBdr>
          <w:top w:val="nil"/>
          <w:left w:val="nil"/>
          <w:bottom w:val="nil"/>
          <w:right w:val="nil"/>
          <w:between w:val="nil"/>
        </w:pBdr>
        <w:ind w:left="157"/>
        <w:jc w:val="both"/>
        <w:rPr>
          <w:color w:val="000000"/>
        </w:rPr>
      </w:pPr>
      <w:r>
        <w:rPr>
          <w:color w:val="000000"/>
          <w:lang w:val="en-US"/>
        </w:rPr>
        <w:t>Evaluation of effectiveness</w:t>
      </w:r>
    </w:p>
    <w:p w:rsidR="00A1442A" w:rsidRDefault="00A1442A">
      <w:pPr>
        <w:pBdr>
          <w:top w:val="nil"/>
          <w:left w:val="nil"/>
          <w:bottom w:val="nil"/>
          <w:right w:val="nil"/>
          <w:between w:val="nil"/>
        </w:pBdr>
        <w:spacing w:before="10"/>
        <w:rPr>
          <w:color w:val="000000"/>
          <w:sz w:val="23"/>
          <w:szCs w:val="23"/>
        </w:rPr>
      </w:pPr>
    </w:p>
    <w:p w:rsidR="00A1442A" w:rsidRPr="000F7885" w:rsidRDefault="000F7885">
      <w:pPr>
        <w:numPr>
          <w:ilvl w:val="3"/>
          <w:numId w:val="23"/>
        </w:numPr>
        <w:pBdr>
          <w:top w:val="nil"/>
          <w:left w:val="nil"/>
          <w:bottom w:val="nil"/>
          <w:right w:val="nil"/>
          <w:between w:val="nil"/>
        </w:pBdr>
        <w:tabs>
          <w:tab w:val="left" w:pos="879"/>
        </w:tabs>
        <w:spacing w:line="276" w:lineRule="auto"/>
        <w:ind w:right="329"/>
        <w:jc w:val="both"/>
        <w:rPr>
          <w:color w:val="000000"/>
          <w:lang w:val="en-US"/>
        </w:rPr>
      </w:pPr>
      <w:r>
        <w:rPr>
          <w:color w:val="000000"/>
          <w:lang w:val="en-US"/>
        </w:rPr>
        <w:t>To evaluate the effectiveness of administering at least two doses of the adsorbed COVID-19 vaccine (inactivated) produced by Sinovac to individuals with 18 years of age or older to decrease the incidence of symptomatic COVID-19 cases in groups from week six onwards after the introduction of vaccination in the 2nd study quarter (26th week), 3rd (39th week), 4th (52nd week), 5th (65 weeks), 6th (78 weeks), 7th (91 weeks) and 8th (104 weeks).</w:t>
      </w:r>
    </w:p>
    <w:p w:rsidR="00A1442A" w:rsidRPr="000F7885" w:rsidRDefault="000F7885">
      <w:pPr>
        <w:numPr>
          <w:ilvl w:val="3"/>
          <w:numId w:val="23"/>
        </w:numPr>
        <w:pBdr>
          <w:top w:val="nil"/>
          <w:left w:val="nil"/>
          <w:bottom w:val="nil"/>
          <w:right w:val="nil"/>
          <w:between w:val="nil"/>
        </w:pBdr>
        <w:tabs>
          <w:tab w:val="left" w:pos="879"/>
        </w:tabs>
        <w:spacing w:line="276" w:lineRule="auto"/>
        <w:ind w:right="329"/>
        <w:jc w:val="both"/>
        <w:rPr>
          <w:color w:val="000000"/>
          <w:lang w:val="en-US"/>
        </w:rPr>
      </w:pPr>
      <w:r>
        <w:rPr>
          <w:color w:val="000000"/>
          <w:lang w:val="en-US"/>
        </w:rPr>
        <w:t>To evaluate the effectiveness of administering at least two doses of the adsorbed COVID-19 vaccine (inactivated) produced by Sinovac to individuals with 18 years of age or older to decrease the incidence of symptomatic COVID-19 cases in groups from week six onwards after the introduction of vaccination according to immunization status in each study quarter.</w:t>
      </w:r>
    </w:p>
    <w:p w:rsidR="00A1442A" w:rsidRPr="000F7885" w:rsidRDefault="000F7885">
      <w:pPr>
        <w:numPr>
          <w:ilvl w:val="3"/>
          <w:numId w:val="23"/>
        </w:numPr>
        <w:pBdr>
          <w:top w:val="nil"/>
          <w:left w:val="nil"/>
          <w:bottom w:val="nil"/>
          <w:right w:val="nil"/>
          <w:between w:val="nil"/>
        </w:pBdr>
        <w:tabs>
          <w:tab w:val="left" w:pos="879"/>
        </w:tabs>
        <w:spacing w:before="2" w:line="276" w:lineRule="auto"/>
        <w:ind w:right="329"/>
        <w:jc w:val="both"/>
        <w:rPr>
          <w:color w:val="000000"/>
          <w:lang w:val="en-US"/>
        </w:rPr>
      </w:pPr>
      <w:r>
        <w:rPr>
          <w:color w:val="000000"/>
          <w:lang w:val="en-US"/>
        </w:rPr>
        <w:t xml:space="preserve">To evaluate the effectiveness of administering at least two doses of the adsorbed COVID-19 vaccine (inactivated) produced by Sinovac to individuals with 18 years of age or older to decrease the incidence of symptomatic COVID-19 cases in groups from week six onwards after the </w:t>
      </w:r>
      <w:r>
        <w:rPr>
          <w:color w:val="000000"/>
          <w:lang w:val="en-US"/>
        </w:rPr>
        <w:lastRenderedPageBreak/>
        <w:t>introduction of vaccination according to the presence of antibodies against SARS-CoV-2 before immunization per study quarter.</w:t>
      </w:r>
    </w:p>
    <w:p w:rsidR="00A1442A" w:rsidRPr="000F7885" w:rsidRDefault="000F7885">
      <w:pPr>
        <w:numPr>
          <w:ilvl w:val="3"/>
          <w:numId w:val="23"/>
        </w:numPr>
        <w:pBdr>
          <w:top w:val="nil"/>
          <w:left w:val="nil"/>
          <w:bottom w:val="nil"/>
          <w:right w:val="nil"/>
          <w:between w:val="nil"/>
        </w:pBdr>
        <w:tabs>
          <w:tab w:val="left" w:pos="879"/>
        </w:tabs>
        <w:spacing w:line="276" w:lineRule="auto"/>
        <w:ind w:right="329"/>
        <w:jc w:val="both"/>
        <w:rPr>
          <w:color w:val="000000"/>
          <w:lang w:val="en-US"/>
        </w:rPr>
      </w:pPr>
      <w:r>
        <w:rPr>
          <w:color w:val="000000"/>
          <w:lang w:val="en-US"/>
        </w:rPr>
        <w:t>To evaluate the impact of vaccination coverage on the effectiveness of administering two doses of the adsorbed COVID-19 vaccine (inactivated) produced by Sinovac in individuals aged 18 years or older to reduce the incidence of symptomatic cases of COVID-19 in groups up to the first study quarter.</w:t>
      </w:r>
    </w:p>
    <w:p w:rsidR="00A1442A" w:rsidRPr="000F7885" w:rsidRDefault="000F7885">
      <w:pPr>
        <w:numPr>
          <w:ilvl w:val="3"/>
          <w:numId w:val="23"/>
        </w:numPr>
        <w:pBdr>
          <w:top w:val="nil"/>
          <w:left w:val="nil"/>
          <w:bottom w:val="nil"/>
          <w:right w:val="nil"/>
          <w:between w:val="nil"/>
        </w:pBdr>
        <w:tabs>
          <w:tab w:val="left" w:pos="879"/>
        </w:tabs>
        <w:spacing w:line="276" w:lineRule="auto"/>
        <w:ind w:right="329"/>
        <w:jc w:val="both"/>
        <w:rPr>
          <w:color w:val="000000"/>
          <w:lang w:val="en-US"/>
        </w:rPr>
      </w:pPr>
      <w:r>
        <w:rPr>
          <w:color w:val="000000"/>
          <w:lang w:val="en-US"/>
        </w:rPr>
        <w:t>To evaluate the effectiveness of administering at least two doses of the adsorbed COVID-19 vaccine (inactivated) produced by Sinovac to individuals with 18 years of age or older to decrease the incidence of hospitalization and death by COVID-19 in groups from week six onwards after the introduction of vaccination according to immunization per study quarter.</w:t>
      </w:r>
    </w:p>
    <w:p w:rsidR="00A1442A" w:rsidRPr="000F7885" w:rsidRDefault="000F7885">
      <w:pPr>
        <w:numPr>
          <w:ilvl w:val="3"/>
          <w:numId w:val="23"/>
        </w:numPr>
        <w:pBdr>
          <w:top w:val="nil"/>
          <w:left w:val="nil"/>
          <w:bottom w:val="nil"/>
          <w:right w:val="nil"/>
          <w:between w:val="nil"/>
        </w:pBdr>
        <w:tabs>
          <w:tab w:val="left" w:pos="879"/>
        </w:tabs>
        <w:spacing w:line="273" w:lineRule="auto"/>
        <w:ind w:right="332"/>
        <w:jc w:val="both"/>
        <w:rPr>
          <w:color w:val="000000"/>
          <w:lang w:val="en-US"/>
        </w:rPr>
      </w:pPr>
      <w:r>
        <w:rPr>
          <w:color w:val="000000"/>
          <w:lang w:val="en-US"/>
        </w:rPr>
        <w:t>To assess trends in the incidence of COVID-19 between the study area and other municipalities belonging to the same geographic microregion per study quarter.</w:t>
      </w:r>
    </w:p>
    <w:p w:rsidR="00A1442A" w:rsidRPr="000F7885" w:rsidRDefault="00A1442A">
      <w:pPr>
        <w:pBdr>
          <w:top w:val="nil"/>
          <w:left w:val="nil"/>
          <w:bottom w:val="nil"/>
          <w:right w:val="nil"/>
          <w:between w:val="nil"/>
        </w:pBdr>
        <w:spacing w:before="10"/>
        <w:rPr>
          <w:color w:val="000000"/>
          <w:sz w:val="20"/>
          <w:szCs w:val="20"/>
          <w:lang w:val="en-US"/>
        </w:rPr>
      </w:pPr>
    </w:p>
    <w:p w:rsidR="00A1442A" w:rsidRDefault="000F7885">
      <w:pPr>
        <w:pBdr>
          <w:top w:val="nil"/>
          <w:left w:val="nil"/>
          <w:bottom w:val="nil"/>
          <w:right w:val="nil"/>
          <w:between w:val="nil"/>
        </w:pBdr>
        <w:ind w:left="157"/>
        <w:rPr>
          <w:color w:val="000000"/>
        </w:rPr>
      </w:pPr>
      <w:r>
        <w:rPr>
          <w:color w:val="000000"/>
          <w:lang w:val="en-US"/>
        </w:rPr>
        <w:t>Evaluation of safety</w:t>
      </w:r>
    </w:p>
    <w:p w:rsidR="00A1442A" w:rsidRDefault="00A1442A">
      <w:pPr>
        <w:pBdr>
          <w:top w:val="nil"/>
          <w:left w:val="nil"/>
          <w:bottom w:val="nil"/>
          <w:right w:val="nil"/>
          <w:between w:val="nil"/>
        </w:pBdr>
        <w:spacing w:before="7"/>
        <w:rPr>
          <w:color w:val="000000"/>
          <w:sz w:val="23"/>
          <w:szCs w:val="23"/>
        </w:rPr>
      </w:pPr>
    </w:p>
    <w:p w:rsidR="00A1442A" w:rsidRDefault="00A1442A">
      <w:pPr>
        <w:pBdr>
          <w:top w:val="nil"/>
          <w:left w:val="nil"/>
          <w:bottom w:val="nil"/>
          <w:right w:val="nil"/>
          <w:between w:val="nil"/>
        </w:pBdr>
        <w:spacing w:before="7"/>
        <w:rPr>
          <w:color w:val="000000"/>
          <w:sz w:val="20"/>
          <w:szCs w:val="20"/>
        </w:rPr>
      </w:pPr>
    </w:p>
    <w:p w:rsidR="00A1442A" w:rsidRPr="000F7885" w:rsidRDefault="000F7885">
      <w:pPr>
        <w:numPr>
          <w:ilvl w:val="3"/>
          <w:numId w:val="23"/>
        </w:numPr>
        <w:pBdr>
          <w:top w:val="nil"/>
          <w:left w:val="nil"/>
          <w:bottom w:val="nil"/>
          <w:right w:val="nil"/>
          <w:between w:val="nil"/>
        </w:pBdr>
        <w:tabs>
          <w:tab w:val="left" w:pos="879"/>
        </w:tabs>
        <w:spacing w:line="273" w:lineRule="auto"/>
        <w:ind w:right="332"/>
        <w:jc w:val="both"/>
        <w:rPr>
          <w:color w:val="000000"/>
          <w:lang w:val="en-US"/>
        </w:rPr>
      </w:pPr>
      <w:r>
        <w:rPr>
          <w:color w:val="000000"/>
          <w:lang w:val="en-US"/>
        </w:rPr>
        <w:t>To evaluate severe cases of COVID-19 in subjects who have received at least one dose of the adsorbed COVID-19 vaccine (inactivated) produced by Sinovac throughout the study</w:t>
      </w:r>
    </w:p>
    <w:p w:rsidR="00A1442A" w:rsidRPr="000F7885" w:rsidRDefault="00A1442A">
      <w:pPr>
        <w:pBdr>
          <w:top w:val="nil"/>
          <w:left w:val="nil"/>
          <w:bottom w:val="nil"/>
          <w:right w:val="nil"/>
          <w:between w:val="nil"/>
        </w:pBdr>
        <w:spacing w:before="10"/>
        <w:rPr>
          <w:color w:val="000000"/>
          <w:sz w:val="20"/>
          <w:szCs w:val="20"/>
          <w:lang w:val="en-US"/>
        </w:rPr>
      </w:pPr>
    </w:p>
    <w:p w:rsidR="00A1442A" w:rsidRPr="000F7885" w:rsidRDefault="000F7885">
      <w:pPr>
        <w:numPr>
          <w:ilvl w:val="3"/>
          <w:numId w:val="23"/>
        </w:numPr>
        <w:pBdr>
          <w:top w:val="nil"/>
          <w:left w:val="nil"/>
          <w:bottom w:val="nil"/>
          <w:right w:val="nil"/>
          <w:between w:val="nil"/>
        </w:pBdr>
        <w:tabs>
          <w:tab w:val="left" w:pos="879"/>
        </w:tabs>
        <w:spacing w:line="276" w:lineRule="auto"/>
        <w:ind w:right="331"/>
        <w:jc w:val="both"/>
        <w:rPr>
          <w:color w:val="000000"/>
          <w:lang w:val="en-US"/>
        </w:rPr>
      </w:pPr>
      <w:r>
        <w:rPr>
          <w:color w:val="000000"/>
          <w:lang w:val="en-US"/>
        </w:rPr>
        <w:t>To assess Serious Adverse Events and Adverse Events of Special Interest in subjects who have received at least one dose of the adsorbed COVID-19 vaccine (inactivated) produced by Sinovac throughout the study</w:t>
      </w:r>
    </w:p>
    <w:p w:rsidR="00A1442A" w:rsidRPr="000F7885" w:rsidRDefault="00A1442A">
      <w:pPr>
        <w:pBdr>
          <w:top w:val="nil"/>
          <w:left w:val="nil"/>
          <w:bottom w:val="nil"/>
          <w:right w:val="nil"/>
          <w:between w:val="nil"/>
        </w:pBdr>
        <w:spacing w:before="5"/>
        <w:rPr>
          <w:color w:val="000000"/>
          <w:sz w:val="20"/>
          <w:szCs w:val="20"/>
          <w:lang w:val="en-US"/>
        </w:rPr>
      </w:pPr>
    </w:p>
    <w:p w:rsidR="00A1442A" w:rsidRDefault="000F7885">
      <w:pPr>
        <w:pBdr>
          <w:top w:val="nil"/>
          <w:left w:val="nil"/>
          <w:bottom w:val="nil"/>
          <w:right w:val="nil"/>
          <w:between w:val="nil"/>
        </w:pBdr>
        <w:spacing w:before="1"/>
        <w:ind w:left="157"/>
        <w:rPr>
          <w:color w:val="000000"/>
        </w:rPr>
      </w:pPr>
      <w:r>
        <w:rPr>
          <w:color w:val="000000"/>
          <w:lang w:val="en-US"/>
        </w:rPr>
        <w:t>Evaluation of acceptability</w:t>
      </w:r>
    </w:p>
    <w:p w:rsidR="00A1442A" w:rsidRDefault="00A1442A">
      <w:pPr>
        <w:pBdr>
          <w:top w:val="nil"/>
          <w:left w:val="nil"/>
          <w:bottom w:val="nil"/>
          <w:right w:val="nil"/>
          <w:between w:val="nil"/>
        </w:pBdr>
        <w:spacing w:before="9"/>
        <w:rPr>
          <w:color w:val="000000"/>
          <w:sz w:val="23"/>
          <w:szCs w:val="23"/>
        </w:rPr>
      </w:pPr>
    </w:p>
    <w:p w:rsidR="00A1442A" w:rsidRPr="000F7885" w:rsidRDefault="000F7885">
      <w:pPr>
        <w:numPr>
          <w:ilvl w:val="3"/>
          <w:numId w:val="23"/>
        </w:numPr>
        <w:pBdr>
          <w:top w:val="nil"/>
          <w:left w:val="nil"/>
          <w:bottom w:val="nil"/>
          <w:right w:val="nil"/>
          <w:between w:val="nil"/>
        </w:pBdr>
        <w:tabs>
          <w:tab w:val="left" w:pos="879"/>
        </w:tabs>
        <w:spacing w:before="1" w:line="276" w:lineRule="auto"/>
        <w:ind w:right="329"/>
        <w:jc w:val="both"/>
        <w:rPr>
          <w:color w:val="000000"/>
          <w:lang w:val="en-US"/>
        </w:rPr>
      </w:pPr>
      <w:r>
        <w:rPr>
          <w:color w:val="000000"/>
          <w:lang w:val="en-US"/>
        </w:rPr>
        <w:t>To evaluate the vaccination acceptance rate in groups in which immunization with the adsorbed COVID-19 vaccine (inactivated) produced by Sinovac is offered.</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numPr>
          <w:ilvl w:val="3"/>
          <w:numId w:val="23"/>
        </w:numPr>
        <w:pBdr>
          <w:top w:val="nil"/>
          <w:left w:val="nil"/>
          <w:bottom w:val="nil"/>
          <w:right w:val="nil"/>
          <w:between w:val="nil"/>
        </w:pBdr>
        <w:tabs>
          <w:tab w:val="left" w:pos="879"/>
        </w:tabs>
        <w:spacing w:line="276" w:lineRule="auto"/>
        <w:ind w:right="334"/>
        <w:jc w:val="both"/>
        <w:rPr>
          <w:color w:val="000000"/>
          <w:lang w:val="en-US"/>
        </w:rPr>
      </w:pPr>
      <w:r>
        <w:rPr>
          <w:color w:val="000000"/>
          <w:lang w:val="en-US"/>
        </w:rPr>
        <w:t>To evaluate the adherence rate to the vaccination schedule in groups in which immunization with the adsorbed COVID-19 vaccine (inactivated) produced by Sinovac is offered.</w:t>
      </w:r>
    </w:p>
    <w:p w:rsidR="00A1442A" w:rsidRPr="000F7885" w:rsidRDefault="00A1442A">
      <w:pPr>
        <w:pBdr>
          <w:top w:val="nil"/>
          <w:left w:val="nil"/>
          <w:bottom w:val="nil"/>
          <w:right w:val="nil"/>
          <w:between w:val="nil"/>
        </w:pBdr>
        <w:spacing w:before="4"/>
        <w:rPr>
          <w:color w:val="000000"/>
          <w:sz w:val="20"/>
          <w:szCs w:val="20"/>
          <w:lang w:val="en-US"/>
        </w:rPr>
      </w:pPr>
    </w:p>
    <w:p w:rsidR="00A1442A" w:rsidRDefault="000F7885">
      <w:pPr>
        <w:numPr>
          <w:ilvl w:val="2"/>
          <w:numId w:val="23"/>
        </w:numPr>
        <w:pBdr>
          <w:top w:val="nil"/>
          <w:left w:val="nil"/>
          <w:bottom w:val="nil"/>
          <w:right w:val="nil"/>
          <w:between w:val="nil"/>
        </w:pBdr>
        <w:tabs>
          <w:tab w:val="left" w:pos="879"/>
        </w:tabs>
        <w:ind w:hanging="722"/>
        <w:rPr>
          <w:color w:val="000000"/>
        </w:rPr>
      </w:pPr>
      <w:bookmarkStart w:id="33" w:name="_3o7alnk"/>
      <w:bookmarkEnd w:id="33"/>
      <w:r>
        <w:rPr>
          <w:i/>
          <w:iCs/>
          <w:color w:val="000000"/>
          <w:sz w:val="26"/>
          <w:szCs w:val="26"/>
          <w:lang w:val="en-US"/>
        </w:rPr>
        <w:t>E</w:t>
      </w:r>
      <w:r>
        <w:rPr>
          <w:i/>
          <w:iCs/>
          <w:color w:val="000000"/>
          <w:sz w:val="21"/>
          <w:szCs w:val="21"/>
          <w:lang w:val="en-US"/>
        </w:rPr>
        <w:t>XPLORATORY OBJECTIVES</w:t>
      </w:r>
    </w:p>
    <w:p w:rsidR="00A1442A" w:rsidRDefault="00A1442A">
      <w:pPr>
        <w:pBdr>
          <w:top w:val="nil"/>
          <w:left w:val="nil"/>
          <w:bottom w:val="nil"/>
          <w:right w:val="nil"/>
          <w:between w:val="nil"/>
        </w:pBdr>
        <w:spacing w:before="6"/>
        <w:rPr>
          <w:i/>
          <w:color w:val="000000"/>
          <w:sz w:val="24"/>
          <w:szCs w:val="24"/>
        </w:rPr>
      </w:pPr>
    </w:p>
    <w:p w:rsidR="00A1442A" w:rsidRDefault="00A1442A">
      <w:pPr>
        <w:pBdr>
          <w:top w:val="nil"/>
          <w:left w:val="nil"/>
          <w:bottom w:val="nil"/>
          <w:right w:val="nil"/>
          <w:between w:val="nil"/>
        </w:pBdr>
        <w:spacing w:before="7"/>
        <w:rPr>
          <w:color w:val="000000"/>
          <w:sz w:val="8"/>
          <w:szCs w:val="8"/>
        </w:rPr>
      </w:pPr>
    </w:p>
    <w:p w:rsidR="00A1442A" w:rsidRPr="000F7885" w:rsidRDefault="000F7885">
      <w:pPr>
        <w:numPr>
          <w:ilvl w:val="3"/>
          <w:numId w:val="23"/>
        </w:numPr>
        <w:pBdr>
          <w:top w:val="nil"/>
          <w:left w:val="nil"/>
          <w:bottom w:val="nil"/>
          <w:right w:val="nil"/>
          <w:between w:val="nil"/>
        </w:pBdr>
        <w:tabs>
          <w:tab w:val="left" w:pos="879"/>
        </w:tabs>
        <w:spacing w:before="101" w:line="276" w:lineRule="auto"/>
        <w:ind w:right="336"/>
        <w:jc w:val="both"/>
        <w:rPr>
          <w:color w:val="000000"/>
          <w:lang w:val="en-US"/>
        </w:rPr>
      </w:pPr>
      <w:r>
        <w:rPr>
          <w:color w:val="000000"/>
          <w:lang w:val="en-US"/>
        </w:rPr>
        <w:t>To assess the viral variants circulating in the population before, during and after the introduction of vaccination in the community, checking potential differences between vaccinated and unvaccinated individuals.</w:t>
      </w:r>
    </w:p>
    <w:p w:rsidR="00A1442A" w:rsidRPr="000F7885" w:rsidRDefault="00A1442A">
      <w:pPr>
        <w:pBdr>
          <w:top w:val="nil"/>
          <w:left w:val="nil"/>
          <w:bottom w:val="nil"/>
          <w:right w:val="nil"/>
          <w:between w:val="nil"/>
        </w:pBdr>
        <w:spacing w:before="4"/>
        <w:rPr>
          <w:color w:val="000000"/>
          <w:sz w:val="20"/>
          <w:szCs w:val="20"/>
          <w:lang w:val="en-US"/>
        </w:rPr>
      </w:pPr>
    </w:p>
    <w:p w:rsidR="00A1442A" w:rsidRDefault="000F7885">
      <w:pPr>
        <w:numPr>
          <w:ilvl w:val="1"/>
          <w:numId w:val="24"/>
        </w:numPr>
        <w:pBdr>
          <w:top w:val="nil"/>
          <w:left w:val="nil"/>
          <w:bottom w:val="nil"/>
          <w:right w:val="nil"/>
          <w:between w:val="nil"/>
        </w:pBdr>
        <w:tabs>
          <w:tab w:val="left" w:pos="733"/>
          <w:tab w:val="left" w:pos="735"/>
        </w:tabs>
        <w:ind w:hanging="578"/>
        <w:rPr>
          <w:color w:val="000000"/>
        </w:rPr>
      </w:pPr>
      <w:bookmarkStart w:id="34" w:name="_23ckvvd"/>
      <w:bookmarkEnd w:id="34"/>
      <w:r>
        <w:rPr>
          <w:color w:val="000000"/>
          <w:sz w:val="28"/>
          <w:szCs w:val="28"/>
          <w:lang w:val="en-US"/>
        </w:rPr>
        <w:t>G</w:t>
      </w:r>
      <w:r>
        <w:rPr>
          <w:color w:val="000000"/>
          <w:lang w:val="en-US"/>
        </w:rPr>
        <w:t>ENERAL STUDY DESIGN</w:t>
      </w:r>
    </w:p>
    <w:p w:rsidR="00A1442A" w:rsidRDefault="00A1442A">
      <w:pPr>
        <w:pBdr>
          <w:top w:val="nil"/>
          <w:left w:val="nil"/>
          <w:bottom w:val="nil"/>
          <w:right w:val="nil"/>
          <w:between w:val="nil"/>
        </w:pBdr>
        <w:spacing w:before="9"/>
        <w:rPr>
          <w:color w:val="000000"/>
          <w:sz w:val="24"/>
          <w:szCs w:val="24"/>
        </w:rPr>
      </w:pPr>
    </w:p>
    <w:p w:rsidR="00A1442A" w:rsidRPr="000F7885" w:rsidRDefault="000F7885">
      <w:pPr>
        <w:pBdr>
          <w:top w:val="nil"/>
          <w:left w:val="nil"/>
          <w:bottom w:val="nil"/>
          <w:right w:val="nil"/>
          <w:between w:val="nil"/>
        </w:pBdr>
        <w:spacing w:line="276" w:lineRule="auto"/>
        <w:ind w:left="157" w:right="333"/>
        <w:jc w:val="both"/>
        <w:rPr>
          <w:color w:val="000000"/>
          <w:lang w:val="en-US"/>
        </w:rPr>
      </w:pPr>
      <w:r>
        <w:rPr>
          <w:color w:val="000000"/>
          <w:lang w:val="en-US"/>
        </w:rPr>
        <w:t>This is an open stepped-wedge cluster randomized clinical trial to evaluate the effectiveness of the two-dose vaccination schedule with the adsorbed COVID-19 vaccine (inactivated) produced by Sinovac.</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pBdr>
          <w:top w:val="nil"/>
          <w:left w:val="nil"/>
          <w:bottom w:val="nil"/>
          <w:right w:val="nil"/>
          <w:between w:val="nil"/>
        </w:pBdr>
        <w:spacing w:line="276" w:lineRule="auto"/>
        <w:ind w:left="157" w:right="334"/>
        <w:jc w:val="both"/>
        <w:rPr>
          <w:color w:val="000000"/>
          <w:lang w:val="en-US"/>
        </w:rPr>
      </w:pPr>
      <w:r>
        <w:rPr>
          <w:color w:val="000000"/>
          <w:lang w:val="en-US"/>
        </w:rPr>
        <w:t>The clusters are defined based on geographic location within the urban area of ​​a municipality. The limits of each cluster were defined based on focus groups that consider the following axes:</w:t>
      </w:r>
    </w:p>
    <w:p w:rsidR="00A1442A" w:rsidRPr="000F7885" w:rsidRDefault="00A1442A">
      <w:pPr>
        <w:pBdr>
          <w:top w:val="nil"/>
          <w:left w:val="nil"/>
          <w:bottom w:val="nil"/>
          <w:right w:val="nil"/>
          <w:between w:val="nil"/>
        </w:pBdr>
        <w:spacing w:before="7"/>
        <w:rPr>
          <w:color w:val="000000"/>
          <w:sz w:val="20"/>
          <w:szCs w:val="20"/>
          <w:lang w:val="en-US"/>
        </w:rPr>
      </w:pPr>
    </w:p>
    <w:p w:rsidR="00A1442A" w:rsidRDefault="000F7885">
      <w:pPr>
        <w:numPr>
          <w:ilvl w:val="2"/>
          <w:numId w:val="24"/>
        </w:numPr>
        <w:pBdr>
          <w:top w:val="nil"/>
          <w:left w:val="nil"/>
          <w:bottom w:val="nil"/>
          <w:right w:val="nil"/>
          <w:between w:val="nil"/>
        </w:pBdr>
        <w:tabs>
          <w:tab w:val="left" w:pos="877"/>
          <w:tab w:val="left" w:pos="879"/>
        </w:tabs>
        <w:ind w:hanging="361"/>
        <w:rPr>
          <w:color w:val="000000"/>
        </w:rPr>
      </w:pPr>
      <w:r>
        <w:rPr>
          <w:color w:val="000000"/>
          <w:lang w:val="en-US"/>
        </w:rPr>
        <w:t>Relational dynamics and population clustering</w:t>
      </w:r>
    </w:p>
    <w:p w:rsidR="00A1442A" w:rsidRDefault="000F7885">
      <w:pPr>
        <w:numPr>
          <w:ilvl w:val="2"/>
          <w:numId w:val="24"/>
        </w:numPr>
        <w:pBdr>
          <w:top w:val="nil"/>
          <w:left w:val="nil"/>
          <w:bottom w:val="nil"/>
          <w:right w:val="nil"/>
          <w:between w:val="nil"/>
        </w:pBdr>
        <w:tabs>
          <w:tab w:val="left" w:pos="877"/>
          <w:tab w:val="left" w:pos="879"/>
        </w:tabs>
        <w:spacing w:before="37"/>
        <w:ind w:hanging="361"/>
        <w:rPr>
          <w:color w:val="000000"/>
        </w:rPr>
      </w:pPr>
      <w:r>
        <w:rPr>
          <w:color w:val="000000"/>
          <w:lang w:val="en-US"/>
        </w:rPr>
        <w:t>Historicity of the occupation</w:t>
      </w:r>
    </w:p>
    <w:p w:rsidR="00A1442A" w:rsidRPr="000F7885" w:rsidRDefault="000F7885">
      <w:pPr>
        <w:numPr>
          <w:ilvl w:val="2"/>
          <w:numId w:val="24"/>
        </w:numPr>
        <w:pBdr>
          <w:top w:val="nil"/>
          <w:left w:val="nil"/>
          <w:bottom w:val="nil"/>
          <w:right w:val="nil"/>
          <w:between w:val="nil"/>
        </w:pBdr>
        <w:tabs>
          <w:tab w:val="left" w:pos="877"/>
          <w:tab w:val="left" w:pos="879"/>
        </w:tabs>
        <w:spacing w:before="40"/>
        <w:ind w:hanging="361"/>
        <w:rPr>
          <w:color w:val="000000"/>
          <w:lang w:val="en-US"/>
        </w:rPr>
      </w:pPr>
      <w:r>
        <w:rPr>
          <w:color w:val="000000"/>
          <w:lang w:val="en-US"/>
        </w:rPr>
        <w:t>Appropriation and use of space and feeling of belonging</w:t>
      </w:r>
    </w:p>
    <w:p w:rsidR="00A1442A" w:rsidRDefault="000F7885">
      <w:pPr>
        <w:numPr>
          <w:ilvl w:val="2"/>
          <w:numId w:val="24"/>
        </w:numPr>
        <w:pBdr>
          <w:top w:val="nil"/>
          <w:left w:val="nil"/>
          <w:bottom w:val="nil"/>
          <w:right w:val="nil"/>
          <w:between w:val="nil"/>
        </w:pBdr>
        <w:tabs>
          <w:tab w:val="left" w:pos="877"/>
          <w:tab w:val="left" w:pos="879"/>
        </w:tabs>
        <w:spacing w:before="39"/>
        <w:ind w:hanging="361"/>
        <w:rPr>
          <w:color w:val="000000"/>
        </w:rPr>
      </w:pPr>
      <w:r>
        <w:rPr>
          <w:color w:val="000000"/>
          <w:lang w:val="en-US"/>
        </w:rPr>
        <w:t>Social and economic factors</w:t>
      </w:r>
    </w:p>
    <w:p w:rsidR="00A1442A" w:rsidRDefault="000F7885">
      <w:pPr>
        <w:numPr>
          <w:ilvl w:val="2"/>
          <w:numId w:val="24"/>
        </w:numPr>
        <w:pBdr>
          <w:top w:val="nil"/>
          <w:left w:val="nil"/>
          <w:bottom w:val="nil"/>
          <w:right w:val="nil"/>
          <w:between w:val="nil"/>
        </w:pBdr>
        <w:tabs>
          <w:tab w:val="left" w:pos="877"/>
          <w:tab w:val="left" w:pos="879"/>
        </w:tabs>
        <w:spacing w:before="38"/>
        <w:ind w:hanging="361"/>
        <w:rPr>
          <w:color w:val="000000"/>
        </w:rPr>
      </w:pPr>
      <w:r>
        <w:rPr>
          <w:color w:val="000000"/>
          <w:lang w:val="en-US"/>
        </w:rPr>
        <w:t>Access and circulation routes</w:t>
      </w:r>
    </w:p>
    <w:p w:rsidR="00A1442A" w:rsidRDefault="00A1442A">
      <w:pPr>
        <w:pBdr>
          <w:top w:val="nil"/>
          <w:left w:val="nil"/>
          <w:bottom w:val="nil"/>
          <w:right w:val="nil"/>
          <w:between w:val="nil"/>
        </w:pBdr>
        <w:spacing w:before="10"/>
        <w:rPr>
          <w:color w:val="000000"/>
          <w:sz w:val="23"/>
          <w:szCs w:val="23"/>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 xml:space="preserve">The clusters are organized into four groups, in each of these groups an attempt is made to allocate clusters </w:t>
      </w:r>
      <w:r>
        <w:rPr>
          <w:color w:val="000000"/>
          <w:lang w:val="en-US"/>
        </w:rPr>
        <w:lastRenderedPageBreak/>
        <w:t>with different characteristics and which, as far as possible, are not contiguous. The definition of these clusters is detailed in Annex B. These groups of clusters will be drawn to define the order in which vaccination will be offered to each resident.</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line="276" w:lineRule="auto"/>
        <w:ind w:left="157" w:right="332"/>
        <w:jc w:val="both"/>
        <w:rPr>
          <w:color w:val="000000"/>
          <w:lang w:val="en-US"/>
        </w:rPr>
      </w:pPr>
      <w:r>
        <w:rPr>
          <w:color w:val="000000"/>
          <w:lang w:val="en-US"/>
        </w:rPr>
        <w:t>Vaccination will be offered to healthy people and/or people with clinically controlled disease, of both genders, aged 18 or over, residing in each of the clusters according to the time drawn for the key to which the cluster belongs. All people residing in these clusters will be informed about locations, days and times available for vaccination through a messaging system, leaflets, folders, sound cars, consultation stations for subjects located in strategic points in the city, or even consultation on websites on the internet and social networks. At vaccination sites, an Informed Consent Form will be offered before proceeding with vaccination. Vaccination of pregnant women and those who are breastfeeding, as well as those intending to become pregnant within three months after vaccination, will not be permitted. All people will collect a sample to evaluate antibodies against SARS-CoV-2 before vaccination.</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before="1" w:line="276" w:lineRule="auto"/>
        <w:ind w:left="157" w:right="331"/>
        <w:jc w:val="both"/>
        <w:rPr>
          <w:color w:val="000000"/>
          <w:lang w:val="en-US"/>
        </w:rPr>
      </w:pPr>
      <w:r>
        <w:rPr>
          <w:color w:val="000000"/>
          <w:lang w:val="en-US"/>
        </w:rPr>
        <w:t>Surveillance of incident cases of COVID-19, including hospitalizations and deaths from this disease, will serve as one of the main indicators to evaluate study endpoints. In this sense, the study will use existing surveillance indicators reported to health authorities to verify cases. Records from health units in the region can complement information on incident cases. Each of the cases will be assigned to a cluster according to its place of residence and, depending on the cluster, it will be assigned to a group to carry out its analysis. The primary monitoring of effectiveness will be for one quarter with subsequent quarterly cuts until completing two years.</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rsidP="00011DF2">
      <w:pPr>
        <w:pBdr>
          <w:top w:val="nil"/>
          <w:left w:val="nil"/>
          <w:bottom w:val="nil"/>
          <w:right w:val="nil"/>
          <w:between w:val="nil"/>
        </w:pBdr>
        <w:spacing w:before="1" w:line="276" w:lineRule="auto"/>
        <w:ind w:left="157" w:right="329"/>
        <w:jc w:val="both"/>
        <w:rPr>
          <w:color w:val="000000"/>
          <w:sz w:val="8"/>
          <w:szCs w:val="8"/>
          <w:lang w:val="en-US"/>
        </w:rPr>
      </w:pPr>
      <w:r>
        <w:rPr>
          <w:color w:val="000000"/>
          <w:lang w:val="en-US"/>
        </w:rPr>
        <w:t>There is no isolated criterion to determine whether vaccine effectiveness is satisfactory. Vaccination coverage will be one of the factors that can greatly influence this effectiveness. Therefore, it is expected that there will be a correlation between both parameters: effectiveness and vaccination coverage. For the present study, it is expected that the reduction in cases will be at least 50% of vaccination coverage in a given cluster</w:t>
      </w:r>
    </w:p>
    <w:p w:rsidR="00A1442A" w:rsidRPr="000F7885" w:rsidRDefault="000F7885">
      <w:pPr>
        <w:pBdr>
          <w:top w:val="nil"/>
          <w:left w:val="nil"/>
          <w:bottom w:val="nil"/>
          <w:right w:val="nil"/>
          <w:between w:val="nil"/>
        </w:pBdr>
        <w:spacing w:before="101" w:line="276" w:lineRule="auto"/>
        <w:ind w:left="157" w:right="335"/>
        <w:jc w:val="both"/>
        <w:rPr>
          <w:color w:val="000000"/>
          <w:lang w:val="en-US"/>
        </w:rPr>
      </w:pPr>
      <w:r>
        <w:rPr>
          <w:color w:val="000000"/>
          <w:lang w:val="en-US"/>
        </w:rPr>
        <w:t>or group. Thus, a cluster with 60% vaccination coverage is expected to reduce cases in at least 30%.</w:t>
      </w:r>
    </w:p>
    <w:p w:rsidR="00A1442A" w:rsidRPr="000F7885" w:rsidRDefault="00A1442A">
      <w:pPr>
        <w:pBdr>
          <w:top w:val="nil"/>
          <w:left w:val="nil"/>
          <w:bottom w:val="nil"/>
          <w:right w:val="nil"/>
          <w:between w:val="nil"/>
        </w:pBdr>
        <w:spacing w:before="6"/>
        <w:rPr>
          <w:color w:val="000000"/>
          <w:sz w:val="20"/>
          <w:szCs w:val="20"/>
          <w:lang w:val="en-US"/>
        </w:rPr>
      </w:pPr>
    </w:p>
    <w:p w:rsidR="00A1442A" w:rsidRDefault="000F7885">
      <w:pPr>
        <w:pStyle w:val="Ttulo1"/>
        <w:numPr>
          <w:ilvl w:val="0"/>
          <w:numId w:val="5"/>
        </w:numPr>
        <w:tabs>
          <w:tab w:val="left" w:pos="589"/>
          <w:tab w:val="left" w:pos="591"/>
        </w:tabs>
        <w:ind w:hanging="434"/>
      </w:pPr>
      <w:bookmarkStart w:id="35" w:name="_ihv636"/>
      <w:bookmarkEnd w:id="35"/>
      <w:r>
        <w:rPr>
          <w:sz w:val="36"/>
          <w:szCs w:val="36"/>
          <w:lang w:val="en-US"/>
        </w:rPr>
        <w:t>M</w:t>
      </w:r>
      <w:r>
        <w:rPr>
          <w:lang w:val="en-US"/>
        </w:rPr>
        <w:t>ETHODS</w:t>
      </w:r>
    </w:p>
    <w:p w:rsidR="00A1442A" w:rsidRDefault="000F7885">
      <w:pPr>
        <w:numPr>
          <w:ilvl w:val="1"/>
          <w:numId w:val="5"/>
        </w:numPr>
        <w:pBdr>
          <w:top w:val="nil"/>
          <w:left w:val="nil"/>
          <w:bottom w:val="nil"/>
          <w:right w:val="nil"/>
          <w:between w:val="nil"/>
        </w:pBdr>
        <w:tabs>
          <w:tab w:val="left" w:pos="733"/>
          <w:tab w:val="left" w:pos="735"/>
        </w:tabs>
        <w:spacing w:before="302"/>
        <w:ind w:hanging="578"/>
        <w:rPr>
          <w:color w:val="000000"/>
        </w:rPr>
      </w:pPr>
      <w:bookmarkStart w:id="36" w:name="_32hioqz"/>
      <w:bookmarkEnd w:id="36"/>
      <w:r>
        <w:rPr>
          <w:color w:val="000000"/>
          <w:sz w:val="28"/>
          <w:szCs w:val="28"/>
          <w:lang w:val="en-US"/>
        </w:rPr>
        <w:t>S</w:t>
      </w:r>
      <w:r>
        <w:rPr>
          <w:color w:val="000000"/>
          <w:lang w:val="en-US"/>
        </w:rPr>
        <w:t>TUDY SITES</w:t>
      </w:r>
    </w:p>
    <w:p w:rsidR="00A1442A" w:rsidRDefault="00A1442A">
      <w:pPr>
        <w:pBdr>
          <w:top w:val="nil"/>
          <w:left w:val="nil"/>
          <w:bottom w:val="nil"/>
          <w:right w:val="nil"/>
          <w:between w:val="nil"/>
        </w:pBdr>
        <w:spacing w:before="9"/>
        <w:rPr>
          <w:color w:val="000000"/>
          <w:sz w:val="24"/>
          <w:szCs w:val="24"/>
        </w:rPr>
      </w:pPr>
    </w:p>
    <w:p w:rsidR="00A1442A" w:rsidRPr="000F7885" w:rsidRDefault="000F7885">
      <w:pPr>
        <w:pBdr>
          <w:top w:val="nil"/>
          <w:left w:val="nil"/>
          <w:bottom w:val="nil"/>
          <w:right w:val="nil"/>
          <w:between w:val="nil"/>
        </w:pBdr>
        <w:spacing w:line="276" w:lineRule="auto"/>
        <w:ind w:left="157" w:right="335"/>
        <w:jc w:val="both"/>
        <w:rPr>
          <w:color w:val="000000"/>
          <w:lang w:val="en-US"/>
        </w:rPr>
      </w:pPr>
      <w:r>
        <w:rPr>
          <w:color w:val="000000"/>
          <w:lang w:val="en-US"/>
        </w:rPr>
        <w:t>The study will be carried out in the urban area of ​​the municipality of Serrana, with a population of around 40 thousand inhabitants, where there is an established surveillance program with sample collection accessible to the population. In this municipality, conditions will be established to offer vaccination to residents in a safe manner, respecting social distancing and the recommendations of health authorities. Contact details for study sites can be found in Annex A.</w:t>
      </w:r>
    </w:p>
    <w:p w:rsidR="00A1442A" w:rsidRPr="000F7885" w:rsidRDefault="00A1442A">
      <w:pPr>
        <w:pBdr>
          <w:top w:val="nil"/>
          <w:left w:val="nil"/>
          <w:bottom w:val="nil"/>
          <w:right w:val="nil"/>
          <w:between w:val="nil"/>
        </w:pBdr>
        <w:spacing w:before="4"/>
        <w:rPr>
          <w:color w:val="000000"/>
          <w:sz w:val="20"/>
          <w:szCs w:val="20"/>
          <w:lang w:val="en-US"/>
        </w:rPr>
      </w:pPr>
    </w:p>
    <w:p w:rsidR="00A1442A" w:rsidRDefault="000F7885">
      <w:pPr>
        <w:numPr>
          <w:ilvl w:val="1"/>
          <w:numId w:val="5"/>
        </w:numPr>
        <w:pBdr>
          <w:top w:val="nil"/>
          <w:left w:val="nil"/>
          <w:bottom w:val="nil"/>
          <w:right w:val="nil"/>
          <w:between w:val="nil"/>
        </w:pBdr>
        <w:tabs>
          <w:tab w:val="left" w:pos="733"/>
          <w:tab w:val="left" w:pos="735"/>
        </w:tabs>
        <w:spacing w:before="1"/>
        <w:ind w:hanging="578"/>
        <w:rPr>
          <w:color w:val="000000"/>
        </w:rPr>
      </w:pPr>
      <w:bookmarkStart w:id="37" w:name="_1hmsyys"/>
      <w:bookmarkEnd w:id="37"/>
      <w:r>
        <w:rPr>
          <w:color w:val="000000"/>
          <w:sz w:val="28"/>
          <w:szCs w:val="28"/>
          <w:lang w:val="en-US"/>
        </w:rPr>
        <w:t>V</w:t>
      </w:r>
      <w:r>
        <w:rPr>
          <w:color w:val="000000"/>
          <w:lang w:val="en-US"/>
        </w:rPr>
        <w:t>ACCINATION STUDY SUBJECTS</w:t>
      </w:r>
    </w:p>
    <w:p w:rsidR="00A1442A" w:rsidRDefault="00A1442A">
      <w:pPr>
        <w:pBdr>
          <w:top w:val="nil"/>
          <w:left w:val="nil"/>
          <w:bottom w:val="nil"/>
          <w:right w:val="nil"/>
          <w:between w:val="nil"/>
        </w:pBdr>
        <w:spacing w:before="8"/>
        <w:rPr>
          <w:color w:val="000000"/>
          <w:sz w:val="24"/>
          <w:szCs w:val="24"/>
        </w:rPr>
      </w:pPr>
    </w:p>
    <w:p w:rsidR="00A1442A" w:rsidRPr="000F7885" w:rsidRDefault="000F7885">
      <w:pPr>
        <w:pBdr>
          <w:top w:val="nil"/>
          <w:left w:val="nil"/>
          <w:bottom w:val="nil"/>
          <w:right w:val="nil"/>
          <w:between w:val="nil"/>
        </w:pBdr>
        <w:spacing w:before="1" w:line="276" w:lineRule="auto"/>
        <w:ind w:left="157" w:right="331"/>
        <w:jc w:val="both"/>
        <w:rPr>
          <w:color w:val="000000"/>
          <w:lang w:val="en-US"/>
        </w:rPr>
      </w:pPr>
      <w:r>
        <w:rPr>
          <w:color w:val="000000"/>
          <w:lang w:val="en-US"/>
        </w:rPr>
        <w:t>To access vaccination, healthy subjects and/or those with a clinically controlled disease, of both sexes and aged 18 years or older, residing in one of the clusters will be able to participate in accordance with the order established for the group of clusters. The criteria for entry (inclusion and exclusion) in the study must be verified before administering each of the two doses of the basic immunization schedule. Subjects must meet all inclusion criteria and not meet any of the exclusion criteria, described below:</w:t>
      </w:r>
    </w:p>
    <w:p w:rsidR="00A1442A" w:rsidRPr="000F7885" w:rsidRDefault="00A1442A">
      <w:pPr>
        <w:pBdr>
          <w:top w:val="nil"/>
          <w:left w:val="nil"/>
          <w:bottom w:val="nil"/>
          <w:right w:val="nil"/>
          <w:between w:val="nil"/>
        </w:pBdr>
        <w:spacing w:before="4"/>
        <w:rPr>
          <w:color w:val="000000"/>
          <w:sz w:val="20"/>
          <w:szCs w:val="20"/>
          <w:lang w:val="en-US"/>
        </w:rPr>
      </w:pPr>
    </w:p>
    <w:p w:rsidR="00A1442A" w:rsidRDefault="000F7885">
      <w:pPr>
        <w:numPr>
          <w:ilvl w:val="2"/>
          <w:numId w:val="33"/>
        </w:numPr>
        <w:pBdr>
          <w:top w:val="nil"/>
          <w:left w:val="nil"/>
          <w:bottom w:val="nil"/>
          <w:right w:val="nil"/>
          <w:between w:val="nil"/>
        </w:pBdr>
        <w:tabs>
          <w:tab w:val="left" w:pos="879"/>
        </w:tabs>
        <w:ind w:hanging="722"/>
        <w:rPr>
          <w:color w:val="000000"/>
        </w:rPr>
      </w:pPr>
      <w:bookmarkStart w:id="38" w:name="_41mghml"/>
      <w:bookmarkEnd w:id="38"/>
      <w:r>
        <w:rPr>
          <w:i/>
          <w:iCs/>
          <w:color w:val="000000"/>
          <w:sz w:val="26"/>
          <w:szCs w:val="26"/>
          <w:lang w:val="en-US"/>
        </w:rPr>
        <w:t>I</w:t>
      </w:r>
      <w:r>
        <w:rPr>
          <w:i/>
          <w:iCs/>
          <w:color w:val="000000"/>
          <w:sz w:val="21"/>
          <w:szCs w:val="21"/>
          <w:lang w:val="en-US"/>
        </w:rPr>
        <w:t>NCLUSION CRITERIA</w:t>
      </w:r>
    </w:p>
    <w:p w:rsidR="00A1442A" w:rsidRDefault="00A1442A">
      <w:pPr>
        <w:pBdr>
          <w:top w:val="nil"/>
          <w:left w:val="nil"/>
          <w:bottom w:val="nil"/>
          <w:right w:val="nil"/>
          <w:between w:val="nil"/>
        </w:pBdr>
        <w:spacing w:before="7"/>
        <w:rPr>
          <w:i/>
          <w:color w:val="000000"/>
          <w:sz w:val="24"/>
          <w:szCs w:val="24"/>
        </w:rPr>
      </w:pPr>
    </w:p>
    <w:p w:rsidR="00A1442A" w:rsidRPr="000F7885" w:rsidRDefault="000F7885">
      <w:pPr>
        <w:pBdr>
          <w:top w:val="nil"/>
          <w:left w:val="nil"/>
          <w:bottom w:val="nil"/>
          <w:right w:val="nil"/>
          <w:between w:val="nil"/>
        </w:pBdr>
        <w:spacing w:line="273" w:lineRule="auto"/>
        <w:ind w:left="157" w:right="335"/>
        <w:jc w:val="both"/>
        <w:rPr>
          <w:color w:val="000000"/>
          <w:lang w:val="en-US"/>
        </w:rPr>
      </w:pPr>
      <w:r>
        <w:rPr>
          <w:color w:val="000000"/>
          <w:lang w:val="en-US"/>
        </w:rPr>
        <w:t>The following criteria must be met in order for a subject to be included in this clinical trial:</w:t>
      </w:r>
    </w:p>
    <w:p w:rsidR="00A1442A" w:rsidRPr="000F7885" w:rsidRDefault="000F7885">
      <w:pPr>
        <w:numPr>
          <w:ilvl w:val="3"/>
          <w:numId w:val="33"/>
        </w:numPr>
        <w:pBdr>
          <w:top w:val="nil"/>
          <w:left w:val="nil"/>
          <w:bottom w:val="nil"/>
          <w:right w:val="nil"/>
          <w:between w:val="nil"/>
        </w:pBdr>
        <w:tabs>
          <w:tab w:val="left" w:pos="877"/>
          <w:tab w:val="left" w:pos="879"/>
        </w:tabs>
        <w:spacing w:before="204"/>
        <w:ind w:hanging="361"/>
        <w:rPr>
          <w:color w:val="000000"/>
          <w:lang w:val="en-US"/>
        </w:rPr>
      </w:pPr>
      <w:r>
        <w:rPr>
          <w:color w:val="000000"/>
          <w:lang w:val="en-US"/>
        </w:rPr>
        <w:lastRenderedPageBreak/>
        <w:t>Adults 18 years of age or older;</w:t>
      </w:r>
    </w:p>
    <w:p w:rsidR="00A1442A" w:rsidRPr="000F7885" w:rsidRDefault="00A1442A">
      <w:pPr>
        <w:pBdr>
          <w:top w:val="nil"/>
          <w:left w:val="nil"/>
          <w:bottom w:val="nil"/>
          <w:right w:val="nil"/>
          <w:between w:val="nil"/>
        </w:pBdr>
        <w:spacing w:before="10"/>
        <w:rPr>
          <w:color w:val="000000"/>
          <w:sz w:val="23"/>
          <w:szCs w:val="23"/>
          <w:lang w:val="en-US"/>
        </w:rPr>
      </w:pPr>
    </w:p>
    <w:p w:rsidR="00A1442A" w:rsidRPr="000F7885" w:rsidRDefault="000F7885">
      <w:pPr>
        <w:numPr>
          <w:ilvl w:val="3"/>
          <w:numId w:val="33"/>
        </w:numPr>
        <w:pBdr>
          <w:top w:val="nil"/>
          <w:left w:val="nil"/>
          <w:bottom w:val="nil"/>
          <w:right w:val="nil"/>
          <w:between w:val="nil"/>
        </w:pBdr>
        <w:tabs>
          <w:tab w:val="left" w:pos="879"/>
        </w:tabs>
        <w:ind w:hanging="361"/>
        <w:rPr>
          <w:color w:val="000000"/>
          <w:lang w:val="en-US"/>
        </w:rPr>
      </w:pPr>
      <w:r>
        <w:rPr>
          <w:color w:val="000000"/>
          <w:lang w:val="en-US"/>
        </w:rPr>
        <w:t>Live in the study area;</w:t>
      </w:r>
    </w:p>
    <w:p w:rsidR="00A1442A" w:rsidRPr="000F7885" w:rsidRDefault="00A1442A">
      <w:pPr>
        <w:pBdr>
          <w:top w:val="nil"/>
          <w:left w:val="nil"/>
          <w:bottom w:val="nil"/>
          <w:right w:val="nil"/>
          <w:between w:val="nil"/>
        </w:pBdr>
        <w:spacing w:before="10"/>
        <w:rPr>
          <w:color w:val="000000"/>
          <w:sz w:val="23"/>
          <w:szCs w:val="23"/>
          <w:lang w:val="en-US"/>
        </w:rPr>
      </w:pPr>
    </w:p>
    <w:p w:rsidR="00A1442A" w:rsidRPr="000F7885" w:rsidRDefault="000F7885">
      <w:pPr>
        <w:numPr>
          <w:ilvl w:val="3"/>
          <w:numId w:val="33"/>
        </w:numPr>
        <w:pBdr>
          <w:top w:val="nil"/>
          <w:left w:val="nil"/>
          <w:bottom w:val="nil"/>
          <w:right w:val="nil"/>
          <w:between w:val="nil"/>
        </w:pBdr>
        <w:tabs>
          <w:tab w:val="left" w:pos="879"/>
        </w:tabs>
        <w:spacing w:line="273" w:lineRule="auto"/>
        <w:ind w:right="335"/>
        <w:jc w:val="both"/>
        <w:rPr>
          <w:color w:val="000000"/>
          <w:lang w:val="en-US"/>
        </w:rPr>
      </w:pPr>
      <w:r>
        <w:rPr>
          <w:color w:val="000000"/>
          <w:lang w:val="en-US"/>
        </w:rPr>
        <w:t>Demonstrate the intention to participate in the study, documented by the subject’s signature of the Informed Consent Form.</w:t>
      </w:r>
    </w:p>
    <w:p w:rsidR="00A1442A" w:rsidRPr="000F7885" w:rsidRDefault="00A1442A">
      <w:pPr>
        <w:pBdr>
          <w:top w:val="nil"/>
          <w:left w:val="nil"/>
          <w:bottom w:val="nil"/>
          <w:right w:val="nil"/>
          <w:between w:val="nil"/>
        </w:pBdr>
        <w:spacing w:before="8"/>
        <w:rPr>
          <w:color w:val="000000"/>
          <w:sz w:val="20"/>
          <w:szCs w:val="20"/>
          <w:lang w:val="en-US"/>
        </w:rPr>
      </w:pPr>
    </w:p>
    <w:p w:rsidR="00A1442A" w:rsidRDefault="000F7885">
      <w:pPr>
        <w:numPr>
          <w:ilvl w:val="2"/>
          <w:numId w:val="33"/>
        </w:numPr>
        <w:pBdr>
          <w:top w:val="nil"/>
          <w:left w:val="nil"/>
          <w:bottom w:val="nil"/>
          <w:right w:val="nil"/>
          <w:between w:val="nil"/>
        </w:pBdr>
        <w:tabs>
          <w:tab w:val="left" w:pos="879"/>
        </w:tabs>
        <w:ind w:hanging="722"/>
        <w:rPr>
          <w:color w:val="000000"/>
        </w:rPr>
      </w:pPr>
      <w:bookmarkStart w:id="39" w:name="_2grqrue"/>
      <w:bookmarkEnd w:id="39"/>
      <w:r>
        <w:rPr>
          <w:i/>
          <w:iCs/>
          <w:color w:val="000000"/>
          <w:sz w:val="26"/>
          <w:szCs w:val="26"/>
          <w:lang w:val="en-US"/>
        </w:rPr>
        <w:t>E</w:t>
      </w:r>
      <w:r>
        <w:rPr>
          <w:i/>
          <w:iCs/>
          <w:color w:val="000000"/>
          <w:sz w:val="21"/>
          <w:szCs w:val="21"/>
          <w:lang w:val="en-US"/>
        </w:rPr>
        <w:t>XCLUSION CRITERIA</w:t>
      </w:r>
    </w:p>
    <w:p w:rsidR="00A1442A"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line="276" w:lineRule="auto"/>
        <w:ind w:left="157" w:right="338"/>
        <w:jc w:val="both"/>
        <w:rPr>
          <w:color w:val="000000"/>
          <w:lang w:val="en-US"/>
        </w:rPr>
      </w:pPr>
      <w:r>
        <w:rPr>
          <w:color w:val="000000"/>
          <w:lang w:val="en-US"/>
        </w:rPr>
        <w:t>Subjects that fulfill any of the following criteria will be excluded from this study:</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rsidP="00D76CAF">
      <w:pPr>
        <w:numPr>
          <w:ilvl w:val="3"/>
          <w:numId w:val="33"/>
        </w:numPr>
        <w:pBdr>
          <w:top w:val="nil"/>
          <w:left w:val="nil"/>
          <w:bottom w:val="nil"/>
          <w:right w:val="nil"/>
          <w:between w:val="nil"/>
        </w:pBdr>
        <w:tabs>
          <w:tab w:val="left" w:pos="802"/>
        </w:tabs>
        <w:spacing w:before="7" w:line="276" w:lineRule="auto"/>
        <w:ind w:left="801" w:right="332"/>
        <w:jc w:val="both"/>
        <w:rPr>
          <w:color w:val="000000"/>
          <w:sz w:val="8"/>
          <w:szCs w:val="8"/>
          <w:lang w:val="en-US"/>
        </w:rPr>
      </w:pPr>
      <w:r>
        <w:rPr>
          <w:color w:val="000000"/>
          <w:lang w:val="en-US"/>
        </w:rPr>
        <w:t>Evidences of uncontrolled active neurological, cardiac, pulmonary, hepatic or renal disease, according to anamnesis or physical examination. Significant changes in treatment or hospitalizations due to worsening of the condition in the last three months are indicators of uncontrolled disease;</w:t>
      </w:r>
    </w:p>
    <w:p w:rsidR="00A1442A" w:rsidRPr="000F7885" w:rsidRDefault="000F7885">
      <w:pPr>
        <w:numPr>
          <w:ilvl w:val="3"/>
          <w:numId w:val="33"/>
        </w:numPr>
        <w:pBdr>
          <w:top w:val="nil"/>
          <w:left w:val="nil"/>
          <w:bottom w:val="nil"/>
          <w:right w:val="nil"/>
          <w:between w:val="nil"/>
        </w:pBdr>
        <w:tabs>
          <w:tab w:val="left" w:pos="802"/>
        </w:tabs>
        <w:spacing w:before="101" w:line="276" w:lineRule="auto"/>
        <w:ind w:left="801" w:right="336"/>
        <w:jc w:val="both"/>
        <w:rPr>
          <w:color w:val="000000"/>
          <w:lang w:val="en-US"/>
        </w:rPr>
      </w:pPr>
      <w:r>
        <w:rPr>
          <w:color w:val="000000"/>
          <w:lang w:val="en-US"/>
        </w:rPr>
        <w:t>Diseases with compromised immune system, including: neoplasms (except basal cell carcinoma), congenital or acquired immunodeficiencies and uncontrolled autoimmune diseases according to anamnesis or physical examination; Significant changes in treatment or hospitalizations due to worsening of the condition in the last three months are indicators of uncontrolled disease;</w:t>
      </w: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numPr>
          <w:ilvl w:val="3"/>
          <w:numId w:val="33"/>
        </w:numPr>
        <w:pBdr>
          <w:top w:val="nil"/>
          <w:left w:val="nil"/>
          <w:bottom w:val="nil"/>
          <w:right w:val="nil"/>
          <w:between w:val="nil"/>
        </w:pBdr>
        <w:tabs>
          <w:tab w:val="left" w:pos="802"/>
        </w:tabs>
        <w:spacing w:line="276" w:lineRule="auto"/>
        <w:ind w:left="801" w:right="336"/>
        <w:jc w:val="both"/>
        <w:rPr>
          <w:color w:val="000000"/>
          <w:lang w:val="en-US"/>
        </w:rPr>
      </w:pPr>
      <w:r>
        <w:rPr>
          <w:color w:val="000000"/>
          <w:lang w:val="en-US"/>
        </w:rPr>
        <w:t>Behavioral, cognitive, or psychiatric illness that, in the opinion of the principal investigator or medical representative, affects the subject’s ability to understand and collaborate with the requirements of the study protocol;</w:t>
      </w:r>
    </w:p>
    <w:p w:rsidR="00A1442A" w:rsidRPr="000F7885" w:rsidRDefault="00A1442A">
      <w:pPr>
        <w:pBdr>
          <w:top w:val="nil"/>
          <w:left w:val="nil"/>
          <w:bottom w:val="nil"/>
          <w:right w:val="nil"/>
          <w:between w:val="nil"/>
        </w:pBdr>
        <w:spacing w:before="3"/>
        <w:rPr>
          <w:color w:val="000000"/>
          <w:sz w:val="20"/>
          <w:szCs w:val="20"/>
          <w:lang w:val="en-US"/>
        </w:rPr>
      </w:pPr>
    </w:p>
    <w:p w:rsidR="00A1442A" w:rsidRPr="000F7885" w:rsidRDefault="000F7885">
      <w:pPr>
        <w:numPr>
          <w:ilvl w:val="3"/>
          <w:numId w:val="33"/>
        </w:numPr>
        <w:pBdr>
          <w:top w:val="nil"/>
          <w:left w:val="nil"/>
          <w:bottom w:val="nil"/>
          <w:right w:val="nil"/>
          <w:between w:val="nil"/>
        </w:pBdr>
        <w:tabs>
          <w:tab w:val="left" w:pos="802"/>
        </w:tabs>
        <w:spacing w:line="276" w:lineRule="auto"/>
        <w:ind w:left="801" w:right="335"/>
        <w:jc w:val="both"/>
        <w:rPr>
          <w:color w:val="000000"/>
          <w:lang w:val="en-US"/>
        </w:rPr>
      </w:pPr>
      <w:r>
        <w:rPr>
          <w:color w:val="000000"/>
          <w:lang w:val="en-US"/>
        </w:rPr>
        <w:t>History of any considered abusive use of alcohol or drugs in the last 12 months prior to study enrollment that has caused medical, professional or family problems, as indicated by the medical history;</w:t>
      </w: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numPr>
          <w:ilvl w:val="3"/>
          <w:numId w:val="33"/>
        </w:numPr>
        <w:pBdr>
          <w:top w:val="nil"/>
          <w:left w:val="nil"/>
          <w:bottom w:val="nil"/>
          <w:right w:val="nil"/>
          <w:between w:val="nil"/>
        </w:pBdr>
        <w:tabs>
          <w:tab w:val="left" w:pos="801"/>
          <w:tab w:val="left" w:pos="802"/>
        </w:tabs>
        <w:ind w:left="801" w:hanging="361"/>
        <w:rPr>
          <w:color w:val="000000"/>
          <w:lang w:val="en-US"/>
        </w:rPr>
      </w:pPr>
      <w:r>
        <w:rPr>
          <w:color w:val="000000"/>
          <w:lang w:val="en-US"/>
        </w:rPr>
        <w:t>History of severe allergic reaction or anaphylaxis to the vaccine or study vaccine components;</w:t>
      </w:r>
    </w:p>
    <w:p w:rsidR="00A1442A" w:rsidRPr="000F7885" w:rsidRDefault="00A1442A">
      <w:pPr>
        <w:pBdr>
          <w:top w:val="nil"/>
          <w:left w:val="nil"/>
          <w:bottom w:val="nil"/>
          <w:right w:val="nil"/>
          <w:between w:val="nil"/>
        </w:pBdr>
        <w:spacing w:before="10"/>
        <w:rPr>
          <w:color w:val="000000"/>
          <w:sz w:val="23"/>
          <w:szCs w:val="23"/>
          <w:lang w:val="en-US"/>
        </w:rPr>
      </w:pPr>
    </w:p>
    <w:p w:rsidR="00A1442A" w:rsidRDefault="000F7885">
      <w:pPr>
        <w:numPr>
          <w:ilvl w:val="3"/>
          <w:numId w:val="33"/>
        </w:numPr>
        <w:pBdr>
          <w:top w:val="nil"/>
          <w:left w:val="nil"/>
          <w:bottom w:val="nil"/>
          <w:right w:val="nil"/>
          <w:between w:val="nil"/>
        </w:pBdr>
        <w:tabs>
          <w:tab w:val="left" w:pos="801"/>
          <w:tab w:val="left" w:pos="802"/>
        </w:tabs>
        <w:ind w:left="801" w:hanging="361"/>
        <w:rPr>
          <w:color w:val="000000"/>
        </w:rPr>
      </w:pPr>
      <w:r>
        <w:rPr>
          <w:color w:val="000000"/>
          <w:lang w:val="en-US"/>
        </w:rPr>
        <w:t>History of asplenia;</w:t>
      </w:r>
    </w:p>
    <w:p w:rsidR="00A1442A" w:rsidRDefault="00A1442A">
      <w:pPr>
        <w:pBdr>
          <w:top w:val="nil"/>
          <w:left w:val="nil"/>
          <w:bottom w:val="nil"/>
          <w:right w:val="nil"/>
          <w:between w:val="nil"/>
        </w:pBdr>
        <w:spacing w:before="8"/>
        <w:rPr>
          <w:color w:val="000000"/>
          <w:sz w:val="23"/>
          <w:szCs w:val="23"/>
        </w:rPr>
      </w:pPr>
    </w:p>
    <w:p w:rsidR="00A1442A" w:rsidRPr="000F7885" w:rsidRDefault="000F7885">
      <w:pPr>
        <w:numPr>
          <w:ilvl w:val="3"/>
          <w:numId w:val="33"/>
        </w:numPr>
        <w:pBdr>
          <w:top w:val="nil"/>
          <w:left w:val="nil"/>
          <w:bottom w:val="nil"/>
          <w:right w:val="nil"/>
          <w:between w:val="nil"/>
        </w:pBdr>
        <w:tabs>
          <w:tab w:val="left" w:pos="802"/>
        </w:tabs>
        <w:spacing w:line="276" w:lineRule="auto"/>
        <w:ind w:left="801" w:right="340"/>
        <w:jc w:val="both"/>
        <w:rPr>
          <w:color w:val="000000"/>
          <w:lang w:val="en-US"/>
        </w:rPr>
      </w:pPr>
      <w:r>
        <w:rPr>
          <w:color w:val="000000"/>
          <w:lang w:val="en-US"/>
        </w:rPr>
        <w:t>Participation in another clinical trial with administration of the investigational product during the six months preceding its inclusion in this study or scheduled participation in another clinical trial in the two years following enrollment;</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numPr>
          <w:ilvl w:val="3"/>
          <w:numId w:val="33"/>
        </w:numPr>
        <w:pBdr>
          <w:top w:val="nil"/>
          <w:left w:val="nil"/>
          <w:bottom w:val="nil"/>
          <w:right w:val="nil"/>
          <w:between w:val="nil"/>
        </w:pBdr>
        <w:tabs>
          <w:tab w:val="left" w:pos="802"/>
        </w:tabs>
        <w:spacing w:line="276" w:lineRule="auto"/>
        <w:ind w:left="801" w:right="332"/>
        <w:jc w:val="both"/>
        <w:rPr>
          <w:color w:val="000000"/>
          <w:lang w:val="en-US"/>
        </w:rPr>
      </w:pPr>
      <w:r>
        <w:rPr>
          <w:color w:val="000000"/>
          <w:lang w:val="en-US"/>
        </w:rPr>
        <w:t>Previous participation in a COVID-19 vaccine evaluation study or previous exposure to a COVID-19 vaccine;</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numPr>
          <w:ilvl w:val="3"/>
          <w:numId w:val="33"/>
        </w:numPr>
        <w:pBdr>
          <w:top w:val="nil"/>
          <w:left w:val="nil"/>
          <w:bottom w:val="nil"/>
          <w:right w:val="nil"/>
          <w:between w:val="nil"/>
        </w:pBdr>
        <w:tabs>
          <w:tab w:val="left" w:pos="802"/>
        </w:tabs>
        <w:spacing w:line="276" w:lineRule="auto"/>
        <w:ind w:left="801" w:right="332"/>
        <w:jc w:val="both"/>
        <w:rPr>
          <w:color w:val="000000"/>
          <w:lang w:val="en-US"/>
        </w:rPr>
      </w:pPr>
      <w:r>
        <w:rPr>
          <w:color w:val="000000"/>
          <w:lang w:val="en-US"/>
        </w:rPr>
        <w:t>Make use of immunosuppressive therapies six months prior to inclusion in the study or schedule use of immunosuppressants within two years of inclusion in the study. The following therapies are considered immunosuppressive: antineoplastic drugs, radiotherapy, immunosuppressants to induce tolerance to transplants, among others.</w:t>
      </w: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numPr>
          <w:ilvl w:val="3"/>
          <w:numId w:val="33"/>
        </w:numPr>
        <w:pBdr>
          <w:top w:val="nil"/>
          <w:left w:val="nil"/>
          <w:bottom w:val="nil"/>
          <w:right w:val="nil"/>
          <w:between w:val="nil"/>
        </w:pBdr>
        <w:tabs>
          <w:tab w:val="left" w:pos="802"/>
        </w:tabs>
        <w:spacing w:before="1" w:line="276" w:lineRule="auto"/>
        <w:ind w:left="801" w:right="336"/>
        <w:jc w:val="both"/>
        <w:rPr>
          <w:color w:val="000000"/>
          <w:lang w:val="en-US"/>
        </w:rPr>
      </w:pPr>
      <w:r>
        <w:rPr>
          <w:color w:val="000000"/>
          <w:lang w:val="en-US"/>
        </w:rPr>
        <w:t>Having received blood products (transfusions or immunoglobulins) in the last three months prior to inclusion in the study, or schedule administration of blood products or immunoglobulins within six months of study enrollment; The dose of corticosteroids considered immunosuppressive is the equivalent to prednisone at a dose of 20 mg/day for adults, for more than a week; The continuous use of topical or nasal corticosteroids is not considered immunosuppressive;</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numPr>
          <w:ilvl w:val="3"/>
          <w:numId w:val="33"/>
        </w:numPr>
        <w:pBdr>
          <w:top w:val="nil"/>
          <w:left w:val="nil"/>
          <w:bottom w:val="nil"/>
          <w:right w:val="nil"/>
          <w:between w:val="nil"/>
        </w:pBdr>
        <w:tabs>
          <w:tab w:val="left" w:pos="802"/>
        </w:tabs>
        <w:spacing w:line="276" w:lineRule="auto"/>
        <w:ind w:left="801" w:right="340"/>
        <w:jc w:val="both"/>
        <w:rPr>
          <w:color w:val="000000"/>
          <w:lang w:val="en-US"/>
        </w:rPr>
      </w:pPr>
      <w:r>
        <w:rPr>
          <w:color w:val="000000"/>
          <w:lang w:val="en-US"/>
        </w:rPr>
        <w:t>Have received blood products (transfusions or immunoglobulins) in the last three months prior to inclusion in the study, or schedule administration of blood products or immunoglobulins within two years of inclusion in the study.</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numPr>
          <w:ilvl w:val="3"/>
          <w:numId w:val="33"/>
        </w:numPr>
        <w:pBdr>
          <w:top w:val="nil"/>
          <w:left w:val="nil"/>
          <w:bottom w:val="nil"/>
          <w:right w:val="nil"/>
          <w:between w:val="nil"/>
        </w:pBdr>
        <w:tabs>
          <w:tab w:val="left" w:pos="802"/>
        </w:tabs>
        <w:spacing w:before="1" w:line="276" w:lineRule="auto"/>
        <w:ind w:left="801" w:right="335"/>
        <w:jc w:val="both"/>
        <w:rPr>
          <w:color w:val="000000"/>
          <w:lang w:val="en-US"/>
        </w:rPr>
      </w:pPr>
      <w:r>
        <w:rPr>
          <w:color w:val="000000"/>
          <w:lang w:val="en-US"/>
        </w:rPr>
        <w:t>Suspected or confirmed fever within 72 hours prior to vaccination or an axillary temperature greater than 37.8°C* on the day of vaccination (enrollment may be postponed until subject completes 72 hours without fever);</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numPr>
          <w:ilvl w:val="3"/>
          <w:numId w:val="33"/>
        </w:numPr>
        <w:pBdr>
          <w:top w:val="nil"/>
          <w:left w:val="nil"/>
          <w:bottom w:val="nil"/>
          <w:right w:val="nil"/>
          <w:between w:val="nil"/>
        </w:pBdr>
        <w:tabs>
          <w:tab w:val="left" w:pos="802"/>
        </w:tabs>
        <w:spacing w:before="1" w:line="276" w:lineRule="auto"/>
        <w:ind w:left="801" w:right="336"/>
        <w:jc w:val="both"/>
        <w:rPr>
          <w:color w:val="000000"/>
          <w:lang w:val="en-US"/>
        </w:rPr>
      </w:pPr>
      <w:r>
        <w:rPr>
          <w:color w:val="000000"/>
          <w:lang w:val="en-US"/>
        </w:rPr>
        <w:t>Possible or confirmed case of COVID-19 on the day of vaccination (vaccination may be postponed until subject completes 72 hours without symptoms or the diagnosis is ruled out);</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rsidP="00D76CAF">
      <w:pPr>
        <w:numPr>
          <w:ilvl w:val="3"/>
          <w:numId w:val="33"/>
        </w:numPr>
        <w:pBdr>
          <w:top w:val="nil"/>
          <w:left w:val="nil"/>
          <w:bottom w:val="nil"/>
          <w:right w:val="nil"/>
          <w:between w:val="nil"/>
        </w:pBdr>
        <w:tabs>
          <w:tab w:val="left" w:pos="802"/>
        </w:tabs>
        <w:spacing w:before="7" w:line="276" w:lineRule="auto"/>
        <w:ind w:left="801" w:right="331"/>
        <w:jc w:val="both"/>
        <w:rPr>
          <w:color w:val="000000"/>
          <w:sz w:val="8"/>
          <w:szCs w:val="8"/>
          <w:lang w:val="en-US"/>
        </w:rPr>
      </w:pPr>
      <w:r>
        <w:rPr>
          <w:color w:val="000000"/>
          <w:lang w:val="en-US"/>
        </w:rPr>
        <w:t>Having received a live attenuated virus vaccine in the last 28 days or an inactivated vaccine in the last 14 days prior to study enrollment, or having immunization scheduled for the first 28 days after study enrollment;</w:t>
      </w:r>
    </w:p>
    <w:p w:rsidR="00A1442A" w:rsidRPr="000F7885" w:rsidRDefault="000F7885">
      <w:pPr>
        <w:numPr>
          <w:ilvl w:val="3"/>
          <w:numId w:val="33"/>
        </w:numPr>
        <w:pBdr>
          <w:top w:val="nil"/>
          <w:left w:val="nil"/>
          <w:bottom w:val="nil"/>
          <w:right w:val="nil"/>
          <w:between w:val="nil"/>
        </w:pBdr>
        <w:tabs>
          <w:tab w:val="left" w:pos="802"/>
        </w:tabs>
        <w:spacing w:before="101" w:line="276" w:lineRule="auto"/>
        <w:ind w:left="801" w:right="335"/>
        <w:jc w:val="both"/>
        <w:rPr>
          <w:color w:val="000000"/>
          <w:lang w:val="en-US"/>
        </w:rPr>
      </w:pPr>
      <w:r>
        <w:rPr>
          <w:color w:val="000000"/>
          <w:lang w:val="en-US"/>
        </w:rPr>
        <w:t>Having a history of bleeding disorders (e.g., clotting factor deficiency, coagulopathy, platelet dysfunction), or prior history of significant bleeding or bruising after IM injection or venipuncture;</w:t>
      </w:r>
    </w:p>
    <w:p w:rsidR="00A1442A" w:rsidRPr="000F7885" w:rsidRDefault="000F7885">
      <w:pPr>
        <w:numPr>
          <w:ilvl w:val="3"/>
          <w:numId w:val="33"/>
        </w:numPr>
        <w:pBdr>
          <w:top w:val="nil"/>
          <w:left w:val="nil"/>
          <w:bottom w:val="nil"/>
          <w:right w:val="nil"/>
          <w:between w:val="nil"/>
        </w:pBdr>
        <w:tabs>
          <w:tab w:val="left" w:pos="802"/>
        </w:tabs>
        <w:spacing w:before="199" w:line="276" w:lineRule="auto"/>
        <w:ind w:left="801" w:right="331"/>
        <w:jc w:val="both"/>
        <w:rPr>
          <w:color w:val="000000"/>
          <w:lang w:val="en-US"/>
        </w:rPr>
      </w:pPr>
      <w:r>
        <w:rPr>
          <w:color w:val="000000"/>
          <w:lang w:val="en-US"/>
        </w:rPr>
        <w:t>Any other condition that, in the opinion of the principal investigator or medical representative, may jeopardize the safety or rights of a potential subject or prevent them from complying with this protocol.</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numPr>
          <w:ilvl w:val="0"/>
          <w:numId w:val="32"/>
        </w:numPr>
        <w:pBdr>
          <w:top w:val="nil"/>
          <w:left w:val="nil"/>
          <w:bottom w:val="nil"/>
          <w:right w:val="nil"/>
          <w:between w:val="nil"/>
        </w:pBdr>
        <w:tabs>
          <w:tab w:val="left" w:pos="351"/>
        </w:tabs>
        <w:spacing w:before="1" w:line="276" w:lineRule="auto"/>
        <w:ind w:right="335" w:firstLine="0"/>
        <w:rPr>
          <w:i/>
          <w:color w:val="000000"/>
          <w:lang w:val="en-US"/>
        </w:rPr>
      </w:pPr>
      <w:r>
        <w:rPr>
          <w:i/>
          <w:iCs/>
          <w:color w:val="000000"/>
          <w:lang w:val="en-US"/>
        </w:rPr>
        <w:t>The temperature measured with a temporal artery thermometer is considered equivalent to the axillary temperature.</w:t>
      </w:r>
    </w:p>
    <w:p w:rsidR="00A1442A" w:rsidRPr="000F7885" w:rsidRDefault="00A1442A">
      <w:pPr>
        <w:pBdr>
          <w:top w:val="nil"/>
          <w:left w:val="nil"/>
          <w:bottom w:val="nil"/>
          <w:right w:val="nil"/>
          <w:between w:val="nil"/>
        </w:pBdr>
        <w:spacing w:before="3"/>
        <w:rPr>
          <w:i/>
          <w:color w:val="000000"/>
          <w:sz w:val="20"/>
          <w:szCs w:val="20"/>
          <w:lang w:val="en-US"/>
        </w:rPr>
      </w:pPr>
    </w:p>
    <w:p w:rsidR="00A1442A" w:rsidRDefault="000F7885">
      <w:pPr>
        <w:numPr>
          <w:ilvl w:val="1"/>
          <w:numId w:val="5"/>
        </w:numPr>
        <w:pBdr>
          <w:top w:val="nil"/>
          <w:left w:val="nil"/>
          <w:bottom w:val="nil"/>
          <w:right w:val="nil"/>
          <w:between w:val="nil"/>
        </w:pBdr>
        <w:tabs>
          <w:tab w:val="left" w:pos="733"/>
          <w:tab w:val="left" w:pos="735"/>
        </w:tabs>
        <w:ind w:hanging="578"/>
        <w:rPr>
          <w:color w:val="000000"/>
        </w:rPr>
      </w:pPr>
      <w:bookmarkStart w:id="40" w:name="_vx1227"/>
      <w:bookmarkEnd w:id="40"/>
      <w:r>
        <w:rPr>
          <w:color w:val="000000"/>
          <w:lang w:val="en-US"/>
        </w:rPr>
        <w:t>ENDPOINTS</w:t>
      </w:r>
    </w:p>
    <w:p w:rsidR="00A1442A" w:rsidRDefault="00A1442A">
      <w:pPr>
        <w:pBdr>
          <w:top w:val="nil"/>
          <w:left w:val="nil"/>
          <w:bottom w:val="nil"/>
          <w:right w:val="nil"/>
          <w:between w:val="nil"/>
        </w:pBdr>
        <w:spacing w:before="10"/>
        <w:rPr>
          <w:color w:val="000000"/>
          <w:sz w:val="24"/>
          <w:szCs w:val="24"/>
        </w:rPr>
      </w:pPr>
    </w:p>
    <w:p w:rsidR="00A1442A" w:rsidRDefault="000F7885">
      <w:pPr>
        <w:numPr>
          <w:ilvl w:val="2"/>
          <w:numId w:val="31"/>
        </w:numPr>
        <w:pBdr>
          <w:top w:val="nil"/>
          <w:left w:val="nil"/>
          <w:bottom w:val="nil"/>
          <w:right w:val="nil"/>
          <w:between w:val="nil"/>
        </w:pBdr>
        <w:tabs>
          <w:tab w:val="left" w:pos="879"/>
        </w:tabs>
        <w:ind w:hanging="722"/>
        <w:rPr>
          <w:color w:val="000000"/>
        </w:rPr>
      </w:pPr>
      <w:bookmarkStart w:id="41" w:name="_3fwokq0"/>
      <w:bookmarkEnd w:id="41"/>
      <w:r>
        <w:rPr>
          <w:i/>
          <w:iCs/>
          <w:color w:val="000000"/>
          <w:sz w:val="26"/>
          <w:szCs w:val="26"/>
          <w:lang w:val="en-US"/>
        </w:rPr>
        <w:t>P</w:t>
      </w:r>
      <w:r>
        <w:rPr>
          <w:i/>
          <w:iCs/>
          <w:color w:val="000000"/>
          <w:sz w:val="21"/>
          <w:szCs w:val="21"/>
          <w:lang w:val="en-US"/>
        </w:rPr>
        <w:t>RIMARY ENDPOINTS</w:t>
      </w:r>
    </w:p>
    <w:p w:rsidR="00A1442A" w:rsidRDefault="00A1442A">
      <w:pPr>
        <w:pBdr>
          <w:top w:val="nil"/>
          <w:left w:val="nil"/>
          <w:bottom w:val="nil"/>
          <w:right w:val="nil"/>
          <w:between w:val="nil"/>
        </w:pBdr>
        <w:spacing w:before="6"/>
        <w:rPr>
          <w:i/>
          <w:color w:val="000000"/>
          <w:sz w:val="24"/>
          <w:szCs w:val="24"/>
        </w:rPr>
      </w:pPr>
    </w:p>
    <w:p w:rsidR="00A1442A" w:rsidRPr="000F7885" w:rsidRDefault="000F7885">
      <w:pPr>
        <w:numPr>
          <w:ilvl w:val="0"/>
          <w:numId w:val="22"/>
        </w:numPr>
        <w:pBdr>
          <w:top w:val="nil"/>
          <w:left w:val="nil"/>
          <w:bottom w:val="nil"/>
          <w:right w:val="nil"/>
          <w:between w:val="nil"/>
        </w:pBdr>
        <w:tabs>
          <w:tab w:val="left" w:pos="877"/>
          <w:tab w:val="left" w:pos="879"/>
        </w:tabs>
        <w:spacing w:line="273" w:lineRule="auto"/>
        <w:ind w:right="331"/>
        <w:jc w:val="both"/>
        <w:rPr>
          <w:color w:val="000000"/>
          <w:lang w:val="en-US"/>
        </w:rPr>
      </w:pPr>
      <w:r>
        <w:rPr>
          <w:color w:val="000000"/>
          <w:lang w:val="en-US"/>
        </w:rPr>
        <w:t>General incidence density of symptomatic cases of COVID-19 in the groups before and after the sixth week of vaccination introduction in the first study quarter.</w:t>
      </w:r>
    </w:p>
    <w:p w:rsidR="00A1442A" w:rsidRPr="000F7885" w:rsidRDefault="00A1442A">
      <w:pPr>
        <w:pBdr>
          <w:top w:val="nil"/>
          <w:left w:val="nil"/>
          <w:bottom w:val="nil"/>
          <w:right w:val="nil"/>
          <w:between w:val="nil"/>
        </w:pBdr>
        <w:tabs>
          <w:tab w:val="left" w:pos="877"/>
          <w:tab w:val="left" w:pos="879"/>
        </w:tabs>
        <w:spacing w:line="273" w:lineRule="auto"/>
        <w:ind w:left="878" w:right="331"/>
        <w:jc w:val="both"/>
        <w:rPr>
          <w:color w:val="000000"/>
          <w:lang w:val="en-US"/>
        </w:rPr>
      </w:pPr>
    </w:p>
    <w:p w:rsidR="00A1442A" w:rsidRPr="000F7885" w:rsidRDefault="000F7885" w:rsidP="00502FCB">
      <w:pPr>
        <w:numPr>
          <w:ilvl w:val="0"/>
          <w:numId w:val="22"/>
        </w:numPr>
        <w:tabs>
          <w:tab w:val="left" w:pos="877"/>
          <w:tab w:val="left" w:pos="879"/>
        </w:tabs>
        <w:spacing w:line="273" w:lineRule="auto"/>
        <w:ind w:right="331"/>
        <w:jc w:val="both"/>
        <w:rPr>
          <w:rFonts w:ascii="Arial" w:eastAsia="Arial" w:hAnsi="Arial" w:cs="Arial"/>
          <w:color w:val="000000"/>
          <w:lang w:val="en-US"/>
        </w:rPr>
      </w:pPr>
      <w:r>
        <w:rPr>
          <w:color w:val="000000"/>
          <w:lang w:val="en-US"/>
        </w:rPr>
        <w:t>Incidence density of symptomatic cases of COVID-19 among vaccinated and unvaccinated people in the first study quarter.</w:t>
      </w:r>
    </w:p>
    <w:p w:rsidR="00A1442A" w:rsidRPr="000F7885" w:rsidRDefault="00A1442A">
      <w:pPr>
        <w:pBdr>
          <w:top w:val="nil"/>
          <w:left w:val="nil"/>
          <w:bottom w:val="nil"/>
          <w:right w:val="nil"/>
          <w:between w:val="nil"/>
        </w:pBdr>
        <w:spacing w:before="8"/>
        <w:rPr>
          <w:color w:val="000000"/>
          <w:sz w:val="20"/>
          <w:szCs w:val="20"/>
          <w:lang w:val="en-US"/>
        </w:rPr>
      </w:pPr>
    </w:p>
    <w:p w:rsidR="00A1442A" w:rsidRDefault="000F7885">
      <w:pPr>
        <w:numPr>
          <w:ilvl w:val="2"/>
          <w:numId w:val="31"/>
        </w:numPr>
        <w:pBdr>
          <w:top w:val="nil"/>
          <w:left w:val="nil"/>
          <w:bottom w:val="nil"/>
          <w:right w:val="nil"/>
          <w:between w:val="nil"/>
        </w:pBdr>
        <w:tabs>
          <w:tab w:val="left" w:pos="879"/>
        </w:tabs>
        <w:ind w:hanging="722"/>
        <w:rPr>
          <w:color w:val="000000"/>
        </w:rPr>
      </w:pPr>
      <w:bookmarkStart w:id="42" w:name="_1v1yuxt"/>
      <w:bookmarkEnd w:id="42"/>
      <w:r>
        <w:rPr>
          <w:i/>
          <w:iCs/>
          <w:color w:val="000000"/>
          <w:sz w:val="26"/>
          <w:szCs w:val="26"/>
          <w:lang w:val="en-US"/>
        </w:rPr>
        <w:t>S</w:t>
      </w:r>
      <w:r>
        <w:rPr>
          <w:i/>
          <w:iCs/>
          <w:color w:val="000000"/>
          <w:sz w:val="21"/>
          <w:szCs w:val="21"/>
          <w:lang w:val="en-US"/>
        </w:rPr>
        <w:t>ECONDARY ENDPOINTS</w:t>
      </w:r>
    </w:p>
    <w:p w:rsidR="00A1442A"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before="1"/>
        <w:ind w:left="157"/>
        <w:rPr>
          <w:color w:val="000000"/>
          <w:lang w:val="en-US"/>
        </w:rPr>
      </w:pPr>
      <w:r>
        <w:rPr>
          <w:color w:val="000000"/>
          <w:lang w:val="en-US"/>
        </w:rPr>
        <w:t>The secondary effectiveness endpoints are:</w:t>
      </w:r>
    </w:p>
    <w:p w:rsidR="00A1442A" w:rsidRPr="000F7885" w:rsidRDefault="00A1442A">
      <w:pPr>
        <w:pBdr>
          <w:top w:val="nil"/>
          <w:left w:val="nil"/>
          <w:bottom w:val="nil"/>
          <w:right w:val="nil"/>
          <w:between w:val="nil"/>
        </w:pBdr>
        <w:spacing w:before="9"/>
        <w:rPr>
          <w:color w:val="000000"/>
          <w:sz w:val="23"/>
          <w:szCs w:val="23"/>
          <w:lang w:val="en-US"/>
        </w:rPr>
      </w:pPr>
    </w:p>
    <w:p w:rsidR="00A1442A" w:rsidRPr="000F7885" w:rsidRDefault="000F7885">
      <w:pPr>
        <w:numPr>
          <w:ilvl w:val="0"/>
          <w:numId w:val="22"/>
        </w:numPr>
        <w:pBdr>
          <w:top w:val="nil"/>
          <w:left w:val="nil"/>
          <w:bottom w:val="nil"/>
          <w:right w:val="nil"/>
          <w:between w:val="nil"/>
        </w:pBdr>
        <w:tabs>
          <w:tab w:val="left" w:pos="877"/>
          <w:tab w:val="left" w:pos="879"/>
        </w:tabs>
        <w:spacing w:before="1" w:line="276" w:lineRule="auto"/>
        <w:ind w:right="327"/>
        <w:jc w:val="both"/>
        <w:rPr>
          <w:color w:val="000000"/>
          <w:lang w:val="en-US"/>
        </w:rPr>
      </w:pPr>
      <w:r>
        <w:rPr>
          <w:color w:val="000000"/>
          <w:lang w:val="en-US"/>
        </w:rPr>
        <w:t>General incidence density of symptomatic cases of COVID-19 in the groups before and after the sixth week of vaccination introduction for two years. Assessments will be carried out for the second, third, fourth, fifth, sixth, seventh and eighth study quarter.</w:t>
      </w:r>
    </w:p>
    <w:p w:rsidR="00A1442A" w:rsidRPr="000F7885" w:rsidRDefault="00A1442A">
      <w:pPr>
        <w:pBdr>
          <w:top w:val="nil"/>
          <w:left w:val="nil"/>
          <w:bottom w:val="nil"/>
          <w:right w:val="nil"/>
          <w:between w:val="nil"/>
        </w:pBdr>
        <w:spacing w:before="3"/>
        <w:rPr>
          <w:color w:val="000000"/>
          <w:sz w:val="20"/>
          <w:szCs w:val="20"/>
          <w:lang w:val="en-US"/>
        </w:rPr>
      </w:pPr>
    </w:p>
    <w:p w:rsidR="00A1442A" w:rsidRPr="000F7885" w:rsidRDefault="000F7885">
      <w:pPr>
        <w:numPr>
          <w:ilvl w:val="0"/>
          <w:numId w:val="22"/>
        </w:numPr>
        <w:pBdr>
          <w:top w:val="nil"/>
          <w:left w:val="nil"/>
          <w:bottom w:val="nil"/>
          <w:right w:val="nil"/>
          <w:between w:val="nil"/>
        </w:pBdr>
        <w:tabs>
          <w:tab w:val="left" w:pos="877"/>
          <w:tab w:val="left" w:pos="879"/>
        </w:tabs>
        <w:spacing w:before="1" w:line="276" w:lineRule="auto"/>
        <w:ind w:right="331"/>
        <w:jc w:val="both"/>
        <w:rPr>
          <w:color w:val="000000"/>
          <w:lang w:val="en-US"/>
        </w:rPr>
      </w:pPr>
      <w:r>
        <w:rPr>
          <w:color w:val="000000"/>
          <w:lang w:val="en-US"/>
        </w:rPr>
        <w:t>General incidence density of symptomatic cases of COVID-19 in the groups before and after the sixth week of introduction of vaccination according to immunization.</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numPr>
          <w:ilvl w:val="0"/>
          <w:numId w:val="22"/>
        </w:numPr>
        <w:pBdr>
          <w:top w:val="nil"/>
          <w:left w:val="nil"/>
          <w:bottom w:val="nil"/>
          <w:right w:val="nil"/>
          <w:between w:val="nil"/>
        </w:pBdr>
        <w:tabs>
          <w:tab w:val="left" w:pos="877"/>
          <w:tab w:val="left" w:pos="879"/>
        </w:tabs>
        <w:spacing w:line="276" w:lineRule="auto"/>
        <w:ind w:right="331"/>
        <w:jc w:val="both"/>
        <w:rPr>
          <w:color w:val="000000"/>
          <w:lang w:val="en-US"/>
        </w:rPr>
      </w:pPr>
      <w:r>
        <w:rPr>
          <w:color w:val="000000"/>
          <w:lang w:val="en-US"/>
        </w:rPr>
        <w:t>General incidence density of symptomatic cases of COVID-19 in the groups after the sixth week of introduction of vaccination according to the presence of antibodies against SARS-CoV-2 before immunization.</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numPr>
          <w:ilvl w:val="0"/>
          <w:numId w:val="22"/>
        </w:numPr>
        <w:pBdr>
          <w:top w:val="nil"/>
          <w:left w:val="nil"/>
          <w:bottom w:val="nil"/>
          <w:right w:val="nil"/>
          <w:between w:val="nil"/>
        </w:pBdr>
        <w:tabs>
          <w:tab w:val="left" w:pos="877"/>
          <w:tab w:val="left" w:pos="879"/>
        </w:tabs>
        <w:spacing w:line="276" w:lineRule="auto"/>
        <w:ind w:right="331"/>
        <w:jc w:val="both"/>
        <w:rPr>
          <w:color w:val="000000"/>
          <w:lang w:val="en-US"/>
        </w:rPr>
      </w:pPr>
      <w:r>
        <w:rPr>
          <w:color w:val="000000"/>
          <w:lang w:val="en-US"/>
        </w:rPr>
        <w:t>General incidence density of symptomatic cases of COVID-19 in the groups according to vaccination coverage up to the first study quarter.</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numPr>
          <w:ilvl w:val="0"/>
          <w:numId w:val="22"/>
        </w:numPr>
        <w:pBdr>
          <w:top w:val="nil"/>
          <w:left w:val="nil"/>
          <w:bottom w:val="nil"/>
          <w:right w:val="nil"/>
          <w:between w:val="nil"/>
        </w:pBdr>
        <w:tabs>
          <w:tab w:val="left" w:pos="877"/>
          <w:tab w:val="left" w:pos="879"/>
        </w:tabs>
        <w:spacing w:line="276" w:lineRule="auto"/>
        <w:ind w:right="330"/>
        <w:jc w:val="both"/>
        <w:rPr>
          <w:color w:val="000000"/>
          <w:lang w:val="en-US"/>
        </w:rPr>
      </w:pPr>
      <w:r>
        <w:rPr>
          <w:color w:val="000000"/>
          <w:lang w:val="en-US"/>
        </w:rPr>
        <w:t>General incidence density of hospitalizations and deaths by COVID-19 in the groups before and after the sixth week of introduction of vaccination according to immunization.</w:t>
      </w: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numPr>
          <w:ilvl w:val="0"/>
          <w:numId w:val="22"/>
        </w:numPr>
        <w:pBdr>
          <w:top w:val="nil"/>
          <w:left w:val="nil"/>
          <w:bottom w:val="nil"/>
          <w:right w:val="nil"/>
          <w:between w:val="nil"/>
        </w:pBdr>
        <w:tabs>
          <w:tab w:val="left" w:pos="877"/>
          <w:tab w:val="left" w:pos="879"/>
        </w:tabs>
        <w:spacing w:line="273" w:lineRule="auto"/>
        <w:ind w:right="333"/>
        <w:jc w:val="both"/>
        <w:rPr>
          <w:color w:val="000000"/>
          <w:lang w:val="en-US"/>
        </w:rPr>
      </w:pPr>
      <w:r>
        <w:rPr>
          <w:color w:val="000000"/>
          <w:lang w:val="en-US"/>
        </w:rPr>
        <w:t xml:space="preserve">Moving average of COVID-19 cases reported in the study area and in other municipalities </w:t>
      </w:r>
      <w:r>
        <w:rPr>
          <w:color w:val="000000"/>
          <w:lang w:val="en-US"/>
        </w:rPr>
        <w:lastRenderedPageBreak/>
        <w:t>belonging to the same geographic microregion.</w:t>
      </w:r>
    </w:p>
    <w:p w:rsidR="00A1442A" w:rsidRPr="000F7885" w:rsidRDefault="00A1442A">
      <w:pPr>
        <w:pBdr>
          <w:top w:val="nil"/>
          <w:left w:val="nil"/>
          <w:bottom w:val="nil"/>
          <w:right w:val="nil"/>
          <w:between w:val="nil"/>
        </w:pBdr>
        <w:spacing w:before="10"/>
        <w:rPr>
          <w:color w:val="000000"/>
          <w:sz w:val="20"/>
          <w:szCs w:val="20"/>
          <w:lang w:val="en-US"/>
        </w:rPr>
      </w:pPr>
    </w:p>
    <w:p w:rsidR="00A1442A" w:rsidRPr="000F7885" w:rsidRDefault="000F7885">
      <w:pPr>
        <w:pBdr>
          <w:top w:val="nil"/>
          <w:left w:val="nil"/>
          <w:bottom w:val="nil"/>
          <w:right w:val="nil"/>
          <w:between w:val="nil"/>
        </w:pBdr>
        <w:ind w:left="157"/>
        <w:rPr>
          <w:color w:val="000000"/>
          <w:lang w:val="en-US"/>
        </w:rPr>
      </w:pPr>
      <w:r>
        <w:rPr>
          <w:color w:val="000000"/>
          <w:lang w:val="en-US"/>
        </w:rPr>
        <w:t>The secondary safety endpoints are:</w:t>
      </w:r>
    </w:p>
    <w:p w:rsidR="00A1442A" w:rsidRPr="000F7885" w:rsidRDefault="00A1442A">
      <w:pPr>
        <w:pBdr>
          <w:top w:val="nil"/>
          <w:left w:val="nil"/>
          <w:bottom w:val="nil"/>
          <w:right w:val="nil"/>
          <w:between w:val="nil"/>
        </w:pBdr>
        <w:spacing w:before="7"/>
        <w:rPr>
          <w:color w:val="000000"/>
          <w:sz w:val="23"/>
          <w:szCs w:val="23"/>
          <w:lang w:val="en-US"/>
        </w:rPr>
      </w:pPr>
    </w:p>
    <w:p w:rsidR="00A1442A" w:rsidRPr="000F7885" w:rsidRDefault="000F7885">
      <w:pPr>
        <w:numPr>
          <w:ilvl w:val="0"/>
          <w:numId w:val="22"/>
        </w:numPr>
        <w:tabs>
          <w:tab w:val="left" w:pos="879"/>
        </w:tabs>
        <w:spacing w:line="273" w:lineRule="auto"/>
        <w:ind w:right="332"/>
        <w:jc w:val="both"/>
        <w:rPr>
          <w:lang w:val="en-US"/>
        </w:rPr>
      </w:pPr>
      <w:r>
        <w:rPr>
          <w:color w:val="000000"/>
          <w:sz w:val="23"/>
          <w:szCs w:val="23"/>
          <w:lang w:val="en-US"/>
        </w:rPr>
        <w:t>Frequency (n, %) of severe cases of COVID-19 in subjects who have received at least one dose of the adsorbed COVID-19 vaccine (inactivated) produced by Sinovac throughout the study.</w:t>
      </w:r>
    </w:p>
    <w:p w:rsidR="00A1442A" w:rsidRPr="000F7885" w:rsidRDefault="00A1442A">
      <w:pPr>
        <w:spacing w:before="10"/>
        <w:rPr>
          <w:color w:val="000000"/>
          <w:sz w:val="23"/>
          <w:szCs w:val="23"/>
          <w:lang w:val="en-US"/>
        </w:rPr>
      </w:pPr>
    </w:p>
    <w:p w:rsidR="00A1442A" w:rsidRPr="000F7885" w:rsidRDefault="000F7885">
      <w:pPr>
        <w:numPr>
          <w:ilvl w:val="0"/>
          <w:numId w:val="22"/>
        </w:numPr>
        <w:tabs>
          <w:tab w:val="left" w:pos="879"/>
        </w:tabs>
        <w:spacing w:line="276" w:lineRule="auto"/>
        <w:ind w:right="331"/>
        <w:jc w:val="both"/>
        <w:rPr>
          <w:lang w:val="en-US"/>
        </w:rPr>
      </w:pPr>
      <w:r>
        <w:rPr>
          <w:color w:val="000000"/>
          <w:sz w:val="23"/>
          <w:szCs w:val="23"/>
          <w:lang w:val="en-US"/>
        </w:rPr>
        <w:t>Frequency (n, %) of Serious Adverse Events and Adverse Events of Special Interest in subjects who have received at least one dose of the adsorbed COVID-19 vaccine (inactivated) produced by Sinovac throughout the study.</w:t>
      </w:r>
    </w:p>
    <w:p w:rsidR="00A1442A" w:rsidRPr="000F7885" w:rsidRDefault="00A1442A">
      <w:pPr>
        <w:numPr>
          <w:ilvl w:val="0"/>
          <w:numId w:val="22"/>
        </w:numPr>
        <w:pBdr>
          <w:top w:val="nil"/>
          <w:left w:val="nil"/>
          <w:bottom w:val="nil"/>
          <w:right w:val="nil"/>
          <w:between w:val="nil"/>
        </w:pBdr>
        <w:tabs>
          <w:tab w:val="left" w:pos="877"/>
          <w:tab w:val="left" w:pos="879"/>
        </w:tabs>
        <w:spacing w:before="1" w:line="276" w:lineRule="auto"/>
        <w:ind w:right="328"/>
        <w:jc w:val="both"/>
        <w:rPr>
          <w:color w:val="000000"/>
          <w:lang w:val="en-US"/>
        </w:rPr>
        <w:sectPr w:rsidR="00A1442A" w:rsidRPr="000F7885">
          <w:pgSz w:w="11910" w:h="16850"/>
          <w:pgMar w:top="1300" w:right="740" w:bottom="280" w:left="920" w:header="564" w:footer="0" w:gutter="0"/>
          <w:cols w:space="720"/>
        </w:sectPr>
      </w:pPr>
    </w:p>
    <w:p w:rsidR="00A1442A" w:rsidRPr="000F7885" w:rsidRDefault="00A1442A" w:rsidP="00502FCB">
      <w:pPr>
        <w:pBdr>
          <w:top w:val="nil"/>
          <w:left w:val="nil"/>
          <w:bottom w:val="nil"/>
          <w:right w:val="nil"/>
          <w:between w:val="nil"/>
        </w:pBdr>
        <w:spacing w:before="101" w:line="276" w:lineRule="auto"/>
        <w:rPr>
          <w:color w:val="000000"/>
          <w:lang w:val="en-US"/>
        </w:rPr>
      </w:pP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pBdr>
          <w:top w:val="nil"/>
          <w:left w:val="nil"/>
          <w:bottom w:val="nil"/>
          <w:right w:val="nil"/>
          <w:between w:val="nil"/>
        </w:pBdr>
        <w:ind w:left="157"/>
        <w:jc w:val="both"/>
        <w:rPr>
          <w:color w:val="000000"/>
          <w:lang w:val="en-US"/>
        </w:rPr>
      </w:pPr>
      <w:r>
        <w:rPr>
          <w:color w:val="000000"/>
          <w:lang w:val="en-US"/>
        </w:rPr>
        <w:t>The secondary acceptability endpoints are:</w:t>
      </w:r>
    </w:p>
    <w:p w:rsidR="00A1442A" w:rsidRPr="000F7885" w:rsidRDefault="00A1442A">
      <w:pPr>
        <w:pBdr>
          <w:top w:val="nil"/>
          <w:left w:val="nil"/>
          <w:bottom w:val="nil"/>
          <w:right w:val="nil"/>
          <w:between w:val="nil"/>
        </w:pBdr>
        <w:spacing w:before="7"/>
        <w:rPr>
          <w:color w:val="000000"/>
          <w:sz w:val="23"/>
          <w:szCs w:val="23"/>
          <w:lang w:val="en-US"/>
        </w:rPr>
      </w:pPr>
    </w:p>
    <w:p w:rsidR="00A1442A" w:rsidRPr="000F7885" w:rsidRDefault="000F7885">
      <w:pPr>
        <w:numPr>
          <w:ilvl w:val="0"/>
          <w:numId w:val="22"/>
        </w:numPr>
        <w:pBdr>
          <w:top w:val="nil"/>
          <w:left w:val="nil"/>
          <w:bottom w:val="nil"/>
          <w:right w:val="nil"/>
          <w:between w:val="nil"/>
        </w:pBdr>
        <w:tabs>
          <w:tab w:val="left" w:pos="877"/>
          <w:tab w:val="left" w:pos="879"/>
        </w:tabs>
        <w:spacing w:line="278" w:lineRule="auto"/>
        <w:ind w:right="329"/>
        <w:jc w:val="both"/>
        <w:rPr>
          <w:color w:val="000000"/>
          <w:lang w:val="en-US"/>
        </w:rPr>
      </w:pPr>
      <w:r>
        <w:rPr>
          <w:color w:val="000000"/>
          <w:lang w:val="en-US"/>
        </w:rPr>
        <w:t>Vaccination acceptance rate in clusters in which immunization with the adsorbed COVID-19 vaccine (inactivated) produced by Sinovac is offered.</w:t>
      </w:r>
    </w:p>
    <w:p w:rsidR="00A1442A" w:rsidRPr="000F7885" w:rsidRDefault="00A1442A">
      <w:pPr>
        <w:pBdr>
          <w:top w:val="nil"/>
          <w:left w:val="nil"/>
          <w:bottom w:val="nil"/>
          <w:right w:val="nil"/>
          <w:between w:val="nil"/>
        </w:pBdr>
        <w:spacing w:before="11"/>
        <w:rPr>
          <w:color w:val="000000"/>
          <w:sz w:val="19"/>
          <w:szCs w:val="19"/>
          <w:lang w:val="en-US"/>
        </w:rPr>
      </w:pPr>
    </w:p>
    <w:p w:rsidR="00A1442A" w:rsidRPr="000F7885" w:rsidRDefault="000F7885">
      <w:pPr>
        <w:numPr>
          <w:ilvl w:val="0"/>
          <w:numId w:val="22"/>
        </w:numPr>
        <w:pBdr>
          <w:top w:val="nil"/>
          <w:left w:val="nil"/>
          <w:bottom w:val="nil"/>
          <w:right w:val="nil"/>
          <w:between w:val="nil"/>
        </w:pBdr>
        <w:tabs>
          <w:tab w:val="left" w:pos="877"/>
          <w:tab w:val="left" w:pos="879"/>
        </w:tabs>
        <w:spacing w:line="276" w:lineRule="auto"/>
        <w:ind w:right="329"/>
        <w:jc w:val="both"/>
        <w:rPr>
          <w:color w:val="000000"/>
          <w:lang w:val="en-US"/>
        </w:rPr>
      </w:pPr>
      <w:r>
        <w:rPr>
          <w:color w:val="000000"/>
          <w:lang w:val="en-US"/>
        </w:rPr>
        <w:t>Adherence rate to the vaccination schedule in clusters in which immunization with the adsorbed COVID-19 vaccine (inactivated) produced by Sinovac is offered.</w:t>
      </w:r>
    </w:p>
    <w:p w:rsidR="00A1442A" w:rsidRPr="000F7885" w:rsidRDefault="00A1442A">
      <w:pPr>
        <w:pBdr>
          <w:top w:val="nil"/>
          <w:left w:val="nil"/>
          <w:bottom w:val="nil"/>
          <w:right w:val="nil"/>
          <w:between w:val="nil"/>
        </w:pBdr>
        <w:spacing w:before="4"/>
        <w:rPr>
          <w:color w:val="000000"/>
          <w:sz w:val="20"/>
          <w:szCs w:val="20"/>
          <w:lang w:val="en-US"/>
        </w:rPr>
      </w:pPr>
    </w:p>
    <w:p w:rsidR="00A1442A" w:rsidRPr="00801D4F" w:rsidRDefault="000F7885" w:rsidP="00801D4F">
      <w:pPr>
        <w:numPr>
          <w:ilvl w:val="2"/>
          <w:numId w:val="31"/>
        </w:numPr>
        <w:pBdr>
          <w:top w:val="nil"/>
          <w:left w:val="nil"/>
          <w:bottom w:val="nil"/>
          <w:right w:val="nil"/>
          <w:between w:val="nil"/>
        </w:pBdr>
        <w:tabs>
          <w:tab w:val="left" w:pos="879"/>
        </w:tabs>
        <w:ind w:hanging="722"/>
        <w:rPr>
          <w:color w:val="000000"/>
        </w:rPr>
      </w:pPr>
      <w:bookmarkStart w:id="43" w:name="_4f1mdlm"/>
      <w:bookmarkEnd w:id="43"/>
      <w:r>
        <w:rPr>
          <w:i/>
          <w:iCs/>
          <w:color w:val="000000"/>
          <w:sz w:val="26"/>
          <w:szCs w:val="26"/>
          <w:lang w:val="en-US"/>
        </w:rPr>
        <w:t>E</w:t>
      </w:r>
      <w:r>
        <w:rPr>
          <w:i/>
          <w:iCs/>
          <w:color w:val="000000"/>
          <w:sz w:val="21"/>
          <w:szCs w:val="21"/>
          <w:lang w:val="en-US"/>
        </w:rPr>
        <w:t>XPLORATORY ENDPOINTS</w:t>
      </w:r>
    </w:p>
    <w:p w:rsidR="00A1442A" w:rsidRDefault="00A1442A">
      <w:pPr>
        <w:pBdr>
          <w:top w:val="nil"/>
          <w:left w:val="nil"/>
          <w:bottom w:val="nil"/>
          <w:right w:val="nil"/>
          <w:between w:val="nil"/>
        </w:pBdr>
        <w:spacing w:before="5"/>
        <w:rPr>
          <w:color w:val="000000"/>
          <w:sz w:val="20"/>
          <w:szCs w:val="20"/>
        </w:rPr>
      </w:pPr>
    </w:p>
    <w:p w:rsidR="00A1442A" w:rsidRPr="000F7885" w:rsidRDefault="000F7885">
      <w:pPr>
        <w:numPr>
          <w:ilvl w:val="0"/>
          <w:numId w:val="30"/>
        </w:numPr>
        <w:pBdr>
          <w:top w:val="nil"/>
          <w:left w:val="nil"/>
          <w:bottom w:val="nil"/>
          <w:right w:val="nil"/>
          <w:between w:val="nil"/>
        </w:pBdr>
        <w:tabs>
          <w:tab w:val="left" w:pos="877"/>
          <w:tab w:val="left" w:pos="879"/>
        </w:tabs>
        <w:ind w:left="878" w:hanging="722"/>
        <w:rPr>
          <w:color w:val="000000"/>
          <w:lang w:val="en-US"/>
        </w:rPr>
      </w:pPr>
      <w:r>
        <w:rPr>
          <w:color w:val="000000"/>
          <w:lang w:val="en-US"/>
        </w:rPr>
        <w:t>Frequency (n, %) of viral variants circulating in different study periods.</w:t>
      </w:r>
    </w:p>
    <w:p w:rsidR="00A1442A" w:rsidRPr="000F7885" w:rsidRDefault="00A1442A">
      <w:pPr>
        <w:pBdr>
          <w:top w:val="nil"/>
          <w:left w:val="nil"/>
          <w:bottom w:val="nil"/>
          <w:right w:val="nil"/>
          <w:between w:val="nil"/>
        </w:pBdr>
        <w:spacing w:before="9"/>
        <w:rPr>
          <w:color w:val="000000"/>
          <w:sz w:val="23"/>
          <w:szCs w:val="23"/>
          <w:lang w:val="en-US"/>
        </w:rPr>
      </w:pPr>
    </w:p>
    <w:p w:rsidR="00A1442A" w:rsidRDefault="000F7885">
      <w:pPr>
        <w:numPr>
          <w:ilvl w:val="1"/>
          <w:numId w:val="5"/>
        </w:numPr>
        <w:pBdr>
          <w:top w:val="nil"/>
          <w:left w:val="nil"/>
          <w:bottom w:val="nil"/>
          <w:right w:val="nil"/>
          <w:between w:val="nil"/>
        </w:pBdr>
        <w:tabs>
          <w:tab w:val="left" w:pos="733"/>
          <w:tab w:val="left" w:pos="735"/>
        </w:tabs>
        <w:ind w:hanging="578"/>
        <w:rPr>
          <w:color w:val="000000"/>
        </w:rPr>
      </w:pPr>
      <w:bookmarkStart w:id="44" w:name="_2u6wntf"/>
      <w:bookmarkEnd w:id="44"/>
      <w:r>
        <w:rPr>
          <w:color w:val="000000"/>
          <w:sz w:val="28"/>
          <w:szCs w:val="28"/>
          <w:lang w:val="en-US"/>
        </w:rPr>
        <w:t>I</w:t>
      </w:r>
      <w:r>
        <w:rPr>
          <w:color w:val="000000"/>
          <w:lang w:val="en-US"/>
        </w:rPr>
        <w:t>NTERVENTION</w:t>
      </w:r>
    </w:p>
    <w:p w:rsidR="00A1442A" w:rsidRDefault="00A1442A">
      <w:pPr>
        <w:pBdr>
          <w:top w:val="nil"/>
          <w:left w:val="nil"/>
          <w:bottom w:val="nil"/>
          <w:right w:val="nil"/>
          <w:between w:val="nil"/>
        </w:pBdr>
        <w:spacing w:before="7"/>
        <w:rPr>
          <w:color w:val="000000"/>
          <w:sz w:val="24"/>
          <w:szCs w:val="24"/>
        </w:rPr>
      </w:pPr>
    </w:p>
    <w:p w:rsidR="00A1442A" w:rsidRPr="000F7885" w:rsidRDefault="000F7885">
      <w:pPr>
        <w:numPr>
          <w:ilvl w:val="2"/>
          <w:numId w:val="29"/>
        </w:numPr>
        <w:pBdr>
          <w:top w:val="nil"/>
          <w:left w:val="nil"/>
          <w:bottom w:val="nil"/>
          <w:right w:val="nil"/>
          <w:between w:val="nil"/>
        </w:pBdr>
        <w:tabs>
          <w:tab w:val="left" w:pos="879"/>
        </w:tabs>
        <w:ind w:hanging="722"/>
        <w:rPr>
          <w:color w:val="000000"/>
          <w:lang w:val="en-US"/>
        </w:rPr>
      </w:pPr>
      <w:bookmarkStart w:id="45" w:name="_19c6y18"/>
      <w:bookmarkEnd w:id="45"/>
      <w:r>
        <w:rPr>
          <w:i/>
          <w:iCs/>
          <w:color w:val="000000"/>
          <w:sz w:val="26"/>
          <w:szCs w:val="26"/>
          <w:lang w:val="en-US"/>
        </w:rPr>
        <w:t>F</w:t>
      </w:r>
      <w:r>
        <w:rPr>
          <w:i/>
          <w:iCs/>
          <w:color w:val="000000"/>
          <w:sz w:val="21"/>
          <w:szCs w:val="21"/>
          <w:lang w:val="en-US"/>
        </w:rPr>
        <w:t>INAL COMPOSITION AND FORMULATIONS OF THE ADSORBED    COVID</w:t>
      </w:r>
      <w:r>
        <w:rPr>
          <w:i/>
          <w:iCs/>
          <w:color w:val="000000"/>
          <w:sz w:val="26"/>
          <w:szCs w:val="26"/>
          <w:lang w:val="en-US"/>
        </w:rPr>
        <w:t>-19   VACCINE (</w:t>
      </w:r>
      <w:r>
        <w:rPr>
          <w:i/>
          <w:iCs/>
          <w:color w:val="000000"/>
          <w:sz w:val="21"/>
          <w:szCs w:val="21"/>
          <w:lang w:val="en-US"/>
        </w:rPr>
        <w:t>INACTIVATED</w:t>
      </w:r>
      <w:r>
        <w:rPr>
          <w:i/>
          <w:iCs/>
          <w:color w:val="000000"/>
          <w:sz w:val="26"/>
          <w:szCs w:val="26"/>
          <w:lang w:val="en-US"/>
        </w:rPr>
        <w:t>)</w:t>
      </w:r>
    </w:p>
    <w:p w:rsidR="00A1442A" w:rsidRPr="000F7885" w:rsidRDefault="000F7885">
      <w:pPr>
        <w:spacing w:before="46"/>
        <w:ind w:left="878"/>
        <w:rPr>
          <w:i/>
          <w:sz w:val="21"/>
          <w:szCs w:val="21"/>
          <w:lang w:val="en-US"/>
        </w:rPr>
      </w:pPr>
      <w:r>
        <w:rPr>
          <w:i/>
          <w:iCs/>
          <w:sz w:val="21"/>
          <w:szCs w:val="21"/>
          <w:lang w:val="en-US"/>
        </w:rPr>
        <w:t xml:space="preserve">PRODUCED BY </w:t>
      </w:r>
      <w:r>
        <w:rPr>
          <w:i/>
          <w:iCs/>
          <w:sz w:val="26"/>
          <w:szCs w:val="26"/>
          <w:lang w:val="en-US"/>
        </w:rPr>
        <w:t>S</w:t>
      </w:r>
      <w:r>
        <w:rPr>
          <w:i/>
          <w:iCs/>
          <w:sz w:val="21"/>
          <w:szCs w:val="21"/>
          <w:lang w:val="en-US"/>
        </w:rPr>
        <w:t>INOVAC</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line="276" w:lineRule="auto"/>
        <w:ind w:left="157" w:right="330"/>
        <w:jc w:val="both"/>
        <w:rPr>
          <w:color w:val="000000"/>
          <w:lang w:val="en-US"/>
        </w:rPr>
      </w:pPr>
      <w:r>
        <w:rPr>
          <w:color w:val="000000"/>
          <w:lang w:val="en-US"/>
        </w:rPr>
        <w:t>The vaccine developed by Sinovac Research &amp; Development Co., Ltd. is a preparation made from the new coronavirus (strain CZ02) and cultivated in African green monkey kidney cells (Vero Cell). Following cultivation and harvesting, the viral suspension is inactivated, concentrated, purified and adsorbed by alum hydroxide. It contains the new SARS-CoV-2 coronavirus, alum hydroxide, disodium hydrogen phosphate, sodium dihydrogen phosphate and sodium chloride. Its trade name is: CoronaVac 0.5mL/dose containing 600SU of SARS-CoV-2 virus antigen. The vaccine is injected intramuscularly, and the basic vaccination schedule is two doses, with an interval of two weeks between them.</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pBdr>
          <w:top w:val="nil"/>
          <w:left w:val="nil"/>
          <w:bottom w:val="nil"/>
          <w:right w:val="nil"/>
          <w:between w:val="nil"/>
        </w:pBdr>
        <w:spacing w:line="276" w:lineRule="auto"/>
        <w:ind w:left="157" w:right="329"/>
        <w:jc w:val="both"/>
        <w:rPr>
          <w:color w:val="000000"/>
          <w:lang w:val="en-US"/>
        </w:rPr>
      </w:pPr>
      <w:r>
        <w:rPr>
          <w:color w:val="000000"/>
          <w:lang w:val="en-US"/>
        </w:rPr>
        <w:t>The SARS-CoV-2 virus is inactivated twice to ensure biosafety. Inactivation is carried out with the addition of β-propiolactone to the virus collection liquid in a ratio of 1:4000 (V/V) for 12-24 hours of inactivation at 2-8°C. The liquid collected from inactivation is then discarded with β-propiolactone in a ratio of 1:4000 and formaldehyde solution in a ratio of 1:2000 for subsequent treatment at 2-8°C for 2-8 hours, obtaining the liquid with inactivated SARS-CoV-2.</w:t>
      </w:r>
    </w:p>
    <w:p w:rsidR="000F7885" w:rsidRPr="000F7885" w:rsidRDefault="000F7885" w:rsidP="000F7885">
      <w:pPr>
        <w:pBdr>
          <w:top w:val="nil"/>
          <w:left w:val="nil"/>
          <w:bottom w:val="nil"/>
          <w:right w:val="nil"/>
          <w:between w:val="nil"/>
        </w:pBdr>
        <w:spacing w:before="101" w:line="276" w:lineRule="auto"/>
        <w:ind w:left="157" w:right="333"/>
        <w:jc w:val="both"/>
        <w:rPr>
          <w:color w:val="000000"/>
          <w:lang w:val="en-US"/>
        </w:rPr>
      </w:pPr>
      <w:r>
        <w:rPr>
          <w:color w:val="000000"/>
          <w:lang w:val="en-US"/>
        </w:rPr>
        <w:t>The defined inactivation process parameter of inactivating 9 batches of inactivation liquid and performing inactivation verification must be followed. The results demonstrate that following the defined inactivation process, the SARS-CoV-2 virus can be completely inactivated, which demonstrates that the inactivation process is stable.</w:t>
      </w:r>
    </w:p>
    <w:p w:rsidR="00A1442A" w:rsidRPr="000F7885" w:rsidRDefault="00A1442A">
      <w:pPr>
        <w:pBdr>
          <w:top w:val="nil"/>
          <w:left w:val="nil"/>
          <w:bottom w:val="nil"/>
          <w:right w:val="nil"/>
          <w:between w:val="nil"/>
        </w:pBdr>
        <w:spacing w:before="202" w:line="273" w:lineRule="auto"/>
        <w:ind w:left="157" w:right="336"/>
        <w:jc w:val="both"/>
        <w:rPr>
          <w:color w:val="000000"/>
          <w:lang w:val="en-US"/>
        </w:rPr>
        <w:sectPr w:rsidR="00A1442A" w:rsidRPr="000F7885">
          <w:pgSz w:w="11910" w:h="16850"/>
          <w:pgMar w:top="1300" w:right="740" w:bottom="280" w:left="920" w:header="564" w:footer="0" w:gutter="0"/>
          <w:cols w:space="720"/>
        </w:sectPr>
      </w:pPr>
    </w:p>
    <w:p w:rsidR="00A1442A" w:rsidRPr="000F7885" w:rsidRDefault="00A1442A">
      <w:pPr>
        <w:pBdr>
          <w:top w:val="nil"/>
          <w:left w:val="nil"/>
          <w:bottom w:val="nil"/>
          <w:right w:val="nil"/>
          <w:between w:val="nil"/>
        </w:pBdr>
        <w:spacing w:before="7"/>
        <w:rPr>
          <w:color w:val="000000"/>
          <w:sz w:val="8"/>
          <w:szCs w:val="8"/>
          <w:lang w:val="en-US"/>
        </w:rPr>
      </w:pPr>
    </w:p>
    <w:p w:rsidR="00A1442A" w:rsidRPr="000F7885" w:rsidRDefault="000F7885">
      <w:pPr>
        <w:pStyle w:val="Ttulo2"/>
        <w:numPr>
          <w:ilvl w:val="3"/>
          <w:numId w:val="29"/>
        </w:numPr>
        <w:tabs>
          <w:tab w:val="left" w:pos="1023"/>
        </w:tabs>
        <w:spacing w:before="199"/>
        <w:ind w:hanging="866"/>
        <w:rPr>
          <w:b w:val="0"/>
          <w:bCs/>
          <w:lang w:val="en-US"/>
        </w:rPr>
      </w:pPr>
      <w:r>
        <w:rPr>
          <w:b w:val="0"/>
          <w:bCs/>
          <w:lang w:val="en-US"/>
        </w:rPr>
        <w:t>ADSORBED COVID-19 VACCINE (INACTIVATED) PRODUCED BY SINOVAC</w:t>
      </w:r>
    </w:p>
    <w:p w:rsidR="00A1442A" w:rsidRPr="000F7885" w:rsidRDefault="00A1442A">
      <w:pPr>
        <w:pBdr>
          <w:top w:val="nil"/>
          <w:left w:val="nil"/>
          <w:bottom w:val="nil"/>
          <w:right w:val="nil"/>
          <w:between w:val="nil"/>
        </w:pBdr>
        <w:spacing w:before="7"/>
        <w:rPr>
          <w:b/>
          <w:color w:val="000000"/>
          <w:sz w:val="23"/>
          <w:szCs w:val="23"/>
          <w:lang w:val="en-US"/>
        </w:rPr>
      </w:pPr>
    </w:p>
    <w:p w:rsidR="00A1442A" w:rsidRPr="000F7885" w:rsidRDefault="000F7885">
      <w:pPr>
        <w:pBdr>
          <w:top w:val="nil"/>
          <w:left w:val="nil"/>
          <w:bottom w:val="nil"/>
          <w:right w:val="nil"/>
          <w:between w:val="nil"/>
        </w:pBdr>
        <w:spacing w:before="1" w:line="276" w:lineRule="auto"/>
        <w:ind w:left="157" w:right="327"/>
        <w:jc w:val="both"/>
        <w:rPr>
          <w:color w:val="000000"/>
          <w:lang w:val="en-US"/>
        </w:rPr>
      </w:pPr>
      <w:r>
        <w:rPr>
          <w:color w:val="000000"/>
          <w:lang w:val="en-US"/>
        </w:rPr>
        <w:t>It contains the new inactivated SARS-CoV-2 coronavirus, alum hydroxide, disodium hydrogen phosphate, sodium dihydrogen phosphate and sodium chloride.</w:t>
      </w:r>
    </w:p>
    <w:p w:rsidR="00A1442A" w:rsidRPr="008E4617" w:rsidRDefault="000F7885">
      <w:pPr>
        <w:pStyle w:val="Ttulo3"/>
        <w:numPr>
          <w:ilvl w:val="4"/>
          <w:numId w:val="29"/>
        </w:numPr>
        <w:tabs>
          <w:tab w:val="left" w:pos="1166"/>
        </w:tabs>
        <w:spacing w:before="199"/>
      </w:pPr>
      <w:r>
        <w:rPr>
          <w:iCs/>
          <w:lang w:val="en-US"/>
        </w:rPr>
        <w:t>Pharmaceutical form and package</w:t>
      </w:r>
    </w:p>
    <w:p w:rsidR="00A1442A" w:rsidRPr="008E4617" w:rsidRDefault="00A1442A">
      <w:pPr>
        <w:pBdr>
          <w:top w:val="nil"/>
          <w:left w:val="nil"/>
          <w:bottom w:val="nil"/>
          <w:right w:val="nil"/>
          <w:between w:val="nil"/>
        </w:pBdr>
        <w:spacing w:before="3"/>
        <w:rPr>
          <w:i/>
          <w:color w:val="000000"/>
          <w:sz w:val="24"/>
          <w:szCs w:val="24"/>
        </w:rPr>
      </w:pPr>
    </w:p>
    <w:p w:rsidR="00A1442A" w:rsidRPr="000F7885" w:rsidRDefault="000F7885">
      <w:pPr>
        <w:pBdr>
          <w:top w:val="nil"/>
          <w:left w:val="nil"/>
          <w:bottom w:val="nil"/>
          <w:right w:val="nil"/>
          <w:between w:val="nil"/>
        </w:pBdr>
        <w:spacing w:line="273" w:lineRule="auto"/>
        <w:ind w:left="157" w:right="332"/>
        <w:jc w:val="both"/>
        <w:rPr>
          <w:color w:val="000000"/>
          <w:lang w:val="en-US"/>
        </w:rPr>
      </w:pPr>
      <w:r>
        <w:rPr>
          <w:color w:val="000000"/>
          <w:lang w:val="en-US"/>
        </w:rPr>
        <w:t>The final product will be supplied in a pre-filled syringe containing 0.5 mL of injectable solution that corresponds to one dose of the vaccine.</w:t>
      </w:r>
    </w:p>
    <w:p w:rsidR="00A1442A" w:rsidRPr="000F7885" w:rsidRDefault="00A1442A">
      <w:pPr>
        <w:pBdr>
          <w:top w:val="nil"/>
          <w:left w:val="nil"/>
          <w:bottom w:val="nil"/>
          <w:right w:val="nil"/>
          <w:between w:val="nil"/>
        </w:pBdr>
        <w:spacing w:before="9"/>
        <w:rPr>
          <w:color w:val="000000"/>
          <w:sz w:val="20"/>
          <w:szCs w:val="20"/>
          <w:lang w:val="en-US"/>
        </w:rPr>
      </w:pPr>
    </w:p>
    <w:p w:rsidR="00A1442A" w:rsidRPr="008E4617" w:rsidRDefault="000F7885">
      <w:pPr>
        <w:pStyle w:val="Ttulo3"/>
        <w:numPr>
          <w:ilvl w:val="4"/>
          <w:numId w:val="29"/>
        </w:numPr>
        <w:tabs>
          <w:tab w:val="left" w:pos="1166"/>
        </w:tabs>
      </w:pPr>
      <w:r>
        <w:rPr>
          <w:iCs/>
          <w:lang w:val="en-US"/>
        </w:rPr>
        <w:t>Dose/Administration/Storage</w:t>
      </w:r>
    </w:p>
    <w:p w:rsidR="00A1442A" w:rsidRPr="008E4617" w:rsidRDefault="00A1442A">
      <w:pPr>
        <w:pBdr>
          <w:top w:val="nil"/>
          <w:left w:val="nil"/>
          <w:bottom w:val="nil"/>
          <w:right w:val="nil"/>
          <w:between w:val="nil"/>
        </w:pBdr>
        <w:spacing w:before="3"/>
        <w:rPr>
          <w:i/>
          <w:color w:val="000000"/>
          <w:sz w:val="24"/>
          <w:szCs w:val="24"/>
        </w:rPr>
      </w:pPr>
    </w:p>
    <w:p w:rsidR="00A1442A" w:rsidRPr="000F7885" w:rsidRDefault="000F7885">
      <w:pPr>
        <w:pBdr>
          <w:top w:val="nil"/>
          <w:left w:val="nil"/>
          <w:bottom w:val="nil"/>
          <w:right w:val="nil"/>
          <w:between w:val="nil"/>
        </w:pBdr>
        <w:spacing w:line="276" w:lineRule="auto"/>
        <w:ind w:left="157" w:right="330"/>
        <w:jc w:val="both"/>
        <w:rPr>
          <w:color w:val="000000"/>
          <w:lang w:val="en-US"/>
        </w:rPr>
      </w:pPr>
      <w:r>
        <w:rPr>
          <w:color w:val="000000"/>
          <w:lang w:val="en-US"/>
        </w:rPr>
        <w:t xml:space="preserve">The vaccine storage temperature, as indicated on the </w:t>
      </w:r>
      <w:r>
        <w:rPr>
          <w:b/>
          <w:bCs/>
          <w:color w:val="000000"/>
          <w:lang w:val="en-US"/>
        </w:rPr>
        <w:t>vial label</w:t>
      </w:r>
      <w:r>
        <w:rPr>
          <w:color w:val="000000"/>
          <w:lang w:val="en-US"/>
        </w:rPr>
        <w:t>, is 2 to 8°C. The vaccine dose corresponds to 0.5 mL. The recommended injection site is the deltoid of upper arm by intramuscular injection. The basic immunization schedule is two doses with a two-week interval.</w:t>
      </w:r>
    </w:p>
    <w:p w:rsidR="00A1442A" w:rsidRPr="008E4617" w:rsidRDefault="000F7885">
      <w:pPr>
        <w:pStyle w:val="Ttulo3"/>
        <w:numPr>
          <w:ilvl w:val="4"/>
          <w:numId w:val="29"/>
        </w:numPr>
        <w:tabs>
          <w:tab w:val="left" w:pos="1166"/>
        </w:tabs>
        <w:spacing w:before="198"/>
      </w:pPr>
      <w:r>
        <w:rPr>
          <w:iCs/>
          <w:lang w:val="en-US"/>
        </w:rPr>
        <w:t>Vaccine batches</w:t>
      </w:r>
    </w:p>
    <w:p w:rsidR="00A1442A" w:rsidRPr="008E4617" w:rsidRDefault="00A1442A">
      <w:pPr>
        <w:pBdr>
          <w:top w:val="nil"/>
          <w:left w:val="nil"/>
          <w:bottom w:val="nil"/>
          <w:right w:val="nil"/>
          <w:between w:val="nil"/>
        </w:pBdr>
        <w:spacing w:before="1"/>
        <w:rPr>
          <w:i/>
          <w:color w:val="000000"/>
          <w:sz w:val="24"/>
          <w:szCs w:val="24"/>
        </w:rPr>
      </w:pPr>
    </w:p>
    <w:p w:rsidR="00A1442A" w:rsidRPr="000F7885" w:rsidRDefault="000F7885">
      <w:pPr>
        <w:pBdr>
          <w:top w:val="nil"/>
          <w:left w:val="nil"/>
          <w:bottom w:val="nil"/>
          <w:right w:val="nil"/>
          <w:between w:val="nil"/>
        </w:pBdr>
        <w:ind w:left="157"/>
        <w:jc w:val="both"/>
        <w:rPr>
          <w:color w:val="000000"/>
          <w:lang w:val="en-US"/>
        </w:rPr>
      </w:pPr>
      <w:r>
        <w:rPr>
          <w:color w:val="000000"/>
          <w:lang w:val="en-US"/>
        </w:rPr>
        <w:t>A single vaccine production batch will be used in this study.</w:t>
      </w:r>
    </w:p>
    <w:p w:rsidR="00A1442A" w:rsidRPr="000F7885" w:rsidRDefault="00A1442A">
      <w:pPr>
        <w:pBdr>
          <w:top w:val="nil"/>
          <w:left w:val="nil"/>
          <w:bottom w:val="nil"/>
          <w:right w:val="nil"/>
          <w:between w:val="nil"/>
        </w:pBdr>
        <w:spacing w:before="2"/>
        <w:rPr>
          <w:color w:val="000000"/>
          <w:sz w:val="20"/>
          <w:szCs w:val="20"/>
          <w:lang w:val="en-US"/>
        </w:rPr>
      </w:pPr>
    </w:p>
    <w:p w:rsidR="00A1442A" w:rsidRPr="000F7885" w:rsidRDefault="000F7885">
      <w:pPr>
        <w:pStyle w:val="Ttulo2"/>
        <w:numPr>
          <w:ilvl w:val="3"/>
          <w:numId w:val="29"/>
        </w:numPr>
        <w:tabs>
          <w:tab w:val="left" w:pos="1023"/>
        </w:tabs>
        <w:ind w:hanging="866"/>
        <w:rPr>
          <w:b w:val="0"/>
          <w:bCs/>
          <w:lang w:val="en-US"/>
        </w:rPr>
      </w:pPr>
      <w:r>
        <w:rPr>
          <w:b w:val="0"/>
          <w:bCs/>
          <w:lang w:val="en-US"/>
        </w:rPr>
        <w:t>Indications for use/Contraindications/Warnings/Precautions</w:t>
      </w:r>
    </w:p>
    <w:p w:rsidR="00A1442A" w:rsidRPr="000F7885" w:rsidRDefault="00A1442A">
      <w:pPr>
        <w:pBdr>
          <w:top w:val="nil"/>
          <w:left w:val="nil"/>
          <w:bottom w:val="nil"/>
          <w:right w:val="nil"/>
          <w:between w:val="nil"/>
        </w:pBdr>
        <w:spacing w:before="10"/>
        <w:rPr>
          <w:bCs/>
          <w:color w:val="000000"/>
          <w:sz w:val="23"/>
          <w:szCs w:val="23"/>
          <w:lang w:val="en-US"/>
        </w:rPr>
      </w:pPr>
    </w:p>
    <w:p w:rsidR="00A1442A" w:rsidRPr="000F7885" w:rsidRDefault="000F7885">
      <w:pPr>
        <w:pBdr>
          <w:top w:val="nil"/>
          <w:left w:val="nil"/>
          <w:bottom w:val="nil"/>
          <w:right w:val="nil"/>
          <w:between w:val="nil"/>
        </w:pBdr>
        <w:spacing w:line="276" w:lineRule="auto"/>
        <w:ind w:left="157" w:right="330"/>
        <w:jc w:val="both"/>
        <w:rPr>
          <w:color w:val="000000"/>
          <w:lang w:val="en-US"/>
        </w:rPr>
      </w:pPr>
      <w:r>
        <w:rPr>
          <w:color w:val="000000"/>
          <w:lang w:val="en-US"/>
        </w:rPr>
        <w:t>Until it receives marketing authorization for a specific indication, the adsorbed COVID-19 vaccine (inactivated) produced by Sinovac is for investigational use and it should only be administered to subjects in a clinical trial conducted in accordance with applicable Federal Regulations and with the inclusion and exclusion criteria specified in a Research Protocol previously approved by the relevant regulatory and ethical entities.</w:t>
      </w:r>
    </w:p>
    <w:p w:rsidR="00A1442A" w:rsidRPr="000F7885" w:rsidRDefault="000F7885">
      <w:pPr>
        <w:pBdr>
          <w:top w:val="nil"/>
          <w:left w:val="nil"/>
          <w:bottom w:val="nil"/>
          <w:right w:val="nil"/>
          <w:between w:val="nil"/>
        </w:pBdr>
        <w:spacing w:before="200" w:line="276" w:lineRule="auto"/>
        <w:ind w:left="157" w:right="338"/>
        <w:jc w:val="both"/>
        <w:rPr>
          <w:color w:val="000000"/>
          <w:lang w:val="en-US"/>
        </w:rPr>
      </w:pPr>
      <w:r>
        <w:rPr>
          <w:color w:val="000000"/>
          <w:lang w:val="en-US"/>
        </w:rPr>
        <w:t>As many of the effects related to the administration of this investigational vaccine are unknown, there may be an increased risk of onset of adverse events if the subjects receive other experimental or investigational drugs. For this reason, it is essential that subjects receiving the vaccine viruses do not participate in any other studies with investigational products during this study.</w:t>
      </w:r>
    </w:p>
    <w:p w:rsidR="00A1442A" w:rsidRPr="008E4617" w:rsidRDefault="000F7885">
      <w:pPr>
        <w:pStyle w:val="Ttulo2"/>
        <w:numPr>
          <w:ilvl w:val="3"/>
          <w:numId w:val="29"/>
        </w:numPr>
        <w:tabs>
          <w:tab w:val="left" w:pos="1023"/>
        </w:tabs>
        <w:spacing w:before="197"/>
        <w:ind w:hanging="866"/>
        <w:rPr>
          <w:b w:val="0"/>
          <w:bCs/>
        </w:rPr>
      </w:pPr>
      <w:r>
        <w:rPr>
          <w:b w:val="0"/>
          <w:bCs/>
          <w:lang w:val="en-US"/>
        </w:rPr>
        <w:t>Label of the investigational product</w:t>
      </w:r>
    </w:p>
    <w:p w:rsidR="00A1442A" w:rsidRPr="008E4617" w:rsidRDefault="00A1442A">
      <w:pPr>
        <w:pBdr>
          <w:top w:val="nil"/>
          <w:left w:val="nil"/>
          <w:bottom w:val="nil"/>
          <w:right w:val="nil"/>
          <w:between w:val="nil"/>
        </w:pBdr>
        <w:spacing w:before="11"/>
        <w:rPr>
          <w:b/>
          <w:color w:val="000000"/>
          <w:sz w:val="23"/>
          <w:szCs w:val="23"/>
        </w:rPr>
      </w:pPr>
    </w:p>
    <w:p w:rsidR="00A1442A" w:rsidRPr="008E4617" w:rsidRDefault="000F7885">
      <w:pPr>
        <w:pBdr>
          <w:top w:val="nil"/>
          <w:left w:val="nil"/>
          <w:bottom w:val="nil"/>
          <w:right w:val="nil"/>
          <w:between w:val="nil"/>
        </w:pBdr>
        <w:spacing w:line="273" w:lineRule="auto"/>
        <w:ind w:left="157" w:right="335"/>
        <w:jc w:val="both"/>
        <w:rPr>
          <w:color w:val="000000"/>
        </w:rPr>
      </w:pPr>
      <w:r>
        <w:rPr>
          <w:color w:val="000000"/>
          <w:lang w:val="en-US"/>
        </w:rPr>
        <w:t>Labels of the investigational product will be elaborated in compliance with current regulation. Samples of these labels are shown in Annex B.</w:t>
      </w:r>
    </w:p>
    <w:p w:rsidR="00A1442A" w:rsidRPr="000F7885" w:rsidRDefault="000F7885">
      <w:pPr>
        <w:numPr>
          <w:ilvl w:val="2"/>
          <w:numId w:val="29"/>
        </w:numPr>
        <w:pBdr>
          <w:top w:val="nil"/>
          <w:left w:val="nil"/>
          <w:bottom w:val="nil"/>
          <w:right w:val="nil"/>
          <w:between w:val="nil"/>
        </w:pBdr>
        <w:tabs>
          <w:tab w:val="left" w:pos="879"/>
          <w:tab w:val="left" w:pos="2569"/>
          <w:tab w:val="left" w:pos="3040"/>
          <w:tab w:val="left" w:pos="4092"/>
          <w:tab w:val="left" w:pos="4555"/>
          <w:tab w:val="left" w:pos="6197"/>
          <w:tab w:val="left" w:pos="8048"/>
          <w:tab w:val="left" w:pos="9502"/>
        </w:tabs>
        <w:spacing w:before="202" w:line="314" w:lineRule="auto"/>
        <w:ind w:right="337"/>
        <w:rPr>
          <w:color w:val="000000"/>
          <w:lang w:val="en-US"/>
        </w:rPr>
      </w:pPr>
      <w:bookmarkStart w:id="46" w:name="_3tbugp1"/>
      <w:bookmarkEnd w:id="46"/>
      <w:r>
        <w:rPr>
          <w:i/>
          <w:iCs/>
          <w:color w:val="000000"/>
          <w:sz w:val="26"/>
          <w:szCs w:val="26"/>
          <w:lang w:val="en-US"/>
        </w:rPr>
        <w:t>I</w:t>
      </w:r>
      <w:r>
        <w:rPr>
          <w:i/>
          <w:iCs/>
          <w:color w:val="000000"/>
          <w:sz w:val="21"/>
          <w:szCs w:val="21"/>
          <w:lang w:val="en-US"/>
        </w:rPr>
        <w:t>NTERVENTIONS</w:t>
      </w:r>
      <w:r>
        <w:rPr>
          <w:i/>
          <w:iCs/>
          <w:color w:val="000000"/>
          <w:sz w:val="21"/>
          <w:szCs w:val="21"/>
          <w:lang w:val="en-US"/>
        </w:rPr>
        <w:tab/>
        <w:t>OR</w:t>
      </w:r>
      <w:r>
        <w:rPr>
          <w:i/>
          <w:iCs/>
          <w:color w:val="000000"/>
          <w:sz w:val="21"/>
          <w:szCs w:val="21"/>
          <w:lang w:val="en-US"/>
        </w:rPr>
        <w:tab/>
        <w:t>CONCOMITANT</w:t>
      </w:r>
      <w:r>
        <w:rPr>
          <w:i/>
          <w:iCs/>
          <w:color w:val="000000"/>
          <w:sz w:val="21"/>
          <w:szCs w:val="21"/>
          <w:lang w:val="en-US"/>
        </w:rPr>
        <w:tab/>
        <w:t>TREATMENT</w:t>
      </w:r>
      <w:r>
        <w:rPr>
          <w:i/>
          <w:iCs/>
          <w:color w:val="000000"/>
          <w:sz w:val="21"/>
          <w:szCs w:val="21"/>
          <w:lang w:val="en-US"/>
        </w:rPr>
        <w:tab/>
        <w:t>REGIMES</w:t>
      </w:r>
      <w:r>
        <w:rPr>
          <w:i/>
          <w:iCs/>
          <w:color w:val="000000"/>
          <w:sz w:val="21"/>
          <w:szCs w:val="21"/>
          <w:lang w:val="en-US"/>
        </w:rPr>
        <w:tab/>
        <w:t>PERMITTED,</w:t>
      </w:r>
      <w:r>
        <w:rPr>
          <w:i/>
          <w:iCs/>
          <w:color w:val="000000"/>
          <w:sz w:val="21"/>
          <w:szCs w:val="21"/>
          <w:lang w:val="en-US"/>
        </w:rPr>
        <w:tab/>
        <w:t>NOT</w:t>
      </w:r>
      <w:r>
        <w:rPr>
          <w:i/>
          <w:iCs/>
          <w:color w:val="000000"/>
          <w:sz w:val="26"/>
          <w:szCs w:val="26"/>
          <w:lang w:val="en-US"/>
        </w:rPr>
        <w:tab/>
      </w:r>
      <w:r>
        <w:rPr>
          <w:i/>
          <w:iCs/>
          <w:color w:val="000000"/>
          <w:sz w:val="21"/>
          <w:szCs w:val="21"/>
          <w:lang w:val="en-US"/>
        </w:rPr>
        <w:t>RECOMMENDED AND PROHIBITED</w:t>
      </w:r>
    </w:p>
    <w:p w:rsidR="00A1442A" w:rsidRPr="000F7885" w:rsidRDefault="00A1442A">
      <w:pPr>
        <w:pBdr>
          <w:top w:val="nil"/>
          <w:left w:val="nil"/>
          <w:bottom w:val="nil"/>
          <w:right w:val="nil"/>
          <w:between w:val="nil"/>
        </w:pBdr>
        <w:spacing w:before="10"/>
        <w:rPr>
          <w:i/>
          <w:color w:val="000000"/>
          <w:sz w:val="18"/>
          <w:szCs w:val="18"/>
          <w:lang w:val="en-US"/>
        </w:rPr>
      </w:pPr>
    </w:p>
    <w:p w:rsidR="00A1442A" w:rsidRPr="000F7885" w:rsidRDefault="000F7885">
      <w:pPr>
        <w:pBdr>
          <w:top w:val="nil"/>
          <w:left w:val="nil"/>
          <w:bottom w:val="nil"/>
          <w:right w:val="nil"/>
          <w:between w:val="nil"/>
        </w:pBdr>
        <w:spacing w:line="276" w:lineRule="auto"/>
        <w:ind w:left="157" w:right="339"/>
        <w:jc w:val="both"/>
        <w:rPr>
          <w:color w:val="000000"/>
          <w:lang w:val="en-US"/>
        </w:rPr>
      </w:pPr>
      <w:r>
        <w:rPr>
          <w:color w:val="000000"/>
          <w:lang w:val="en-US"/>
        </w:rPr>
        <w:t>There are no prohibited medicinal products in this protocol. However, use of the following products is not recommended during the four weeks (28 days) following administration of the investigational product:</w:t>
      </w:r>
    </w:p>
    <w:p w:rsidR="000F7885" w:rsidRDefault="000F7885" w:rsidP="000F7885">
      <w:pPr>
        <w:numPr>
          <w:ilvl w:val="1"/>
          <w:numId w:val="22"/>
        </w:numPr>
        <w:pBdr>
          <w:top w:val="nil"/>
          <w:left w:val="nil"/>
          <w:bottom w:val="nil"/>
          <w:right w:val="nil"/>
          <w:between w:val="nil"/>
        </w:pBdr>
        <w:tabs>
          <w:tab w:val="left" w:pos="879"/>
        </w:tabs>
        <w:spacing w:before="101" w:line="276" w:lineRule="auto"/>
        <w:ind w:right="336"/>
        <w:jc w:val="both"/>
        <w:rPr>
          <w:color w:val="000000"/>
          <w:lang w:val="en-US"/>
        </w:rPr>
      </w:pPr>
      <w:r>
        <w:rPr>
          <w:color w:val="000000"/>
          <w:lang w:val="en-US"/>
        </w:rPr>
        <w:t>Any drug or vaccine under investigation other than the one used in this study;</w:t>
      </w:r>
      <w:r w:rsidRPr="000F7885">
        <w:rPr>
          <w:color w:val="000000"/>
          <w:lang w:val="en-US"/>
        </w:rPr>
        <w:t xml:space="preserve"> </w:t>
      </w:r>
    </w:p>
    <w:p w:rsidR="000F7885" w:rsidRPr="000F7885" w:rsidRDefault="000F7885" w:rsidP="000F7885">
      <w:pPr>
        <w:numPr>
          <w:ilvl w:val="1"/>
          <w:numId w:val="22"/>
        </w:numPr>
        <w:pBdr>
          <w:top w:val="nil"/>
          <w:left w:val="nil"/>
          <w:bottom w:val="nil"/>
          <w:right w:val="nil"/>
          <w:between w:val="nil"/>
        </w:pBdr>
        <w:tabs>
          <w:tab w:val="left" w:pos="879"/>
        </w:tabs>
        <w:spacing w:before="101" w:line="276" w:lineRule="auto"/>
        <w:ind w:right="336"/>
        <w:jc w:val="both"/>
        <w:rPr>
          <w:color w:val="000000"/>
          <w:lang w:val="en-US"/>
        </w:rPr>
      </w:pPr>
      <w:r>
        <w:rPr>
          <w:color w:val="000000"/>
          <w:lang w:val="en-US"/>
        </w:rPr>
        <w:t>Chronic administration (≥14 days) of systemic corticosteroids (defined as administration equivalent to 10 mg or more of prednisone per day), immunosuppressants or other immunomodulating drugs;</w:t>
      </w:r>
    </w:p>
    <w:p w:rsidR="00A1442A" w:rsidRPr="000F7885" w:rsidRDefault="00A1442A">
      <w:pPr>
        <w:numPr>
          <w:ilvl w:val="0"/>
          <w:numId w:val="22"/>
        </w:numPr>
        <w:pBdr>
          <w:top w:val="nil"/>
          <w:left w:val="nil"/>
          <w:bottom w:val="nil"/>
          <w:right w:val="nil"/>
          <w:between w:val="nil"/>
        </w:pBdr>
        <w:tabs>
          <w:tab w:val="left" w:pos="877"/>
          <w:tab w:val="left" w:pos="879"/>
        </w:tabs>
        <w:spacing w:before="201"/>
        <w:ind w:hanging="722"/>
        <w:rPr>
          <w:color w:val="000000"/>
          <w:lang w:val="en-US"/>
        </w:rPr>
        <w:sectPr w:rsidR="00A1442A" w:rsidRPr="000F7885">
          <w:pgSz w:w="11910" w:h="16850"/>
          <w:pgMar w:top="1300" w:right="740" w:bottom="280" w:left="920" w:header="564" w:footer="0" w:gutter="0"/>
          <w:cols w:space="720"/>
        </w:sectPr>
      </w:pPr>
    </w:p>
    <w:p w:rsidR="00A1442A" w:rsidRPr="000F7885" w:rsidRDefault="00A1442A">
      <w:pPr>
        <w:pBdr>
          <w:top w:val="nil"/>
          <w:left w:val="nil"/>
          <w:bottom w:val="nil"/>
          <w:right w:val="nil"/>
          <w:between w:val="nil"/>
        </w:pBdr>
        <w:spacing w:before="7"/>
        <w:rPr>
          <w:color w:val="000000"/>
          <w:sz w:val="8"/>
          <w:szCs w:val="8"/>
          <w:lang w:val="en-US"/>
        </w:rPr>
      </w:pPr>
    </w:p>
    <w:p w:rsidR="00A1442A" w:rsidRPr="008E4617" w:rsidRDefault="000F7885">
      <w:pPr>
        <w:numPr>
          <w:ilvl w:val="1"/>
          <w:numId w:val="22"/>
        </w:numPr>
        <w:pBdr>
          <w:top w:val="nil"/>
          <w:left w:val="nil"/>
          <w:bottom w:val="nil"/>
          <w:right w:val="nil"/>
          <w:between w:val="nil"/>
        </w:pBdr>
        <w:tabs>
          <w:tab w:val="left" w:pos="877"/>
          <w:tab w:val="left" w:pos="879"/>
        </w:tabs>
        <w:spacing w:before="199"/>
        <w:ind w:hanging="361"/>
        <w:rPr>
          <w:color w:val="000000"/>
        </w:rPr>
      </w:pPr>
      <w:r>
        <w:rPr>
          <w:color w:val="000000"/>
          <w:lang w:val="en-US"/>
        </w:rPr>
        <w:t>Any licensed vaccine;</w:t>
      </w:r>
    </w:p>
    <w:p w:rsidR="00A1442A" w:rsidRPr="008E4617" w:rsidRDefault="00A1442A">
      <w:pPr>
        <w:pBdr>
          <w:top w:val="nil"/>
          <w:left w:val="nil"/>
          <w:bottom w:val="nil"/>
          <w:right w:val="nil"/>
          <w:between w:val="nil"/>
        </w:pBdr>
        <w:spacing w:before="5"/>
        <w:rPr>
          <w:color w:val="000000"/>
          <w:sz w:val="20"/>
          <w:szCs w:val="20"/>
        </w:rPr>
      </w:pPr>
    </w:p>
    <w:p w:rsidR="00A1442A" w:rsidRPr="000F7885" w:rsidRDefault="000F7885">
      <w:pPr>
        <w:numPr>
          <w:ilvl w:val="1"/>
          <w:numId w:val="22"/>
        </w:numPr>
        <w:pBdr>
          <w:top w:val="nil"/>
          <w:left w:val="nil"/>
          <w:bottom w:val="nil"/>
          <w:right w:val="nil"/>
          <w:between w:val="nil"/>
        </w:pBdr>
        <w:tabs>
          <w:tab w:val="left" w:pos="877"/>
          <w:tab w:val="left" w:pos="879"/>
        </w:tabs>
        <w:ind w:hanging="361"/>
        <w:rPr>
          <w:color w:val="000000"/>
          <w:lang w:val="en-US"/>
        </w:rPr>
      </w:pPr>
      <w:r>
        <w:rPr>
          <w:color w:val="000000"/>
          <w:lang w:val="en-US"/>
        </w:rPr>
        <w:t>Immunoglobulins and/or any blood product.</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pBdr>
          <w:top w:val="nil"/>
          <w:left w:val="nil"/>
          <w:bottom w:val="nil"/>
          <w:right w:val="nil"/>
          <w:between w:val="nil"/>
        </w:pBdr>
        <w:spacing w:line="276" w:lineRule="auto"/>
        <w:ind w:left="157" w:right="336"/>
        <w:jc w:val="both"/>
        <w:rPr>
          <w:color w:val="000000"/>
          <w:lang w:val="en-US"/>
        </w:rPr>
      </w:pPr>
      <w:r>
        <w:rPr>
          <w:color w:val="000000"/>
          <w:lang w:val="en-US"/>
        </w:rPr>
        <w:t>If the use of any of these products in the first four weeks (28 days) following vaccination is essential, they should be administered under medical guidance and the event should be recorded in the subject’s case report form.</w:t>
      </w:r>
    </w:p>
    <w:p w:rsidR="00A1442A" w:rsidRPr="000F7885" w:rsidRDefault="000F7885">
      <w:pPr>
        <w:pBdr>
          <w:top w:val="nil"/>
          <w:left w:val="nil"/>
          <w:bottom w:val="nil"/>
          <w:right w:val="nil"/>
          <w:between w:val="nil"/>
        </w:pBdr>
        <w:spacing w:before="200"/>
        <w:ind w:left="157"/>
        <w:jc w:val="both"/>
        <w:rPr>
          <w:color w:val="000000"/>
          <w:lang w:val="en-US"/>
        </w:rPr>
      </w:pPr>
      <w:r>
        <w:rPr>
          <w:color w:val="000000"/>
          <w:lang w:val="en-US"/>
        </w:rPr>
        <w:t>If this use occurred after the first dose and before the second dose, the second dose will not be administered.</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line="276" w:lineRule="auto"/>
        <w:ind w:left="157" w:right="333"/>
        <w:jc w:val="both"/>
        <w:rPr>
          <w:color w:val="000000"/>
          <w:lang w:val="en-US"/>
        </w:rPr>
      </w:pPr>
      <w:r>
        <w:rPr>
          <w:color w:val="000000"/>
          <w:lang w:val="en-US"/>
        </w:rPr>
        <w:t>If the team at the study site identifies the need for additional immunization of a subject, in compliance with Ministry of Health recommendations, they may be referred for vaccination after the four-week (28-day) time frame following the vaccination under this protocol.</w:t>
      </w:r>
    </w:p>
    <w:p w:rsidR="00A1442A" w:rsidRPr="000F7885" w:rsidRDefault="000F7885">
      <w:pPr>
        <w:pBdr>
          <w:top w:val="nil"/>
          <w:left w:val="nil"/>
          <w:bottom w:val="nil"/>
          <w:right w:val="nil"/>
          <w:between w:val="nil"/>
        </w:pBdr>
        <w:spacing w:before="200" w:line="276" w:lineRule="auto"/>
        <w:ind w:left="157" w:right="329"/>
        <w:jc w:val="both"/>
        <w:rPr>
          <w:color w:val="000000"/>
          <w:lang w:val="en-US"/>
        </w:rPr>
      </w:pPr>
      <w:r>
        <w:rPr>
          <w:color w:val="000000"/>
          <w:lang w:val="en-US"/>
        </w:rPr>
        <w:t>Use of other vaccines, even experimental ones, intended to prevent COVID-19 is not recommended during the study follow-up period. Any such use during the study should be recorded in the subject’s case report form.</w:t>
      </w:r>
    </w:p>
    <w:p w:rsidR="00A1442A" w:rsidRPr="000F7885" w:rsidRDefault="00A1442A">
      <w:pPr>
        <w:pBdr>
          <w:top w:val="nil"/>
          <w:left w:val="nil"/>
          <w:bottom w:val="nil"/>
          <w:right w:val="nil"/>
          <w:between w:val="nil"/>
        </w:pBdr>
        <w:spacing w:before="2"/>
        <w:rPr>
          <w:color w:val="000000"/>
          <w:sz w:val="20"/>
          <w:szCs w:val="20"/>
          <w:lang w:val="en-US"/>
        </w:rPr>
      </w:pPr>
      <w:bookmarkStart w:id="47" w:name="_28h4qwu" w:colFirst="0" w:colLast="0"/>
      <w:bookmarkEnd w:id="47"/>
    </w:p>
    <w:p w:rsidR="00A1442A" w:rsidRPr="008E4617" w:rsidRDefault="000F7885">
      <w:pPr>
        <w:numPr>
          <w:ilvl w:val="2"/>
          <w:numId w:val="29"/>
        </w:numPr>
        <w:pBdr>
          <w:top w:val="nil"/>
          <w:left w:val="nil"/>
          <w:bottom w:val="nil"/>
          <w:right w:val="nil"/>
          <w:between w:val="nil"/>
        </w:pBdr>
        <w:tabs>
          <w:tab w:val="left" w:pos="879"/>
        </w:tabs>
        <w:ind w:hanging="722"/>
        <w:rPr>
          <w:color w:val="000000"/>
        </w:rPr>
      </w:pPr>
      <w:bookmarkStart w:id="48" w:name="_nmf14n"/>
      <w:bookmarkEnd w:id="48"/>
      <w:r>
        <w:rPr>
          <w:i/>
          <w:iCs/>
          <w:color w:val="000000"/>
          <w:sz w:val="26"/>
          <w:szCs w:val="26"/>
          <w:lang w:val="en-US"/>
        </w:rPr>
        <w:t>P</w:t>
      </w:r>
      <w:r>
        <w:rPr>
          <w:i/>
          <w:iCs/>
          <w:color w:val="000000"/>
          <w:sz w:val="21"/>
          <w:szCs w:val="21"/>
          <w:lang w:val="en-US"/>
        </w:rPr>
        <w:t>ROCEDURES TO ASSESS TREATMENT COMPLIANCE</w:t>
      </w:r>
    </w:p>
    <w:p w:rsidR="00A1442A" w:rsidRPr="008E4617"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tabs>
          <w:tab w:val="left" w:pos="1597"/>
        </w:tabs>
        <w:spacing w:line="278" w:lineRule="auto"/>
        <w:ind w:left="1598" w:right="1539" w:hanging="720"/>
        <w:rPr>
          <w:color w:val="000000"/>
          <w:lang w:val="en-US"/>
        </w:rPr>
      </w:pPr>
      <w:bookmarkStart w:id="49" w:name="_37m2jsg"/>
      <w:bookmarkEnd w:id="49"/>
      <w:r>
        <w:rPr>
          <w:color w:val="000000"/>
          <w:lang w:val="en-US"/>
        </w:rPr>
        <w:t>1.</w:t>
      </w:r>
      <w:r>
        <w:rPr>
          <w:color w:val="000000"/>
          <w:lang w:val="en-US"/>
        </w:rPr>
        <w:tab/>
        <w:t>Treatment under this research protocol is the administration of the investigational product, which will be carried out by a member of the study team.</w:t>
      </w:r>
    </w:p>
    <w:p w:rsidR="00A1442A" w:rsidRPr="000F7885" w:rsidRDefault="000F7885">
      <w:pPr>
        <w:numPr>
          <w:ilvl w:val="1"/>
          <w:numId w:val="5"/>
        </w:numPr>
        <w:pBdr>
          <w:top w:val="nil"/>
          <w:left w:val="nil"/>
          <w:bottom w:val="nil"/>
          <w:right w:val="nil"/>
          <w:between w:val="nil"/>
        </w:pBdr>
        <w:tabs>
          <w:tab w:val="left" w:pos="733"/>
          <w:tab w:val="left" w:pos="735"/>
        </w:tabs>
        <w:spacing w:before="233"/>
        <w:ind w:hanging="578"/>
        <w:rPr>
          <w:color w:val="000000"/>
          <w:lang w:val="en-US"/>
        </w:rPr>
      </w:pPr>
      <w:bookmarkStart w:id="50" w:name="_1mrcu09"/>
      <w:bookmarkEnd w:id="50"/>
      <w:r>
        <w:rPr>
          <w:color w:val="000000"/>
          <w:sz w:val="28"/>
          <w:szCs w:val="28"/>
          <w:lang w:val="en-US"/>
        </w:rPr>
        <w:t>P</w:t>
      </w:r>
      <w:r>
        <w:rPr>
          <w:color w:val="000000"/>
          <w:lang w:val="en-US"/>
        </w:rPr>
        <w:t>ROCEDURES FOR SUBJECTS IN VACCINATION ACTIONS</w:t>
      </w:r>
    </w:p>
    <w:p w:rsidR="00A1442A" w:rsidRPr="000F7885" w:rsidRDefault="00A1442A">
      <w:pPr>
        <w:pBdr>
          <w:top w:val="nil"/>
          <w:left w:val="nil"/>
          <w:bottom w:val="nil"/>
          <w:right w:val="nil"/>
          <w:between w:val="nil"/>
        </w:pBdr>
        <w:spacing w:before="1"/>
        <w:rPr>
          <w:color w:val="000000"/>
          <w:sz w:val="46"/>
          <w:szCs w:val="46"/>
          <w:lang w:val="en-US"/>
        </w:rPr>
      </w:pPr>
    </w:p>
    <w:p w:rsidR="00A1442A" w:rsidRPr="008E4617" w:rsidRDefault="000F7885">
      <w:pPr>
        <w:numPr>
          <w:ilvl w:val="2"/>
          <w:numId w:val="9"/>
        </w:numPr>
        <w:pBdr>
          <w:top w:val="nil"/>
          <w:left w:val="nil"/>
          <w:bottom w:val="nil"/>
          <w:right w:val="nil"/>
          <w:between w:val="nil"/>
        </w:pBdr>
        <w:tabs>
          <w:tab w:val="left" w:pos="879"/>
        </w:tabs>
        <w:ind w:hanging="722"/>
        <w:rPr>
          <w:color w:val="000000"/>
        </w:rPr>
      </w:pPr>
      <w:bookmarkStart w:id="51" w:name="_46r0co2"/>
      <w:bookmarkEnd w:id="51"/>
      <w:r>
        <w:rPr>
          <w:i/>
          <w:iCs/>
          <w:color w:val="000000"/>
          <w:sz w:val="26"/>
          <w:szCs w:val="26"/>
          <w:lang w:val="en-US"/>
        </w:rPr>
        <w:t>P</w:t>
      </w:r>
      <w:r>
        <w:rPr>
          <w:i/>
          <w:iCs/>
          <w:color w:val="000000"/>
          <w:sz w:val="21"/>
          <w:szCs w:val="21"/>
          <w:lang w:val="en-US"/>
        </w:rPr>
        <w:t>ROCEDURES FOR STUDY IMPLEMENTATION</w:t>
      </w:r>
    </w:p>
    <w:p w:rsidR="00A1442A" w:rsidRPr="008E4617" w:rsidRDefault="00A1442A">
      <w:pPr>
        <w:pBdr>
          <w:top w:val="nil"/>
          <w:left w:val="nil"/>
          <w:bottom w:val="nil"/>
          <w:right w:val="nil"/>
          <w:between w:val="nil"/>
        </w:pBdr>
        <w:spacing w:before="7"/>
        <w:rPr>
          <w:i/>
          <w:color w:val="000000"/>
          <w:sz w:val="24"/>
          <w:szCs w:val="24"/>
        </w:rPr>
      </w:pPr>
    </w:p>
    <w:p w:rsidR="00A1442A" w:rsidRPr="000F7885" w:rsidRDefault="000F7885">
      <w:pPr>
        <w:pBdr>
          <w:top w:val="nil"/>
          <w:left w:val="nil"/>
          <w:bottom w:val="nil"/>
          <w:right w:val="nil"/>
          <w:between w:val="nil"/>
        </w:pBdr>
        <w:spacing w:line="276" w:lineRule="auto"/>
        <w:ind w:left="157" w:right="332"/>
        <w:jc w:val="both"/>
        <w:rPr>
          <w:color w:val="000000"/>
          <w:lang w:val="en-US"/>
        </w:rPr>
      </w:pPr>
      <w:r>
        <w:rPr>
          <w:color w:val="000000"/>
          <w:lang w:val="en-US"/>
        </w:rPr>
        <w:t>After the study is released, the potential subjects that present themselves will be received by the local team of researchers and will be asked about their age group, place of residence and underlying diseases. Participation in observational studies (e.g., cohorts) will not be a deterring factor for volunteering in this study, since there are no interventions in such studies that might interfere with this clinical trial.</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pBdr>
          <w:top w:val="nil"/>
          <w:left w:val="nil"/>
          <w:bottom w:val="nil"/>
          <w:right w:val="nil"/>
          <w:between w:val="nil"/>
        </w:pBdr>
        <w:spacing w:line="276" w:lineRule="auto"/>
        <w:ind w:left="157" w:right="329"/>
        <w:jc w:val="both"/>
        <w:rPr>
          <w:color w:val="000000"/>
          <w:lang w:val="en-US"/>
        </w:rPr>
      </w:pPr>
      <w:r>
        <w:rPr>
          <w:color w:val="000000"/>
          <w:lang w:val="en-US"/>
        </w:rPr>
        <w:t xml:space="preserve">If there is no initial deterring factor for participation in the study, the researchers will provide general information about the study and will obtain the Informed Consent Form (ICF) as per the applicable law. The informed consent process is described in Section </w:t>
      </w:r>
      <w:r>
        <w:rPr>
          <w:color w:val="000000"/>
          <w:cs/>
          <w:lang w:val="en-US"/>
        </w:rPr>
        <w:t>‎</w:t>
      </w:r>
      <w:r>
        <w:rPr>
          <w:color w:val="000000"/>
          <w:rtl/>
          <w:cs/>
          <w:lang w:val="en-US"/>
        </w:rPr>
        <w:t>4.3.1. If there is a temporary condition that constitutes an exc</w:t>
      </w:r>
      <w:r>
        <w:rPr>
          <w:color w:val="000000"/>
          <w:lang w:val="en-US"/>
        </w:rPr>
        <w:t>lusion criterion, the potential subject may be called again for the enrollment visit when this condition no longer exists.</w:t>
      </w:r>
    </w:p>
    <w:p w:rsidR="00A1442A" w:rsidRPr="000F7885" w:rsidRDefault="000F7885">
      <w:pPr>
        <w:pBdr>
          <w:top w:val="nil"/>
          <w:left w:val="nil"/>
          <w:bottom w:val="nil"/>
          <w:right w:val="nil"/>
          <w:between w:val="nil"/>
        </w:pBdr>
        <w:spacing w:before="199"/>
        <w:ind w:left="157"/>
        <w:rPr>
          <w:color w:val="000000"/>
          <w:lang w:val="en-US"/>
        </w:rPr>
      </w:pPr>
      <w:r>
        <w:rPr>
          <w:color w:val="000000"/>
          <w:lang w:val="en-US"/>
        </w:rPr>
        <w:t>A subject will be considered enrolled in the study at the time they are vaccinated (Day 0).</w:t>
      </w:r>
    </w:p>
    <w:p w:rsidR="00A1442A" w:rsidRPr="000F7885" w:rsidRDefault="00A1442A">
      <w:pPr>
        <w:pBdr>
          <w:top w:val="nil"/>
          <w:left w:val="nil"/>
          <w:bottom w:val="nil"/>
          <w:right w:val="nil"/>
          <w:between w:val="nil"/>
        </w:pBdr>
        <w:spacing w:before="6"/>
        <w:rPr>
          <w:color w:val="000000"/>
          <w:sz w:val="23"/>
          <w:szCs w:val="23"/>
          <w:lang w:val="en-US"/>
        </w:rPr>
      </w:pPr>
    </w:p>
    <w:p w:rsidR="00A1442A" w:rsidRPr="000F7885" w:rsidRDefault="000F7885">
      <w:pPr>
        <w:numPr>
          <w:ilvl w:val="2"/>
          <w:numId w:val="9"/>
        </w:numPr>
        <w:pBdr>
          <w:top w:val="nil"/>
          <w:left w:val="nil"/>
          <w:bottom w:val="nil"/>
          <w:right w:val="nil"/>
          <w:between w:val="nil"/>
        </w:pBdr>
        <w:tabs>
          <w:tab w:val="left" w:pos="879"/>
        </w:tabs>
        <w:ind w:hanging="722"/>
        <w:rPr>
          <w:color w:val="000000"/>
          <w:lang w:val="en-US"/>
        </w:rPr>
      </w:pPr>
      <w:bookmarkStart w:id="52" w:name="_2lwamvv"/>
      <w:bookmarkEnd w:id="52"/>
      <w:r>
        <w:rPr>
          <w:i/>
          <w:iCs/>
          <w:color w:val="000000"/>
          <w:sz w:val="26"/>
          <w:szCs w:val="26"/>
          <w:lang w:val="en-US"/>
        </w:rPr>
        <w:t>D</w:t>
      </w:r>
      <w:r>
        <w:rPr>
          <w:i/>
          <w:iCs/>
          <w:color w:val="000000"/>
          <w:sz w:val="21"/>
          <w:szCs w:val="21"/>
          <w:lang w:val="en-US"/>
        </w:rPr>
        <w:t xml:space="preserve">ESCRIPTION OF PROCEDURES FOR VACCINATION VISITS </w:t>
      </w:r>
      <w:r>
        <w:rPr>
          <w:i/>
          <w:iCs/>
          <w:color w:val="000000"/>
          <w:sz w:val="26"/>
          <w:szCs w:val="26"/>
          <w:lang w:val="en-US"/>
        </w:rPr>
        <w:t xml:space="preserve">(V1 </w:t>
      </w:r>
      <w:r>
        <w:rPr>
          <w:i/>
          <w:iCs/>
          <w:color w:val="000000"/>
          <w:sz w:val="21"/>
          <w:szCs w:val="21"/>
          <w:lang w:val="en-US"/>
        </w:rPr>
        <w:t xml:space="preserve">AND </w:t>
      </w:r>
      <w:r>
        <w:rPr>
          <w:i/>
          <w:iCs/>
          <w:color w:val="000000"/>
          <w:sz w:val="26"/>
          <w:szCs w:val="26"/>
          <w:lang w:val="en-US"/>
        </w:rPr>
        <w:t>V2)</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8E4617" w:rsidRDefault="000F7885">
      <w:pPr>
        <w:pBdr>
          <w:top w:val="nil"/>
          <w:left w:val="nil"/>
          <w:bottom w:val="nil"/>
          <w:right w:val="nil"/>
          <w:between w:val="nil"/>
        </w:pBdr>
        <w:spacing w:line="276" w:lineRule="auto"/>
        <w:ind w:left="157" w:right="329"/>
        <w:jc w:val="both"/>
        <w:rPr>
          <w:color w:val="000000"/>
        </w:rPr>
      </w:pPr>
      <w:r>
        <w:rPr>
          <w:color w:val="000000"/>
          <w:lang w:val="en-US"/>
        </w:rPr>
        <w:t>At the vaccination visits (V1 and V2), the inclusion and exclusion criteria and their eligibility will be checked through clinical history and physical examination at V1 and will be reviewed at V2. Once considered eligible, the subject will be vaccinated at this same visit and this will be considered Day 0. V1 can be divided, making it possible to present and sign the ICF, as well as obtain some demographic, anthropometric and relevant medical history data. Vaccination visit 2 (V2) is scheduled to occur four weeks (+/- 2-week interval) after vaccination visit 1 (V1). The vaccination visit is mandatory for all volunteers.</w:t>
      </w:r>
    </w:p>
    <w:p w:rsidR="00A1442A" w:rsidRDefault="00A1442A">
      <w:pPr>
        <w:pBdr>
          <w:top w:val="nil"/>
          <w:left w:val="nil"/>
          <w:bottom w:val="nil"/>
          <w:right w:val="nil"/>
          <w:between w:val="nil"/>
        </w:pBdr>
        <w:spacing w:before="8"/>
        <w:rPr>
          <w:color w:val="000000"/>
          <w:sz w:val="20"/>
          <w:szCs w:val="20"/>
        </w:rPr>
      </w:pPr>
    </w:p>
    <w:p w:rsidR="00ED53B3" w:rsidRDefault="00ED53B3">
      <w:pPr>
        <w:pBdr>
          <w:top w:val="nil"/>
          <w:left w:val="nil"/>
          <w:bottom w:val="nil"/>
          <w:right w:val="nil"/>
          <w:between w:val="nil"/>
        </w:pBdr>
        <w:spacing w:before="8"/>
        <w:rPr>
          <w:color w:val="000000"/>
          <w:sz w:val="20"/>
          <w:szCs w:val="20"/>
        </w:rPr>
      </w:pPr>
    </w:p>
    <w:p w:rsidR="00ED53B3" w:rsidRPr="008E4617" w:rsidRDefault="00ED53B3">
      <w:pPr>
        <w:pBdr>
          <w:top w:val="nil"/>
          <w:left w:val="nil"/>
          <w:bottom w:val="nil"/>
          <w:right w:val="nil"/>
          <w:between w:val="nil"/>
        </w:pBdr>
        <w:spacing w:before="8"/>
        <w:rPr>
          <w:color w:val="000000"/>
          <w:sz w:val="20"/>
          <w:szCs w:val="20"/>
        </w:rPr>
      </w:pPr>
    </w:p>
    <w:p w:rsidR="00A1442A" w:rsidRPr="008E4617" w:rsidRDefault="000F7885" w:rsidP="00F54923">
      <w:pPr>
        <w:pBdr>
          <w:top w:val="nil"/>
          <w:left w:val="nil"/>
          <w:bottom w:val="nil"/>
          <w:right w:val="nil"/>
          <w:between w:val="nil"/>
        </w:pBdr>
        <w:ind w:left="157"/>
        <w:rPr>
          <w:color w:val="000000"/>
          <w:sz w:val="8"/>
          <w:szCs w:val="8"/>
        </w:rPr>
      </w:pPr>
      <w:r>
        <w:rPr>
          <w:color w:val="000000"/>
          <w:lang w:val="en-US"/>
        </w:rPr>
        <w:t>Procedures:</w:t>
      </w:r>
    </w:p>
    <w:p w:rsidR="00A1442A" w:rsidRPr="000F7885" w:rsidRDefault="000F7885">
      <w:pPr>
        <w:numPr>
          <w:ilvl w:val="0"/>
          <w:numId w:val="7"/>
        </w:numPr>
        <w:pBdr>
          <w:top w:val="nil"/>
          <w:left w:val="nil"/>
          <w:bottom w:val="nil"/>
          <w:right w:val="nil"/>
          <w:between w:val="nil"/>
        </w:pBdr>
        <w:tabs>
          <w:tab w:val="left" w:pos="519"/>
        </w:tabs>
        <w:spacing w:before="101" w:line="276" w:lineRule="auto"/>
        <w:ind w:right="332"/>
        <w:jc w:val="both"/>
        <w:rPr>
          <w:color w:val="000000"/>
          <w:lang w:val="en-US"/>
        </w:rPr>
      </w:pPr>
      <w:r>
        <w:rPr>
          <w:color w:val="000000"/>
          <w:lang w:val="en-US"/>
        </w:rPr>
        <w:t>Introduce the study to the potential subject, perform the informed consent procedure and document the decision to participate in the ICF (only on V1, may happen up to 3 days before vaccination);</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numPr>
          <w:ilvl w:val="0"/>
          <w:numId w:val="7"/>
        </w:numPr>
        <w:pBdr>
          <w:top w:val="nil"/>
          <w:left w:val="nil"/>
          <w:bottom w:val="nil"/>
          <w:right w:val="nil"/>
          <w:between w:val="nil"/>
        </w:pBdr>
        <w:tabs>
          <w:tab w:val="left" w:pos="519"/>
        </w:tabs>
        <w:spacing w:line="276" w:lineRule="auto"/>
        <w:ind w:right="334"/>
        <w:jc w:val="both"/>
        <w:rPr>
          <w:color w:val="000000"/>
          <w:lang w:val="en-US"/>
        </w:rPr>
      </w:pPr>
      <w:r>
        <w:rPr>
          <w:color w:val="000000"/>
          <w:lang w:val="en-US"/>
        </w:rPr>
        <w:t>Obtain demographic data, determine pre-existing medical conditions and use of concomitant medications (only on V1, can be performed up to three days before vaccination);</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numPr>
          <w:ilvl w:val="0"/>
          <w:numId w:val="7"/>
        </w:numPr>
        <w:pBdr>
          <w:top w:val="nil"/>
          <w:left w:val="nil"/>
          <w:bottom w:val="nil"/>
          <w:right w:val="nil"/>
          <w:between w:val="nil"/>
        </w:pBdr>
        <w:tabs>
          <w:tab w:val="left" w:pos="517"/>
          <w:tab w:val="left" w:pos="519"/>
        </w:tabs>
        <w:ind w:hanging="362"/>
        <w:rPr>
          <w:color w:val="000000"/>
          <w:lang w:val="en-US"/>
        </w:rPr>
      </w:pPr>
      <w:r>
        <w:rPr>
          <w:color w:val="000000"/>
          <w:lang w:val="en-US"/>
        </w:rPr>
        <w:t>Measure vital signs, perform anamnesis and complete physical examination;</w:t>
      </w:r>
    </w:p>
    <w:p w:rsidR="00A1442A" w:rsidRPr="000F7885" w:rsidRDefault="00A1442A">
      <w:pPr>
        <w:pBdr>
          <w:top w:val="nil"/>
          <w:left w:val="nil"/>
          <w:bottom w:val="nil"/>
          <w:right w:val="nil"/>
          <w:between w:val="nil"/>
        </w:pBdr>
        <w:spacing w:before="7"/>
        <w:rPr>
          <w:color w:val="000000"/>
          <w:sz w:val="23"/>
          <w:szCs w:val="23"/>
          <w:lang w:val="en-US"/>
        </w:rPr>
      </w:pPr>
    </w:p>
    <w:p w:rsidR="00A1442A" w:rsidRPr="000F7885" w:rsidRDefault="000F7885">
      <w:pPr>
        <w:numPr>
          <w:ilvl w:val="0"/>
          <w:numId w:val="7"/>
        </w:numPr>
        <w:pBdr>
          <w:top w:val="nil"/>
          <w:left w:val="nil"/>
          <w:bottom w:val="nil"/>
          <w:right w:val="nil"/>
          <w:between w:val="nil"/>
        </w:pBdr>
        <w:tabs>
          <w:tab w:val="left" w:pos="519"/>
        </w:tabs>
        <w:spacing w:before="1"/>
        <w:ind w:hanging="362"/>
        <w:rPr>
          <w:color w:val="000000"/>
          <w:lang w:val="en-US"/>
        </w:rPr>
      </w:pPr>
      <w:r>
        <w:rPr>
          <w:color w:val="000000"/>
          <w:lang w:val="en-US"/>
        </w:rPr>
        <w:t>Check clinical inclusion and exclusion criteria;</w:t>
      </w:r>
    </w:p>
    <w:p w:rsidR="00A1442A" w:rsidRPr="000F7885" w:rsidRDefault="00A1442A">
      <w:pPr>
        <w:pBdr>
          <w:top w:val="nil"/>
          <w:left w:val="nil"/>
          <w:bottom w:val="nil"/>
          <w:right w:val="nil"/>
          <w:between w:val="nil"/>
        </w:pBdr>
        <w:spacing w:before="9"/>
        <w:rPr>
          <w:color w:val="000000"/>
          <w:sz w:val="23"/>
          <w:szCs w:val="23"/>
          <w:lang w:val="en-US"/>
        </w:rPr>
      </w:pPr>
    </w:p>
    <w:p w:rsidR="00A1442A" w:rsidRPr="008E4617" w:rsidRDefault="000F7885">
      <w:pPr>
        <w:numPr>
          <w:ilvl w:val="0"/>
          <w:numId w:val="7"/>
        </w:numPr>
        <w:pBdr>
          <w:top w:val="nil"/>
          <w:left w:val="nil"/>
          <w:bottom w:val="nil"/>
          <w:right w:val="nil"/>
          <w:between w:val="nil"/>
        </w:pBdr>
        <w:tabs>
          <w:tab w:val="left" w:pos="517"/>
          <w:tab w:val="left" w:pos="519"/>
        </w:tabs>
        <w:spacing w:before="1"/>
        <w:ind w:hanging="362"/>
        <w:rPr>
          <w:color w:val="000000"/>
        </w:rPr>
      </w:pPr>
      <w:r>
        <w:rPr>
          <w:color w:val="000000"/>
          <w:lang w:val="en-US"/>
        </w:rPr>
        <w:t>Collect blood samples;</w:t>
      </w:r>
    </w:p>
    <w:p w:rsidR="00A1442A" w:rsidRPr="008E4617" w:rsidRDefault="00A1442A">
      <w:pPr>
        <w:pBdr>
          <w:top w:val="nil"/>
          <w:left w:val="nil"/>
          <w:bottom w:val="nil"/>
          <w:right w:val="nil"/>
          <w:between w:val="nil"/>
        </w:pBdr>
        <w:spacing w:before="10"/>
        <w:rPr>
          <w:color w:val="000000"/>
          <w:sz w:val="23"/>
          <w:szCs w:val="23"/>
        </w:rPr>
      </w:pPr>
    </w:p>
    <w:p w:rsidR="00A1442A" w:rsidRPr="000F7885" w:rsidRDefault="000F7885">
      <w:pPr>
        <w:numPr>
          <w:ilvl w:val="0"/>
          <w:numId w:val="7"/>
        </w:numPr>
        <w:pBdr>
          <w:top w:val="nil"/>
          <w:left w:val="nil"/>
          <w:bottom w:val="nil"/>
          <w:right w:val="nil"/>
          <w:between w:val="nil"/>
        </w:pBdr>
        <w:tabs>
          <w:tab w:val="left" w:pos="517"/>
          <w:tab w:val="left" w:pos="519"/>
        </w:tabs>
        <w:ind w:hanging="362"/>
        <w:rPr>
          <w:color w:val="000000"/>
          <w:lang w:val="en-US"/>
        </w:rPr>
      </w:pPr>
      <w:r>
        <w:rPr>
          <w:color w:val="000000"/>
          <w:lang w:val="en-US"/>
        </w:rPr>
        <w:t>Perform the vaccination (see section 3.5.3);</w:t>
      </w:r>
    </w:p>
    <w:p w:rsidR="00A1442A" w:rsidRPr="000F7885" w:rsidRDefault="00A1442A">
      <w:pPr>
        <w:pBdr>
          <w:top w:val="nil"/>
          <w:left w:val="nil"/>
          <w:bottom w:val="nil"/>
          <w:right w:val="nil"/>
          <w:between w:val="nil"/>
        </w:pBdr>
        <w:spacing w:before="8"/>
        <w:rPr>
          <w:color w:val="000000"/>
          <w:sz w:val="23"/>
          <w:szCs w:val="23"/>
          <w:lang w:val="en-US"/>
        </w:rPr>
      </w:pPr>
    </w:p>
    <w:p w:rsidR="00A1442A" w:rsidRPr="000F7885" w:rsidRDefault="000F7885">
      <w:pPr>
        <w:numPr>
          <w:ilvl w:val="0"/>
          <w:numId w:val="7"/>
        </w:numPr>
        <w:pBdr>
          <w:top w:val="nil"/>
          <w:left w:val="nil"/>
          <w:bottom w:val="nil"/>
          <w:right w:val="nil"/>
          <w:between w:val="nil"/>
        </w:pBdr>
        <w:tabs>
          <w:tab w:val="left" w:pos="517"/>
          <w:tab w:val="left" w:pos="519"/>
        </w:tabs>
        <w:ind w:hanging="362"/>
        <w:rPr>
          <w:color w:val="000000"/>
          <w:lang w:val="en-US"/>
        </w:rPr>
      </w:pPr>
      <w:r>
        <w:rPr>
          <w:color w:val="000000"/>
          <w:lang w:val="en-US"/>
        </w:rPr>
        <w:t>Guide the subject regarding possible adverse reactions and health care locations;</w:t>
      </w:r>
    </w:p>
    <w:p w:rsidR="00A1442A" w:rsidRPr="000F7885" w:rsidRDefault="00A1442A">
      <w:pPr>
        <w:pBdr>
          <w:top w:val="nil"/>
          <w:left w:val="nil"/>
          <w:bottom w:val="nil"/>
          <w:right w:val="nil"/>
          <w:between w:val="nil"/>
        </w:pBdr>
        <w:spacing w:before="10"/>
        <w:rPr>
          <w:color w:val="000000"/>
          <w:sz w:val="23"/>
          <w:szCs w:val="23"/>
          <w:lang w:val="en-US"/>
        </w:rPr>
      </w:pPr>
    </w:p>
    <w:p w:rsidR="00A1442A" w:rsidRPr="000F7885" w:rsidRDefault="000F7885">
      <w:pPr>
        <w:numPr>
          <w:ilvl w:val="0"/>
          <w:numId w:val="7"/>
        </w:numPr>
        <w:pBdr>
          <w:top w:val="nil"/>
          <w:left w:val="nil"/>
          <w:bottom w:val="nil"/>
          <w:right w:val="nil"/>
          <w:between w:val="nil"/>
        </w:pBdr>
        <w:tabs>
          <w:tab w:val="left" w:pos="519"/>
        </w:tabs>
        <w:spacing w:line="273" w:lineRule="auto"/>
        <w:ind w:right="331"/>
        <w:jc w:val="both"/>
        <w:rPr>
          <w:color w:val="000000"/>
          <w:lang w:val="en-US"/>
        </w:rPr>
      </w:pPr>
      <w:r>
        <w:rPr>
          <w:color w:val="000000"/>
          <w:lang w:val="en-US"/>
        </w:rPr>
        <w:t>Monitor the subject for 30 minutes after vaccination;</w:t>
      </w:r>
    </w:p>
    <w:p w:rsidR="00A1442A" w:rsidRPr="000F7885" w:rsidRDefault="00A1442A">
      <w:pPr>
        <w:pBdr>
          <w:top w:val="nil"/>
          <w:left w:val="nil"/>
          <w:bottom w:val="nil"/>
          <w:right w:val="nil"/>
          <w:between w:val="nil"/>
        </w:pBdr>
        <w:spacing w:before="10"/>
        <w:rPr>
          <w:color w:val="000000"/>
          <w:sz w:val="20"/>
          <w:szCs w:val="20"/>
          <w:lang w:val="en-US"/>
        </w:rPr>
      </w:pPr>
    </w:p>
    <w:p w:rsidR="00A1442A" w:rsidRPr="000F7885" w:rsidRDefault="000F7885">
      <w:pPr>
        <w:numPr>
          <w:ilvl w:val="0"/>
          <w:numId w:val="7"/>
        </w:numPr>
        <w:pBdr>
          <w:top w:val="nil"/>
          <w:left w:val="nil"/>
          <w:bottom w:val="nil"/>
          <w:right w:val="nil"/>
          <w:between w:val="nil"/>
        </w:pBdr>
        <w:tabs>
          <w:tab w:val="left" w:pos="519"/>
        </w:tabs>
        <w:spacing w:line="276" w:lineRule="auto"/>
        <w:ind w:right="331"/>
        <w:jc w:val="both"/>
        <w:rPr>
          <w:color w:val="000000"/>
          <w:lang w:val="en-US"/>
        </w:rPr>
      </w:pPr>
      <w:r>
        <w:rPr>
          <w:color w:val="000000"/>
          <w:lang w:val="en-US"/>
        </w:rPr>
        <w:t>Provide guidance on seeking health services in case of fever or other symptoms of COVID-19 or adverse events;</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spacing w:line="276" w:lineRule="auto"/>
        <w:ind w:left="157" w:right="330"/>
        <w:jc w:val="both"/>
        <w:rPr>
          <w:i/>
          <w:lang w:val="en-US"/>
        </w:rPr>
      </w:pPr>
      <w:r>
        <w:rPr>
          <w:i/>
          <w:iCs/>
          <w:lang w:val="en-US"/>
        </w:rPr>
        <w:t>Subjects with childbearing potential should undergo the following procedures prior to vaccination:</w:t>
      </w:r>
    </w:p>
    <w:p w:rsidR="00A1442A" w:rsidRPr="000F7885" w:rsidRDefault="00A1442A">
      <w:pPr>
        <w:pBdr>
          <w:top w:val="nil"/>
          <w:left w:val="nil"/>
          <w:bottom w:val="nil"/>
          <w:right w:val="nil"/>
          <w:between w:val="nil"/>
        </w:pBdr>
        <w:spacing w:before="6"/>
        <w:rPr>
          <w:i/>
          <w:color w:val="000000"/>
          <w:sz w:val="20"/>
          <w:szCs w:val="20"/>
          <w:lang w:val="en-US"/>
        </w:rPr>
      </w:pPr>
    </w:p>
    <w:p w:rsidR="00A1442A" w:rsidRPr="000F7885" w:rsidRDefault="000F7885">
      <w:pPr>
        <w:numPr>
          <w:ilvl w:val="0"/>
          <w:numId w:val="7"/>
        </w:numPr>
        <w:pBdr>
          <w:top w:val="nil"/>
          <w:left w:val="nil"/>
          <w:bottom w:val="nil"/>
          <w:right w:val="nil"/>
          <w:between w:val="nil"/>
        </w:pBdr>
        <w:tabs>
          <w:tab w:val="left" w:pos="517"/>
          <w:tab w:val="left" w:pos="519"/>
        </w:tabs>
        <w:ind w:hanging="362"/>
        <w:rPr>
          <w:color w:val="000000"/>
          <w:lang w:val="en-US"/>
        </w:rPr>
      </w:pPr>
      <w:r>
        <w:rPr>
          <w:color w:val="000000"/>
          <w:lang w:val="en-US"/>
        </w:rPr>
        <w:t>Test for the detection of β-</w:t>
      </w:r>
      <w:proofErr w:type="spellStart"/>
      <w:r>
        <w:rPr>
          <w:color w:val="000000"/>
          <w:lang w:val="en-US"/>
        </w:rPr>
        <w:t>hCG</w:t>
      </w:r>
      <w:proofErr w:type="spellEnd"/>
      <w:r>
        <w:rPr>
          <w:color w:val="000000"/>
          <w:lang w:val="en-US"/>
        </w:rPr>
        <w:t>;</w:t>
      </w:r>
    </w:p>
    <w:p w:rsidR="00A1442A" w:rsidRPr="000F7885" w:rsidRDefault="00A1442A">
      <w:pPr>
        <w:pBdr>
          <w:top w:val="nil"/>
          <w:left w:val="nil"/>
          <w:bottom w:val="nil"/>
          <w:right w:val="nil"/>
          <w:between w:val="nil"/>
        </w:pBdr>
        <w:spacing w:before="10"/>
        <w:rPr>
          <w:color w:val="000000"/>
          <w:sz w:val="23"/>
          <w:szCs w:val="23"/>
          <w:lang w:val="en-US"/>
        </w:rPr>
      </w:pPr>
    </w:p>
    <w:p w:rsidR="00A1442A" w:rsidRPr="000F7885" w:rsidRDefault="000F7885">
      <w:pPr>
        <w:numPr>
          <w:ilvl w:val="0"/>
          <w:numId w:val="7"/>
        </w:numPr>
        <w:pBdr>
          <w:top w:val="nil"/>
          <w:left w:val="nil"/>
          <w:bottom w:val="nil"/>
          <w:right w:val="nil"/>
          <w:between w:val="nil"/>
        </w:pBdr>
        <w:tabs>
          <w:tab w:val="left" w:pos="519"/>
        </w:tabs>
        <w:ind w:hanging="362"/>
        <w:rPr>
          <w:color w:val="000000"/>
          <w:lang w:val="en-US"/>
        </w:rPr>
      </w:pPr>
      <w:r>
        <w:rPr>
          <w:color w:val="000000"/>
          <w:lang w:val="en-US"/>
        </w:rPr>
        <w:t>Revision of pregnancy risk (see section 3.4.3);</w:t>
      </w:r>
    </w:p>
    <w:p w:rsidR="00A1442A" w:rsidRPr="000F7885" w:rsidRDefault="00A1442A">
      <w:pPr>
        <w:pBdr>
          <w:top w:val="nil"/>
          <w:left w:val="nil"/>
          <w:bottom w:val="nil"/>
          <w:right w:val="nil"/>
          <w:between w:val="nil"/>
        </w:pBdr>
        <w:spacing w:before="5"/>
        <w:rPr>
          <w:color w:val="000000"/>
          <w:sz w:val="23"/>
          <w:szCs w:val="23"/>
          <w:lang w:val="en-US"/>
        </w:rPr>
      </w:pPr>
    </w:p>
    <w:p w:rsidR="00A1442A" w:rsidRPr="008E4617" w:rsidRDefault="000F7885">
      <w:pPr>
        <w:numPr>
          <w:ilvl w:val="2"/>
          <w:numId w:val="9"/>
        </w:numPr>
        <w:pBdr>
          <w:top w:val="nil"/>
          <w:left w:val="nil"/>
          <w:bottom w:val="nil"/>
          <w:right w:val="nil"/>
          <w:between w:val="nil"/>
        </w:pBdr>
        <w:tabs>
          <w:tab w:val="left" w:pos="879"/>
        </w:tabs>
        <w:ind w:hanging="722"/>
        <w:rPr>
          <w:color w:val="000000"/>
        </w:rPr>
      </w:pPr>
      <w:bookmarkStart w:id="53" w:name="_111kx3o"/>
      <w:bookmarkEnd w:id="53"/>
      <w:r>
        <w:rPr>
          <w:i/>
          <w:iCs/>
          <w:color w:val="000000"/>
          <w:sz w:val="26"/>
          <w:szCs w:val="26"/>
          <w:lang w:val="en-US"/>
        </w:rPr>
        <w:t>V</w:t>
      </w:r>
      <w:r>
        <w:rPr>
          <w:i/>
          <w:iCs/>
          <w:color w:val="000000"/>
          <w:sz w:val="21"/>
          <w:szCs w:val="21"/>
          <w:lang w:val="en-US"/>
        </w:rPr>
        <w:t>ACCINATION</w:t>
      </w:r>
    </w:p>
    <w:p w:rsidR="00A1442A" w:rsidRPr="008E4617" w:rsidRDefault="00A1442A">
      <w:pPr>
        <w:pBdr>
          <w:top w:val="nil"/>
          <w:left w:val="nil"/>
          <w:bottom w:val="nil"/>
          <w:right w:val="nil"/>
          <w:between w:val="nil"/>
        </w:pBdr>
        <w:spacing w:before="9"/>
        <w:rPr>
          <w:i/>
          <w:color w:val="000000"/>
          <w:sz w:val="24"/>
          <w:szCs w:val="24"/>
        </w:rPr>
      </w:pPr>
    </w:p>
    <w:p w:rsidR="00A1442A" w:rsidRPr="000F7885" w:rsidRDefault="000F7885">
      <w:pPr>
        <w:pBdr>
          <w:top w:val="nil"/>
          <w:left w:val="nil"/>
          <w:bottom w:val="nil"/>
          <w:right w:val="nil"/>
          <w:between w:val="nil"/>
        </w:pBdr>
        <w:spacing w:line="276" w:lineRule="auto"/>
        <w:ind w:left="157" w:right="334"/>
        <w:jc w:val="both"/>
        <w:rPr>
          <w:color w:val="000000"/>
          <w:lang w:val="en-US"/>
        </w:rPr>
      </w:pPr>
      <w:r>
        <w:rPr>
          <w:color w:val="000000"/>
          <w:lang w:val="en-US"/>
        </w:rPr>
        <w:t>The study physician or their delegate will authorize subject enrollment on the day of vaccination. The research team member performing the vaccination will verify that all previous procedures have been carried out and that the subject is eligible for vaccination. Therefore, the study vaccination will be carried out and this procedure will be recorded. It is recommended that each dose of the vaccine is applied in different arms. Booster doses will be indicated in accordance with medical-regulatory recommendations and made available according to the vaccination schedule.</w:t>
      </w:r>
    </w:p>
    <w:p w:rsidR="00A1442A" w:rsidRPr="000F7885" w:rsidRDefault="00A1442A">
      <w:pPr>
        <w:pBdr>
          <w:top w:val="nil"/>
          <w:left w:val="nil"/>
          <w:bottom w:val="nil"/>
          <w:right w:val="nil"/>
          <w:between w:val="nil"/>
        </w:pBdr>
        <w:spacing w:before="2"/>
        <w:rPr>
          <w:color w:val="000000"/>
          <w:sz w:val="20"/>
          <w:szCs w:val="20"/>
          <w:lang w:val="en-US"/>
        </w:rPr>
      </w:pPr>
    </w:p>
    <w:p w:rsidR="00934F2C" w:rsidRPr="008E4617" w:rsidRDefault="000F7885" w:rsidP="00934F2C">
      <w:pPr>
        <w:numPr>
          <w:ilvl w:val="2"/>
          <w:numId w:val="9"/>
        </w:numPr>
        <w:pBdr>
          <w:top w:val="nil"/>
          <w:left w:val="nil"/>
          <w:bottom w:val="nil"/>
          <w:right w:val="nil"/>
          <w:between w:val="nil"/>
        </w:pBdr>
        <w:tabs>
          <w:tab w:val="left" w:pos="879"/>
        </w:tabs>
        <w:ind w:hanging="722"/>
        <w:rPr>
          <w:color w:val="000000"/>
        </w:rPr>
      </w:pPr>
      <w:bookmarkStart w:id="54" w:name="_3l18frh"/>
      <w:bookmarkEnd w:id="54"/>
      <w:r>
        <w:rPr>
          <w:i/>
          <w:iCs/>
          <w:color w:val="000000"/>
          <w:sz w:val="26"/>
          <w:szCs w:val="26"/>
          <w:lang w:val="en-US"/>
        </w:rPr>
        <w:t>S</w:t>
      </w:r>
      <w:r>
        <w:rPr>
          <w:i/>
          <w:iCs/>
          <w:color w:val="000000"/>
          <w:sz w:val="21"/>
          <w:szCs w:val="21"/>
          <w:lang w:val="en-US"/>
        </w:rPr>
        <w:t>UBJECT FOLLOW-UP</w:t>
      </w:r>
    </w:p>
    <w:p w:rsidR="00934F2C" w:rsidRPr="008E4617" w:rsidRDefault="00934F2C" w:rsidP="00934F2C">
      <w:pPr>
        <w:pBdr>
          <w:top w:val="nil"/>
          <w:left w:val="nil"/>
          <w:bottom w:val="nil"/>
          <w:right w:val="nil"/>
          <w:between w:val="nil"/>
        </w:pBdr>
        <w:tabs>
          <w:tab w:val="left" w:pos="879"/>
        </w:tabs>
        <w:ind w:left="156"/>
        <w:rPr>
          <w:color w:val="000000"/>
        </w:rPr>
      </w:pPr>
    </w:p>
    <w:p w:rsidR="00A1442A" w:rsidRPr="000F7885" w:rsidRDefault="000F7885" w:rsidP="00934F2C">
      <w:pPr>
        <w:pBdr>
          <w:top w:val="nil"/>
          <w:left w:val="nil"/>
          <w:bottom w:val="nil"/>
          <w:right w:val="nil"/>
          <w:between w:val="nil"/>
        </w:pBdr>
        <w:tabs>
          <w:tab w:val="left" w:pos="879"/>
        </w:tabs>
        <w:ind w:left="156"/>
        <w:rPr>
          <w:color w:val="000000"/>
          <w:lang w:val="en-US"/>
        </w:rPr>
        <w:sectPr w:rsidR="00A1442A" w:rsidRPr="000F7885">
          <w:pgSz w:w="11910" w:h="16850"/>
          <w:pgMar w:top="1300" w:right="740" w:bottom="280" w:left="920" w:header="564" w:footer="0" w:gutter="0"/>
          <w:cols w:space="720"/>
        </w:sectPr>
      </w:pPr>
      <w:r>
        <w:rPr>
          <w:color w:val="000000"/>
          <w:lang w:val="en-US"/>
        </w:rPr>
        <w:t>Each subject will be monitored directly for 30 minutes after vaccination to check for immediate reactions.</w:t>
      </w:r>
    </w:p>
    <w:p w:rsidR="00A1442A" w:rsidRPr="000F7885" w:rsidRDefault="00A1442A">
      <w:pPr>
        <w:pBdr>
          <w:top w:val="nil"/>
          <w:left w:val="nil"/>
          <w:bottom w:val="nil"/>
          <w:right w:val="nil"/>
          <w:between w:val="nil"/>
        </w:pBdr>
        <w:spacing w:before="6"/>
        <w:rPr>
          <w:color w:val="000000"/>
          <w:sz w:val="8"/>
          <w:szCs w:val="8"/>
          <w:lang w:val="en-US"/>
        </w:rPr>
      </w:pPr>
    </w:p>
    <w:p w:rsidR="00A1442A" w:rsidRPr="000F7885" w:rsidRDefault="000F7885">
      <w:pPr>
        <w:numPr>
          <w:ilvl w:val="2"/>
          <w:numId w:val="9"/>
        </w:numPr>
        <w:pBdr>
          <w:top w:val="nil"/>
          <w:left w:val="nil"/>
          <w:bottom w:val="nil"/>
          <w:right w:val="nil"/>
          <w:between w:val="nil"/>
        </w:pBdr>
        <w:tabs>
          <w:tab w:val="left" w:pos="879"/>
        </w:tabs>
        <w:spacing w:before="100"/>
        <w:ind w:hanging="722"/>
        <w:rPr>
          <w:color w:val="000000"/>
          <w:lang w:val="en-US"/>
        </w:rPr>
      </w:pPr>
      <w:bookmarkStart w:id="55" w:name="_206ipza"/>
      <w:bookmarkEnd w:id="55"/>
      <w:r>
        <w:rPr>
          <w:i/>
          <w:iCs/>
          <w:color w:val="000000"/>
          <w:sz w:val="26"/>
          <w:szCs w:val="26"/>
          <w:lang w:val="en-US"/>
        </w:rPr>
        <w:t>P</w:t>
      </w:r>
      <w:r>
        <w:rPr>
          <w:i/>
          <w:iCs/>
          <w:color w:val="000000"/>
          <w:sz w:val="21"/>
          <w:szCs w:val="21"/>
          <w:lang w:val="en-US"/>
        </w:rPr>
        <w:t>ROCEDURES IN CASE OF MISSING THE DATE OF THE SECOND VACCINATION</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If the volunteer does not attend the location and scheduled dates for the second vaccination, the research team will attempt to contact the subject via a messaging system to establish contact with the subject and check whether there was any adverse event that prevented the subject from attending the vaccination. If the subject attends the vaccination site, the second vaccination can be carried out as long as the V2 window is respected. This visit may be carried out at designated locations or even at the municipality’s health services or at the subject’s home, if authorized.</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numPr>
          <w:ilvl w:val="1"/>
          <w:numId w:val="5"/>
        </w:numPr>
        <w:pBdr>
          <w:top w:val="nil"/>
          <w:left w:val="nil"/>
          <w:bottom w:val="nil"/>
          <w:right w:val="nil"/>
          <w:between w:val="nil"/>
        </w:pBdr>
        <w:tabs>
          <w:tab w:val="left" w:pos="733"/>
          <w:tab w:val="left" w:pos="735"/>
        </w:tabs>
        <w:ind w:hanging="578"/>
        <w:rPr>
          <w:color w:val="000000"/>
          <w:lang w:val="en-US"/>
        </w:rPr>
      </w:pPr>
      <w:bookmarkStart w:id="56" w:name="_4k668n3"/>
      <w:bookmarkEnd w:id="56"/>
      <w:r>
        <w:rPr>
          <w:color w:val="000000"/>
          <w:sz w:val="28"/>
          <w:szCs w:val="28"/>
          <w:lang w:val="en-US"/>
        </w:rPr>
        <w:t>D</w:t>
      </w:r>
      <w:r>
        <w:rPr>
          <w:color w:val="000000"/>
          <w:lang w:val="en-US"/>
        </w:rPr>
        <w:t>IAGRAM OF STUDY PROCEDURES FOR VACCINATION</w:t>
      </w:r>
    </w:p>
    <w:p w:rsidR="00A1442A" w:rsidRPr="000F7885" w:rsidRDefault="00A1442A">
      <w:pPr>
        <w:pBdr>
          <w:top w:val="nil"/>
          <w:left w:val="nil"/>
          <w:bottom w:val="nil"/>
          <w:right w:val="nil"/>
          <w:between w:val="nil"/>
        </w:pBdr>
        <w:spacing w:before="9"/>
        <w:rPr>
          <w:color w:val="000000"/>
          <w:sz w:val="24"/>
          <w:szCs w:val="24"/>
          <w:lang w:val="en-US"/>
        </w:rPr>
      </w:pPr>
    </w:p>
    <w:p w:rsidR="000A4520" w:rsidRPr="000F7885" w:rsidRDefault="000F7885">
      <w:pPr>
        <w:pBdr>
          <w:top w:val="nil"/>
          <w:left w:val="nil"/>
          <w:bottom w:val="nil"/>
          <w:right w:val="nil"/>
          <w:between w:val="nil"/>
        </w:pBdr>
        <w:spacing w:line="278" w:lineRule="auto"/>
        <w:ind w:left="157"/>
        <w:rPr>
          <w:color w:val="000000"/>
          <w:lang w:val="en-US"/>
        </w:rPr>
      </w:pPr>
      <w:r>
        <w:rPr>
          <w:color w:val="000000"/>
          <w:lang w:val="en-US"/>
        </w:rPr>
        <w:t xml:space="preserve">The period of stay in the study for each subject will be approximately six weeks </w:t>
      </w:r>
    </w:p>
    <w:p w:rsidR="00A1442A" w:rsidRPr="000F7885" w:rsidRDefault="000F7885">
      <w:pPr>
        <w:pBdr>
          <w:top w:val="nil"/>
          <w:left w:val="nil"/>
          <w:bottom w:val="nil"/>
          <w:right w:val="nil"/>
          <w:between w:val="nil"/>
        </w:pBdr>
        <w:spacing w:line="278" w:lineRule="auto"/>
        <w:ind w:left="157"/>
        <w:rPr>
          <w:color w:val="000000"/>
          <w:lang w:val="en-US"/>
        </w:rPr>
      </w:pPr>
      <w:r>
        <w:rPr>
          <w:color w:val="000000"/>
          <w:lang w:val="en-US"/>
        </w:rPr>
        <w:t>after vaccination, which will be considered as Day 0 (Visit V1).</w:t>
      </w:r>
    </w:p>
    <w:p w:rsidR="00A1442A" w:rsidRPr="000F7885" w:rsidRDefault="00A1442A">
      <w:pPr>
        <w:pBdr>
          <w:top w:val="nil"/>
          <w:left w:val="nil"/>
          <w:bottom w:val="nil"/>
          <w:right w:val="nil"/>
          <w:between w:val="nil"/>
        </w:pBdr>
        <w:rPr>
          <w:color w:val="000000"/>
          <w:sz w:val="20"/>
          <w:szCs w:val="20"/>
          <w:lang w:val="en-US"/>
        </w:rPr>
      </w:pPr>
    </w:p>
    <w:p w:rsidR="00ED53B3" w:rsidRDefault="000F7885" w:rsidP="000A4520">
      <w:pPr>
        <w:pBdr>
          <w:top w:val="nil"/>
          <w:left w:val="nil"/>
          <w:bottom w:val="nil"/>
          <w:right w:val="nil"/>
          <w:between w:val="nil"/>
        </w:pBdr>
        <w:spacing w:line="499" w:lineRule="auto"/>
        <w:ind w:left="157" w:right="5124"/>
        <w:rPr>
          <w:color w:val="000000"/>
          <w:lang w:val="en-US"/>
        </w:rPr>
      </w:pPr>
      <w:bookmarkStart w:id="57" w:name="_2zbgiuw"/>
      <w:bookmarkEnd w:id="57"/>
      <w:r>
        <w:rPr>
          <w:color w:val="000000"/>
          <w:lang w:val="en-US"/>
        </w:rPr>
        <w:t xml:space="preserve">The study diagram is presented in </w:t>
      </w:r>
      <w:r>
        <w:rPr>
          <w:b/>
          <w:bCs/>
          <w:color w:val="000000"/>
          <w:lang w:val="en-US"/>
        </w:rPr>
        <w:t>Table 8</w:t>
      </w:r>
      <w:r w:rsidR="00ED53B3">
        <w:rPr>
          <w:color w:val="000000"/>
          <w:lang w:val="en-US"/>
        </w:rPr>
        <w:t>.</w:t>
      </w:r>
    </w:p>
    <w:p w:rsidR="000A4520" w:rsidRPr="000F7885" w:rsidRDefault="000F7885" w:rsidP="000A4520">
      <w:pPr>
        <w:pBdr>
          <w:top w:val="nil"/>
          <w:left w:val="nil"/>
          <w:bottom w:val="nil"/>
          <w:right w:val="nil"/>
          <w:between w:val="nil"/>
        </w:pBdr>
        <w:spacing w:line="499" w:lineRule="auto"/>
        <w:ind w:left="157" w:right="5124"/>
        <w:rPr>
          <w:color w:val="000000"/>
          <w:lang w:val="en-US"/>
        </w:rPr>
      </w:pPr>
      <w:r>
        <w:rPr>
          <w:b/>
          <w:bCs/>
          <w:color w:val="000000"/>
          <w:lang w:val="en-US"/>
        </w:rPr>
        <w:t>Table 8</w:t>
      </w:r>
      <w:r>
        <w:rPr>
          <w:color w:val="000000"/>
          <w:lang w:val="en-US"/>
        </w:rPr>
        <w:t xml:space="preserve"> Diagram of study procedures</w:t>
      </w:r>
      <w:r w:rsidRPr="008E4617">
        <w:rPr>
          <w:noProof/>
          <w:color w:val="000000"/>
          <w:lang w:val="pt-BR"/>
        </w:rPr>
        <mc:AlternateContent>
          <mc:Choice Requires="wps">
            <w:drawing>
              <wp:anchor distT="0" distB="0" distL="114300" distR="114300" simplePos="0" relativeHeight="251664384" behindDoc="0" locked="0" layoutInCell="1" allowOverlap="1">
                <wp:simplePos x="0" y="0"/>
                <wp:positionH relativeFrom="page">
                  <wp:posOffset>678180</wp:posOffset>
                </wp:positionH>
                <wp:positionV relativeFrom="paragraph">
                  <wp:posOffset>4187190</wp:posOffset>
                </wp:positionV>
                <wp:extent cx="5373370" cy="3623310"/>
                <wp:effectExtent l="1905" t="0" r="0" b="0"/>
                <wp:wrapNone/>
                <wp:docPr id="5347641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362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BEA" w:rsidRDefault="00846BEA" w:rsidP="000A4520">
                            <w:pPr>
                              <w:pStyle w:val="Corpodetexto"/>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7" type="#_x0000_t202" style="position:absolute;left:0;text-align:left;margin-left:53.4pt;margin-top:329.7pt;width:423.1pt;height:285.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" filled="f" stroked="f">
                <v:textbox inset="0,0,0,0">
                  <w:txbxContent>
                    <w:p w:rsidR="00846BEA" w:rsidRDefault="00846BEA" w:rsidP="000A4520">
                      <w:pPr>
                        <w:pStyle w:val="Corpodetexto"/>
                      </w:pPr>
                    </w:p>
                  </w:txbxContent>
                </v:textbox>
                <w10:wrap anchorx="page"/>
              </v:shape>
            </w:pict>
          </mc:Fallback>
        </mc:AlternateContent>
      </w:r>
      <w:r w:rsidRPr="008E4617">
        <w:rPr>
          <w:noProof/>
          <w:color w:val="000000"/>
          <w:sz w:val="26"/>
          <w:szCs w:val="26"/>
          <w:lang w:val="pt-BR"/>
        </w:rPr>
        <mc:AlternateContent>
          <mc:Choice Requires="wps">
            <w:drawing>
              <wp:anchor distT="0" distB="0" distL="114300" distR="114300" simplePos="0" relativeHeight="251662336" behindDoc="0" locked="0" layoutInCell="1" allowOverlap="1">
                <wp:simplePos x="0" y="0"/>
                <wp:positionH relativeFrom="page">
                  <wp:posOffset>678180</wp:posOffset>
                </wp:positionH>
                <wp:positionV relativeFrom="paragraph">
                  <wp:posOffset>4187190</wp:posOffset>
                </wp:positionV>
                <wp:extent cx="5373370" cy="3623310"/>
                <wp:effectExtent l="1905" t="0" r="0" b="0"/>
                <wp:wrapNone/>
                <wp:docPr id="1225133778"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362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BEA" w:rsidRDefault="00846BEA" w:rsidP="000A4520">
                            <w:pPr>
                              <w:pStyle w:val="Corpodetexto"/>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Caixa de Texto 1" o:spid="_x0000_s1028" type="#_x0000_t202" style="position:absolute;left:0;text-align:left;margin-left:53.4pt;margin-top:329.7pt;width:423.1pt;height:285.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" filled="f" stroked="f">
                <v:textbox inset="0,0,0,0">
                  <w:txbxContent>
                    <w:p w:rsidR="00846BEA" w:rsidRDefault="00846BEA" w:rsidP="000A4520">
                      <w:pPr>
                        <w:pStyle w:val="Corpodetexto"/>
                      </w:pPr>
                    </w:p>
                  </w:txbxContent>
                </v:textbox>
                <w10:wrap anchorx="page"/>
              </v:shape>
            </w:pict>
          </mc:Fallback>
        </mc:AlternateContent>
      </w:r>
    </w:p>
    <w:p w:rsidR="000A4520" w:rsidRPr="000F7885" w:rsidRDefault="000A4520" w:rsidP="000A4520">
      <w:pPr>
        <w:pBdr>
          <w:top w:val="nil"/>
          <w:left w:val="nil"/>
          <w:bottom w:val="nil"/>
          <w:right w:val="nil"/>
          <w:between w:val="nil"/>
        </w:pBdr>
        <w:spacing w:line="499" w:lineRule="auto"/>
        <w:ind w:left="157" w:right="5124"/>
        <w:rPr>
          <w:color w:val="000000"/>
          <w:lang w:val="en-US"/>
        </w:rPr>
      </w:pPr>
    </w:p>
    <w:p w:rsidR="000A4520" w:rsidRPr="000F7885" w:rsidRDefault="000A4520" w:rsidP="000A4520">
      <w:pPr>
        <w:pBdr>
          <w:top w:val="nil"/>
          <w:left w:val="nil"/>
          <w:bottom w:val="nil"/>
          <w:right w:val="nil"/>
          <w:between w:val="nil"/>
        </w:pBdr>
        <w:spacing w:line="499" w:lineRule="auto"/>
        <w:ind w:left="157" w:right="5124"/>
        <w:rPr>
          <w:color w:val="000000"/>
          <w:lang w:val="en-US"/>
        </w:rPr>
      </w:pPr>
    </w:p>
    <w:p w:rsidR="000A4520" w:rsidRPr="000F7885" w:rsidRDefault="000A4520" w:rsidP="000A4520">
      <w:pPr>
        <w:pBdr>
          <w:top w:val="nil"/>
          <w:left w:val="nil"/>
          <w:bottom w:val="nil"/>
          <w:right w:val="nil"/>
          <w:between w:val="nil"/>
        </w:pBdr>
        <w:spacing w:line="499" w:lineRule="auto"/>
        <w:ind w:left="157" w:right="5124"/>
        <w:rPr>
          <w:color w:val="000000"/>
          <w:lang w:val="en-US"/>
        </w:rPr>
      </w:pPr>
    </w:p>
    <w:p w:rsidR="000A4520" w:rsidRPr="000F7885" w:rsidRDefault="000A4520" w:rsidP="000A4520">
      <w:pPr>
        <w:pBdr>
          <w:top w:val="nil"/>
          <w:left w:val="nil"/>
          <w:bottom w:val="nil"/>
          <w:right w:val="nil"/>
          <w:between w:val="nil"/>
        </w:pBdr>
        <w:spacing w:line="499" w:lineRule="auto"/>
        <w:ind w:left="157" w:right="5124"/>
        <w:rPr>
          <w:color w:val="000000"/>
          <w:lang w:val="en-US"/>
        </w:rPr>
      </w:pPr>
    </w:p>
    <w:p w:rsidR="000A4520" w:rsidRPr="000F7885" w:rsidRDefault="000A4520" w:rsidP="000A4520">
      <w:pPr>
        <w:pBdr>
          <w:top w:val="nil"/>
          <w:left w:val="nil"/>
          <w:bottom w:val="nil"/>
          <w:right w:val="nil"/>
          <w:between w:val="nil"/>
        </w:pBdr>
        <w:spacing w:line="499" w:lineRule="auto"/>
        <w:ind w:left="157" w:right="5124"/>
        <w:rPr>
          <w:color w:val="000000"/>
          <w:lang w:val="en-US"/>
        </w:rPr>
      </w:pPr>
    </w:p>
    <w:p w:rsidR="000A4520" w:rsidRPr="000F7885" w:rsidRDefault="000A4520" w:rsidP="000A4520">
      <w:pPr>
        <w:pBdr>
          <w:top w:val="nil"/>
          <w:left w:val="nil"/>
          <w:bottom w:val="nil"/>
          <w:right w:val="nil"/>
          <w:between w:val="nil"/>
        </w:pBdr>
        <w:spacing w:line="499" w:lineRule="auto"/>
        <w:ind w:left="157" w:right="5124"/>
        <w:rPr>
          <w:color w:val="000000"/>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p w:rsidR="000A4520" w:rsidRPr="000F7885" w:rsidRDefault="000A4520">
      <w:pPr>
        <w:pBdr>
          <w:top w:val="nil"/>
          <w:left w:val="nil"/>
          <w:bottom w:val="nil"/>
          <w:right w:val="nil"/>
          <w:between w:val="nil"/>
        </w:pBdr>
        <w:rPr>
          <w:color w:val="000000"/>
          <w:sz w:val="26"/>
          <w:szCs w:val="26"/>
          <w:lang w:val="en-US"/>
        </w:rPr>
      </w:pPr>
    </w:p>
    <w:tbl>
      <w:tblPr>
        <w:tblStyle w:val="TableNormal0"/>
        <w:tblpPr w:leftFromText="141" w:rightFromText="141" w:vertAnchor="text" w:horzAnchor="margin" w:tblpY="42"/>
        <w:tblW w:w="0" w:type="auto"/>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ayout w:type="fixed"/>
        <w:tblLook w:val="01E0" w:firstRow="1" w:lastRow="1" w:firstColumn="1" w:lastColumn="1" w:noHBand="0" w:noVBand="0"/>
      </w:tblPr>
      <w:tblGrid>
        <w:gridCol w:w="6733"/>
        <w:gridCol w:w="712"/>
        <w:gridCol w:w="996"/>
      </w:tblGrid>
      <w:tr w:rsidR="00136307" w:rsidTr="000A4520">
        <w:trPr>
          <w:trHeight w:val="505"/>
        </w:trPr>
        <w:tc>
          <w:tcPr>
            <w:tcW w:w="6733" w:type="dxa"/>
            <w:tcBorders>
              <w:left w:val="nil"/>
              <w:right w:val="single" w:sz="4" w:space="0" w:color="A6A6A6"/>
            </w:tcBorders>
          </w:tcPr>
          <w:p w:rsidR="000A4520" w:rsidRPr="008E4617" w:rsidRDefault="000F7885" w:rsidP="000A4520">
            <w:pPr>
              <w:pStyle w:val="TableParagraph"/>
              <w:spacing w:before="131"/>
              <w:ind w:left="9"/>
              <w:rPr>
                <w:b/>
                <w:sz w:val="18"/>
              </w:rPr>
            </w:pPr>
            <w:r>
              <w:rPr>
                <w:b/>
                <w:bCs/>
                <w:sz w:val="18"/>
                <w:szCs w:val="18"/>
                <w:lang w:val="en-US"/>
              </w:rPr>
              <w:lastRenderedPageBreak/>
              <w:t>Type of visit</w:t>
            </w:r>
          </w:p>
        </w:tc>
        <w:tc>
          <w:tcPr>
            <w:tcW w:w="712" w:type="dxa"/>
            <w:tcBorders>
              <w:left w:val="single" w:sz="4" w:space="0" w:color="A6A6A6"/>
              <w:right w:val="single" w:sz="4" w:space="0" w:color="000000"/>
            </w:tcBorders>
            <w:shd w:val="clear" w:color="auto" w:fill="BEBEBE"/>
          </w:tcPr>
          <w:p w:rsidR="000A4520" w:rsidRPr="008E4617" w:rsidRDefault="000F7885" w:rsidP="000A4520">
            <w:pPr>
              <w:pStyle w:val="TableParagraph"/>
              <w:spacing w:before="131"/>
              <w:ind w:left="9" w:right="-15"/>
              <w:jc w:val="center"/>
              <w:rPr>
                <w:b/>
                <w:sz w:val="18"/>
              </w:rPr>
            </w:pPr>
            <w:r>
              <w:rPr>
                <w:b/>
                <w:bCs/>
                <w:sz w:val="18"/>
                <w:szCs w:val="18"/>
                <w:lang w:val="en-US"/>
              </w:rPr>
              <w:t>Enrollment</w:t>
            </w:r>
          </w:p>
        </w:tc>
        <w:tc>
          <w:tcPr>
            <w:tcW w:w="996" w:type="dxa"/>
            <w:tcBorders>
              <w:left w:val="single" w:sz="4" w:space="0" w:color="000000"/>
              <w:right w:val="single" w:sz="4" w:space="0" w:color="000000"/>
            </w:tcBorders>
          </w:tcPr>
          <w:p w:rsidR="000A4520" w:rsidRPr="008E4617" w:rsidRDefault="000F7885" w:rsidP="000A4520">
            <w:pPr>
              <w:pStyle w:val="TableParagraph"/>
              <w:spacing w:before="131"/>
              <w:ind w:left="10" w:right="-15"/>
              <w:jc w:val="center"/>
              <w:rPr>
                <w:b/>
                <w:sz w:val="18"/>
              </w:rPr>
            </w:pPr>
            <w:r>
              <w:rPr>
                <w:b/>
                <w:bCs/>
                <w:sz w:val="18"/>
                <w:szCs w:val="18"/>
                <w:lang w:val="en-US"/>
              </w:rPr>
              <w:t>Vaccination 2</w:t>
            </w:r>
          </w:p>
        </w:tc>
      </w:tr>
      <w:tr w:rsidR="00136307" w:rsidTr="000A4520">
        <w:trPr>
          <w:trHeight w:val="241"/>
        </w:trPr>
        <w:tc>
          <w:tcPr>
            <w:tcW w:w="6733" w:type="dxa"/>
            <w:tcBorders>
              <w:left w:val="nil"/>
              <w:right w:val="single" w:sz="4" w:space="0" w:color="A6A6A6"/>
            </w:tcBorders>
          </w:tcPr>
          <w:p w:rsidR="000A4520" w:rsidRPr="008E4617" w:rsidRDefault="000F7885" w:rsidP="000A4520">
            <w:pPr>
              <w:pStyle w:val="TableParagraph"/>
              <w:spacing w:line="210" w:lineRule="exact"/>
              <w:ind w:left="9"/>
              <w:rPr>
                <w:b/>
                <w:sz w:val="18"/>
              </w:rPr>
            </w:pPr>
            <w:r>
              <w:rPr>
                <w:b/>
                <w:bCs/>
                <w:sz w:val="18"/>
                <w:szCs w:val="18"/>
                <w:lang w:val="en-US"/>
              </w:rPr>
              <w:t>Visit</w:t>
            </w:r>
          </w:p>
        </w:tc>
        <w:tc>
          <w:tcPr>
            <w:tcW w:w="712" w:type="dxa"/>
            <w:tcBorders>
              <w:left w:val="single" w:sz="4" w:space="0" w:color="A6A6A6"/>
              <w:right w:val="single" w:sz="4" w:space="0" w:color="000000"/>
            </w:tcBorders>
            <w:shd w:val="clear" w:color="auto" w:fill="BEBEBE"/>
          </w:tcPr>
          <w:p w:rsidR="000A4520" w:rsidRPr="008E4617" w:rsidRDefault="000F7885" w:rsidP="000A4520">
            <w:pPr>
              <w:pStyle w:val="TableParagraph"/>
              <w:spacing w:line="210" w:lineRule="exact"/>
              <w:ind w:left="211" w:right="191"/>
              <w:jc w:val="center"/>
              <w:rPr>
                <w:b/>
                <w:sz w:val="18"/>
              </w:rPr>
            </w:pPr>
            <w:r>
              <w:rPr>
                <w:b/>
                <w:bCs/>
                <w:sz w:val="18"/>
                <w:szCs w:val="18"/>
                <w:lang w:val="en-US"/>
              </w:rPr>
              <w:t>V1</w:t>
            </w:r>
          </w:p>
        </w:tc>
        <w:tc>
          <w:tcPr>
            <w:tcW w:w="996" w:type="dxa"/>
            <w:tcBorders>
              <w:left w:val="single" w:sz="4" w:space="0" w:color="000000"/>
              <w:right w:val="single" w:sz="4" w:space="0" w:color="000000"/>
            </w:tcBorders>
          </w:tcPr>
          <w:p w:rsidR="000A4520" w:rsidRPr="008E4617" w:rsidRDefault="000F7885" w:rsidP="000A4520">
            <w:pPr>
              <w:pStyle w:val="TableParagraph"/>
              <w:spacing w:line="210" w:lineRule="exact"/>
              <w:ind w:left="354" w:right="332"/>
              <w:jc w:val="center"/>
              <w:rPr>
                <w:b/>
                <w:sz w:val="18"/>
              </w:rPr>
            </w:pPr>
            <w:r>
              <w:rPr>
                <w:b/>
                <w:bCs/>
                <w:sz w:val="18"/>
                <w:szCs w:val="18"/>
                <w:lang w:val="en-US"/>
              </w:rPr>
              <w:t>V2</w:t>
            </w:r>
          </w:p>
        </w:tc>
      </w:tr>
      <w:tr w:rsidR="00136307" w:rsidTr="000A4520">
        <w:trPr>
          <w:trHeight w:val="423"/>
        </w:trPr>
        <w:tc>
          <w:tcPr>
            <w:tcW w:w="6733" w:type="dxa"/>
            <w:tcBorders>
              <w:left w:val="nil"/>
              <w:right w:val="single" w:sz="4" w:space="0" w:color="A6A6A6"/>
            </w:tcBorders>
          </w:tcPr>
          <w:p w:rsidR="000A4520" w:rsidRPr="008E4617" w:rsidRDefault="000F7885" w:rsidP="000A4520">
            <w:pPr>
              <w:pStyle w:val="TableParagraph"/>
              <w:spacing w:before="1"/>
              <w:ind w:left="9"/>
              <w:rPr>
                <w:sz w:val="18"/>
              </w:rPr>
            </w:pPr>
            <w:r>
              <w:rPr>
                <w:sz w:val="18"/>
                <w:szCs w:val="18"/>
                <w:lang w:val="en-US"/>
              </w:rPr>
              <w:t>Visit schedule</w:t>
            </w:r>
          </w:p>
        </w:tc>
        <w:tc>
          <w:tcPr>
            <w:tcW w:w="712" w:type="dxa"/>
            <w:tcBorders>
              <w:left w:val="single" w:sz="4" w:space="0" w:color="A6A6A6"/>
              <w:right w:val="single" w:sz="4" w:space="0" w:color="000000"/>
            </w:tcBorders>
            <w:shd w:val="clear" w:color="auto" w:fill="BEBEBE"/>
          </w:tcPr>
          <w:p w:rsidR="000A4520" w:rsidRPr="008E4617" w:rsidRDefault="000F7885" w:rsidP="000A4520">
            <w:pPr>
              <w:pStyle w:val="TableParagraph"/>
              <w:spacing w:before="1"/>
              <w:ind w:left="17"/>
              <w:jc w:val="center"/>
              <w:rPr>
                <w:sz w:val="18"/>
              </w:rPr>
            </w:pPr>
            <w:r>
              <w:rPr>
                <w:sz w:val="18"/>
                <w:szCs w:val="18"/>
                <w:lang w:val="en-US"/>
              </w:rPr>
              <w:t>0</w:t>
            </w:r>
          </w:p>
        </w:tc>
        <w:tc>
          <w:tcPr>
            <w:tcW w:w="996" w:type="dxa"/>
            <w:tcBorders>
              <w:left w:val="single" w:sz="4" w:space="0" w:color="000000"/>
              <w:right w:val="single" w:sz="4" w:space="0" w:color="000000"/>
            </w:tcBorders>
          </w:tcPr>
          <w:p w:rsidR="000A4520" w:rsidRPr="008E4617" w:rsidRDefault="000F7885" w:rsidP="000A4520">
            <w:pPr>
              <w:pStyle w:val="TableParagraph"/>
              <w:spacing w:line="210" w:lineRule="atLeast"/>
              <w:ind w:left="277" w:right="163" w:hanging="78"/>
              <w:rPr>
                <w:sz w:val="18"/>
              </w:rPr>
            </w:pPr>
            <w:r>
              <w:rPr>
                <w:sz w:val="18"/>
                <w:szCs w:val="18"/>
                <w:lang w:val="en-US"/>
              </w:rPr>
              <w:t>V1 + 4 w (±2 w)</w:t>
            </w:r>
          </w:p>
        </w:tc>
      </w:tr>
      <w:tr w:rsidR="00136307" w:rsidTr="000A4520">
        <w:trPr>
          <w:trHeight w:val="241"/>
        </w:trPr>
        <w:tc>
          <w:tcPr>
            <w:tcW w:w="6733" w:type="dxa"/>
            <w:tcBorders>
              <w:left w:val="nil"/>
              <w:right w:val="single" w:sz="4" w:space="0" w:color="A6A6A6"/>
            </w:tcBorders>
          </w:tcPr>
          <w:p w:rsidR="000A4520" w:rsidRPr="008E4617" w:rsidRDefault="000F7885" w:rsidP="000A4520">
            <w:pPr>
              <w:pStyle w:val="TableParagraph"/>
              <w:spacing w:line="210" w:lineRule="exact"/>
              <w:ind w:left="9"/>
              <w:rPr>
                <w:b/>
                <w:sz w:val="18"/>
              </w:rPr>
            </w:pPr>
            <w:r>
              <w:rPr>
                <w:b/>
                <w:bCs/>
                <w:sz w:val="18"/>
                <w:szCs w:val="18"/>
                <w:lang w:val="en-US"/>
              </w:rPr>
              <w:t>Procedures</w:t>
            </w:r>
          </w:p>
        </w:tc>
        <w:tc>
          <w:tcPr>
            <w:tcW w:w="712" w:type="dxa"/>
            <w:tcBorders>
              <w:left w:val="single" w:sz="4" w:space="0" w:color="A6A6A6"/>
              <w:right w:val="single" w:sz="4" w:space="0" w:color="000000"/>
            </w:tcBorders>
          </w:tcPr>
          <w:p w:rsidR="000A4520" w:rsidRPr="008E4617" w:rsidRDefault="000A4520" w:rsidP="000A4520">
            <w:pPr>
              <w:pStyle w:val="TableParagraph"/>
              <w:rPr>
                <w:rFonts w:ascii="Times New Roman"/>
                <w:sz w:val="16"/>
              </w:rPr>
            </w:pPr>
          </w:p>
        </w:tc>
        <w:tc>
          <w:tcPr>
            <w:tcW w:w="996" w:type="dxa"/>
            <w:tcBorders>
              <w:left w:val="single" w:sz="4" w:space="0" w:color="000000"/>
              <w:right w:val="single" w:sz="4" w:space="0" w:color="000000"/>
            </w:tcBorders>
          </w:tcPr>
          <w:p w:rsidR="000A4520" w:rsidRPr="008E4617" w:rsidRDefault="000A4520" w:rsidP="000A4520">
            <w:pPr>
              <w:pStyle w:val="TableParagraph"/>
              <w:rPr>
                <w:rFonts w:ascii="Times New Roman"/>
                <w:sz w:val="16"/>
              </w:rPr>
            </w:pPr>
          </w:p>
        </w:tc>
      </w:tr>
      <w:tr w:rsidR="00136307" w:rsidTr="000A4520">
        <w:trPr>
          <w:trHeight w:val="243"/>
        </w:trPr>
        <w:tc>
          <w:tcPr>
            <w:tcW w:w="6733" w:type="dxa"/>
            <w:tcBorders>
              <w:left w:val="nil"/>
              <w:right w:val="single" w:sz="4" w:space="0" w:color="A6A6A6"/>
            </w:tcBorders>
          </w:tcPr>
          <w:p w:rsidR="000A4520" w:rsidRPr="008E4617" w:rsidRDefault="000F7885" w:rsidP="000A4520">
            <w:pPr>
              <w:pStyle w:val="TableParagraph"/>
              <w:spacing w:line="210" w:lineRule="exact"/>
              <w:ind w:left="9"/>
              <w:rPr>
                <w:sz w:val="18"/>
              </w:rPr>
            </w:pPr>
            <w:r>
              <w:rPr>
                <w:sz w:val="18"/>
                <w:szCs w:val="18"/>
                <w:lang w:val="en-US"/>
              </w:rPr>
              <w:t>Informed consent*</w:t>
            </w:r>
          </w:p>
        </w:tc>
        <w:tc>
          <w:tcPr>
            <w:tcW w:w="712" w:type="dxa"/>
            <w:tcBorders>
              <w:left w:val="single" w:sz="4" w:space="0" w:color="A6A6A6"/>
              <w:right w:val="single" w:sz="4" w:space="0" w:color="000000"/>
            </w:tcBorders>
            <w:shd w:val="clear" w:color="auto" w:fill="BEBEBE"/>
          </w:tcPr>
          <w:p w:rsidR="000A4520" w:rsidRPr="008E4617" w:rsidRDefault="000F7885" w:rsidP="000A4520">
            <w:pPr>
              <w:pStyle w:val="TableParagraph"/>
              <w:spacing w:line="210" w:lineRule="exact"/>
              <w:ind w:left="15"/>
              <w:jc w:val="center"/>
              <w:rPr>
                <w:sz w:val="18"/>
              </w:rPr>
            </w:pPr>
            <w:r>
              <w:rPr>
                <w:sz w:val="18"/>
                <w:szCs w:val="18"/>
                <w:lang w:val="en-US"/>
              </w:rPr>
              <w:t>X</w:t>
            </w:r>
          </w:p>
        </w:tc>
        <w:tc>
          <w:tcPr>
            <w:tcW w:w="996" w:type="dxa"/>
            <w:tcBorders>
              <w:left w:val="single" w:sz="4" w:space="0" w:color="000000"/>
              <w:right w:val="single" w:sz="4" w:space="0" w:color="000000"/>
            </w:tcBorders>
          </w:tcPr>
          <w:p w:rsidR="000A4520" w:rsidRPr="008E4617" w:rsidRDefault="000A4520" w:rsidP="000A4520">
            <w:pPr>
              <w:pStyle w:val="TableParagraph"/>
              <w:rPr>
                <w:rFonts w:ascii="Times New Roman"/>
                <w:sz w:val="16"/>
              </w:rPr>
            </w:pPr>
          </w:p>
        </w:tc>
      </w:tr>
      <w:tr w:rsidR="00136307" w:rsidTr="000A4520">
        <w:trPr>
          <w:trHeight w:val="241"/>
        </w:trPr>
        <w:tc>
          <w:tcPr>
            <w:tcW w:w="6733" w:type="dxa"/>
            <w:tcBorders>
              <w:left w:val="nil"/>
              <w:right w:val="single" w:sz="4" w:space="0" w:color="A6A6A6"/>
            </w:tcBorders>
          </w:tcPr>
          <w:p w:rsidR="000A4520" w:rsidRPr="000F7885" w:rsidRDefault="000F7885" w:rsidP="000A4520">
            <w:pPr>
              <w:pStyle w:val="TableParagraph"/>
              <w:spacing w:line="210" w:lineRule="exact"/>
              <w:ind w:left="9"/>
              <w:rPr>
                <w:sz w:val="18"/>
                <w:lang w:val="en-US"/>
              </w:rPr>
            </w:pPr>
            <w:r>
              <w:rPr>
                <w:sz w:val="18"/>
                <w:szCs w:val="18"/>
                <w:lang w:val="en-US"/>
              </w:rPr>
              <w:t>Revision of inclusion and exclusion criteria</w:t>
            </w:r>
          </w:p>
        </w:tc>
        <w:tc>
          <w:tcPr>
            <w:tcW w:w="712" w:type="dxa"/>
            <w:tcBorders>
              <w:left w:val="single" w:sz="4" w:space="0" w:color="A6A6A6"/>
              <w:right w:val="single" w:sz="4" w:space="0" w:color="000000"/>
            </w:tcBorders>
            <w:shd w:val="clear" w:color="auto" w:fill="D9D9D9"/>
          </w:tcPr>
          <w:p w:rsidR="000A4520" w:rsidRPr="008E4617" w:rsidRDefault="000F7885" w:rsidP="000A4520">
            <w:pPr>
              <w:pStyle w:val="TableParagraph"/>
              <w:spacing w:line="210" w:lineRule="exact"/>
              <w:ind w:left="15"/>
              <w:jc w:val="center"/>
              <w:rPr>
                <w:sz w:val="18"/>
              </w:rPr>
            </w:pPr>
            <w:r>
              <w:rPr>
                <w:sz w:val="18"/>
                <w:szCs w:val="18"/>
                <w:lang w:val="en-US"/>
              </w:rPr>
              <w:t>X</w:t>
            </w:r>
          </w:p>
        </w:tc>
        <w:tc>
          <w:tcPr>
            <w:tcW w:w="996" w:type="dxa"/>
            <w:tcBorders>
              <w:left w:val="single" w:sz="4" w:space="0" w:color="000000"/>
              <w:right w:val="single" w:sz="4" w:space="0" w:color="000000"/>
            </w:tcBorders>
          </w:tcPr>
          <w:p w:rsidR="000A4520" w:rsidRPr="008E4617" w:rsidRDefault="000F7885" w:rsidP="000A4520">
            <w:pPr>
              <w:pStyle w:val="TableParagraph"/>
              <w:spacing w:line="210" w:lineRule="exact"/>
              <w:ind w:left="22"/>
              <w:jc w:val="center"/>
              <w:rPr>
                <w:sz w:val="18"/>
              </w:rPr>
            </w:pPr>
            <w:r>
              <w:rPr>
                <w:sz w:val="18"/>
                <w:szCs w:val="18"/>
                <w:lang w:val="en-US"/>
              </w:rPr>
              <w:t>X</w:t>
            </w:r>
          </w:p>
        </w:tc>
      </w:tr>
      <w:tr w:rsidR="00136307" w:rsidTr="000A4520">
        <w:trPr>
          <w:trHeight w:val="242"/>
        </w:trPr>
        <w:tc>
          <w:tcPr>
            <w:tcW w:w="6733" w:type="dxa"/>
            <w:tcBorders>
              <w:left w:val="nil"/>
              <w:right w:val="single" w:sz="4" w:space="0" w:color="A6A6A6"/>
            </w:tcBorders>
          </w:tcPr>
          <w:p w:rsidR="000A4520" w:rsidRPr="008E4617" w:rsidRDefault="000F7885" w:rsidP="000A4520">
            <w:pPr>
              <w:pStyle w:val="TableParagraph"/>
              <w:spacing w:line="210" w:lineRule="exact"/>
              <w:ind w:left="9"/>
              <w:rPr>
                <w:sz w:val="18"/>
              </w:rPr>
            </w:pPr>
            <w:r>
              <w:rPr>
                <w:sz w:val="18"/>
                <w:szCs w:val="18"/>
                <w:lang w:val="en-US"/>
              </w:rPr>
              <w:t>Medical history</w:t>
            </w:r>
          </w:p>
        </w:tc>
        <w:tc>
          <w:tcPr>
            <w:tcW w:w="712" w:type="dxa"/>
            <w:tcBorders>
              <w:left w:val="single" w:sz="4" w:space="0" w:color="A6A6A6"/>
              <w:right w:val="single" w:sz="4" w:space="0" w:color="000000"/>
            </w:tcBorders>
            <w:shd w:val="clear" w:color="auto" w:fill="D9D9D9"/>
          </w:tcPr>
          <w:p w:rsidR="000A4520" w:rsidRPr="008E4617" w:rsidRDefault="000F7885" w:rsidP="000A4520">
            <w:pPr>
              <w:pStyle w:val="TableParagraph"/>
              <w:spacing w:line="210" w:lineRule="exact"/>
              <w:ind w:left="15"/>
              <w:jc w:val="center"/>
              <w:rPr>
                <w:sz w:val="18"/>
              </w:rPr>
            </w:pPr>
            <w:r>
              <w:rPr>
                <w:sz w:val="18"/>
                <w:szCs w:val="18"/>
                <w:lang w:val="en-US"/>
              </w:rPr>
              <w:t>X</w:t>
            </w:r>
          </w:p>
        </w:tc>
        <w:tc>
          <w:tcPr>
            <w:tcW w:w="996" w:type="dxa"/>
            <w:tcBorders>
              <w:left w:val="single" w:sz="4" w:space="0" w:color="000000"/>
              <w:right w:val="single" w:sz="4" w:space="0" w:color="000000"/>
            </w:tcBorders>
          </w:tcPr>
          <w:p w:rsidR="000A4520" w:rsidRPr="008E4617" w:rsidRDefault="000A4520" w:rsidP="000A4520">
            <w:pPr>
              <w:pStyle w:val="TableParagraph"/>
              <w:rPr>
                <w:rFonts w:ascii="Times New Roman"/>
                <w:sz w:val="16"/>
              </w:rPr>
            </w:pPr>
          </w:p>
        </w:tc>
      </w:tr>
      <w:tr w:rsidR="00136307" w:rsidTr="000A4520">
        <w:trPr>
          <w:trHeight w:val="244"/>
        </w:trPr>
        <w:tc>
          <w:tcPr>
            <w:tcW w:w="6733" w:type="dxa"/>
            <w:tcBorders>
              <w:left w:val="nil"/>
              <w:right w:val="single" w:sz="4" w:space="0" w:color="A6A6A6"/>
            </w:tcBorders>
          </w:tcPr>
          <w:p w:rsidR="000A4520" w:rsidRPr="008E4617" w:rsidRDefault="000F7885" w:rsidP="000A4520">
            <w:pPr>
              <w:pStyle w:val="TableParagraph"/>
              <w:spacing w:before="1"/>
              <w:ind w:left="9"/>
              <w:rPr>
                <w:sz w:val="18"/>
              </w:rPr>
            </w:pPr>
            <w:r>
              <w:rPr>
                <w:sz w:val="18"/>
                <w:szCs w:val="18"/>
                <w:lang w:val="en-US"/>
              </w:rPr>
              <w:t>Vital signs</w:t>
            </w:r>
          </w:p>
        </w:tc>
        <w:tc>
          <w:tcPr>
            <w:tcW w:w="712" w:type="dxa"/>
            <w:tcBorders>
              <w:left w:val="single" w:sz="4" w:space="0" w:color="A6A6A6"/>
              <w:right w:val="single" w:sz="4" w:space="0" w:color="000000"/>
            </w:tcBorders>
            <w:shd w:val="clear" w:color="auto" w:fill="D9D9D9"/>
          </w:tcPr>
          <w:p w:rsidR="000A4520" w:rsidRPr="008E4617" w:rsidRDefault="000F7885" w:rsidP="000A4520">
            <w:pPr>
              <w:pStyle w:val="TableParagraph"/>
              <w:spacing w:before="1"/>
              <w:ind w:left="15"/>
              <w:jc w:val="center"/>
              <w:rPr>
                <w:sz w:val="18"/>
              </w:rPr>
            </w:pPr>
            <w:r>
              <w:rPr>
                <w:sz w:val="18"/>
                <w:szCs w:val="18"/>
                <w:lang w:val="en-US"/>
              </w:rPr>
              <w:t>X</w:t>
            </w:r>
          </w:p>
        </w:tc>
        <w:tc>
          <w:tcPr>
            <w:tcW w:w="996" w:type="dxa"/>
            <w:tcBorders>
              <w:left w:val="single" w:sz="4" w:space="0" w:color="000000"/>
              <w:right w:val="single" w:sz="4" w:space="0" w:color="000000"/>
            </w:tcBorders>
          </w:tcPr>
          <w:p w:rsidR="000A4520" w:rsidRPr="008E4617" w:rsidRDefault="000F7885" w:rsidP="000A4520">
            <w:pPr>
              <w:pStyle w:val="TableParagraph"/>
              <w:spacing w:before="1"/>
              <w:ind w:left="22"/>
              <w:jc w:val="center"/>
              <w:rPr>
                <w:sz w:val="18"/>
              </w:rPr>
            </w:pPr>
            <w:r>
              <w:rPr>
                <w:sz w:val="18"/>
                <w:szCs w:val="18"/>
                <w:lang w:val="en-US"/>
              </w:rPr>
              <w:t>X</w:t>
            </w:r>
          </w:p>
        </w:tc>
      </w:tr>
      <w:tr w:rsidR="00136307" w:rsidTr="000A4520">
        <w:trPr>
          <w:trHeight w:val="241"/>
        </w:trPr>
        <w:tc>
          <w:tcPr>
            <w:tcW w:w="6733" w:type="dxa"/>
            <w:tcBorders>
              <w:left w:val="nil"/>
              <w:right w:val="single" w:sz="4" w:space="0" w:color="A6A6A6"/>
            </w:tcBorders>
          </w:tcPr>
          <w:p w:rsidR="000A4520" w:rsidRPr="000F7885" w:rsidRDefault="000F7885" w:rsidP="000A4520">
            <w:pPr>
              <w:pStyle w:val="TableParagraph"/>
              <w:spacing w:line="210" w:lineRule="exact"/>
              <w:ind w:left="9"/>
              <w:rPr>
                <w:sz w:val="18"/>
                <w:lang w:val="en-US"/>
              </w:rPr>
            </w:pPr>
            <w:r>
              <w:rPr>
                <w:sz w:val="18"/>
                <w:szCs w:val="18"/>
                <w:lang w:val="en-US"/>
              </w:rPr>
              <w:t>Weight, height and waist circumference*</w:t>
            </w:r>
          </w:p>
        </w:tc>
        <w:tc>
          <w:tcPr>
            <w:tcW w:w="712" w:type="dxa"/>
            <w:tcBorders>
              <w:left w:val="single" w:sz="4" w:space="0" w:color="A6A6A6"/>
              <w:right w:val="single" w:sz="4" w:space="0" w:color="000000"/>
            </w:tcBorders>
            <w:shd w:val="clear" w:color="auto" w:fill="D9D9D9"/>
          </w:tcPr>
          <w:p w:rsidR="000A4520" w:rsidRPr="008E4617" w:rsidRDefault="000F7885" w:rsidP="000A4520">
            <w:pPr>
              <w:pStyle w:val="TableParagraph"/>
              <w:spacing w:line="210" w:lineRule="exact"/>
              <w:ind w:left="15"/>
              <w:jc w:val="center"/>
              <w:rPr>
                <w:sz w:val="18"/>
              </w:rPr>
            </w:pPr>
            <w:r>
              <w:rPr>
                <w:sz w:val="18"/>
                <w:szCs w:val="18"/>
                <w:lang w:val="en-US"/>
              </w:rPr>
              <w:t>X</w:t>
            </w:r>
          </w:p>
        </w:tc>
        <w:tc>
          <w:tcPr>
            <w:tcW w:w="996" w:type="dxa"/>
            <w:tcBorders>
              <w:left w:val="single" w:sz="4" w:space="0" w:color="000000"/>
              <w:right w:val="single" w:sz="4" w:space="0" w:color="000000"/>
            </w:tcBorders>
          </w:tcPr>
          <w:p w:rsidR="000A4520" w:rsidRPr="008E4617" w:rsidRDefault="000A4520" w:rsidP="000A4520">
            <w:pPr>
              <w:pStyle w:val="TableParagraph"/>
              <w:rPr>
                <w:rFonts w:ascii="Times New Roman"/>
                <w:sz w:val="16"/>
              </w:rPr>
            </w:pPr>
          </w:p>
        </w:tc>
      </w:tr>
      <w:tr w:rsidR="00136307" w:rsidTr="000A4520">
        <w:trPr>
          <w:trHeight w:val="243"/>
        </w:trPr>
        <w:tc>
          <w:tcPr>
            <w:tcW w:w="6733" w:type="dxa"/>
            <w:tcBorders>
              <w:left w:val="nil"/>
              <w:right w:val="single" w:sz="4" w:space="0" w:color="A6A6A6"/>
            </w:tcBorders>
          </w:tcPr>
          <w:p w:rsidR="000A4520" w:rsidRPr="000F7885" w:rsidRDefault="000F7885" w:rsidP="000A4520">
            <w:pPr>
              <w:pStyle w:val="TableParagraph"/>
              <w:spacing w:before="1"/>
              <w:ind w:left="9"/>
              <w:rPr>
                <w:sz w:val="18"/>
                <w:lang w:val="en-US"/>
              </w:rPr>
            </w:pPr>
            <w:r>
              <w:rPr>
                <w:sz w:val="18"/>
                <w:szCs w:val="18"/>
                <w:lang w:val="en-US"/>
              </w:rPr>
              <w:t>Revision of risk of pregnancy **</w:t>
            </w:r>
          </w:p>
        </w:tc>
        <w:tc>
          <w:tcPr>
            <w:tcW w:w="712" w:type="dxa"/>
            <w:tcBorders>
              <w:left w:val="single" w:sz="4" w:space="0" w:color="A6A6A6"/>
              <w:right w:val="single" w:sz="4" w:space="0" w:color="000000"/>
            </w:tcBorders>
            <w:shd w:val="clear" w:color="auto" w:fill="BEBEBE"/>
          </w:tcPr>
          <w:p w:rsidR="000A4520" w:rsidRPr="008E4617" w:rsidRDefault="000F7885" w:rsidP="000A4520">
            <w:pPr>
              <w:pStyle w:val="TableParagraph"/>
              <w:spacing w:before="1"/>
              <w:ind w:left="15"/>
              <w:jc w:val="center"/>
              <w:rPr>
                <w:sz w:val="18"/>
              </w:rPr>
            </w:pPr>
            <w:r>
              <w:rPr>
                <w:sz w:val="18"/>
                <w:szCs w:val="18"/>
                <w:lang w:val="en-US"/>
              </w:rPr>
              <w:t>X</w:t>
            </w:r>
          </w:p>
        </w:tc>
        <w:tc>
          <w:tcPr>
            <w:tcW w:w="996" w:type="dxa"/>
            <w:tcBorders>
              <w:left w:val="single" w:sz="4" w:space="0" w:color="000000"/>
              <w:right w:val="single" w:sz="4" w:space="0" w:color="000000"/>
            </w:tcBorders>
          </w:tcPr>
          <w:p w:rsidR="000A4520" w:rsidRPr="008E4617" w:rsidRDefault="000F7885" w:rsidP="000A4520">
            <w:pPr>
              <w:pStyle w:val="TableParagraph"/>
              <w:spacing w:before="1"/>
              <w:ind w:left="22"/>
              <w:jc w:val="center"/>
              <w:rPr>
                <w:sz w:val="18"/>
              </w:rPr>
            </w:pPr>
            <w:r>
              <w:rPr>
                <w:sz w:val="18"/>
                <w:szCs w:val="18"/>
                <w:lang w:val="en-US"/>
              </w:rPr>
              <w:t>X</w:t>
            </w:r>
          </w:p>
        </w:tc>
      </w:tr>
      <w:tr w:rsidR="00136307" w:rsidTr="000A4520">
        <w:trPr>
          <w:trHeight w:val="241"/>
        </w:trPr>
        <w:tc>
          <w:tcPr>
            <w:tcW w:w="6733" w:type="dxa"/>
            <w:tcBorders>
              <w:left w:val="nil"/>
              <w:right w:val="single" w:sz="4" w:space="0" w:color="A6A6A6"/>
            </w:tcBorders>
          </w:tcPr>
          <w:p w:rsidR="000A4520" w:rsidRPr="008E4617" w:rsidRDefault="000F7885" w:rsidP="000A4520">
            <w:pPr>
              <w:pStyle w:val="TableParagraph"/>
              <w:spacing w:line="210" w:lineRule="exact"/>
              <w:ind w:left="9"/>
              <w:rPr>
                <w:sz w:val="18"/>
              </w:rPr>
            </w:pPr>
            <w:r>
              <w:rPr>
                <w:sz w:val="18"/>
                <w:szCs w:val="18"/>
                <w:lang w:val="en-US"/>
              </w:rPr>
              <w:t>Evaluation of adverse events</w:t>
            </w:r>
          </w:p>
        </w:tc>
        <w:tc>
          <w:tcPr>
            <w:tcW w:w="712" w:type="dxa"/>
            <w:tcBorders>
              <w:left w:val="single" w:sz="4" w:space="0" w:color="A6A6A6"/>
              <w:right w:val="single" w:sz="4" w:space="0" w:color="000000"/>
            </w:tcBorders>
            <w:shd w:val="clear" w:color="auto" w:fill="BEBEBE"/>
          </w:tcPr>
          <w:p w:rsidR="000A4520" w:rsidRPr="008E4617" w:rsidRDefault="000A4520" w:rsidP="000A4520">
            <w:pPr>
              <w:pStyle w:val="TableParagraph"/>
              <w:rPr>
                <w:rFonts w:ascii="Times New Roman"/>
                <w:sz w:val="16"/>
              </w:rPr>
            </w:pPr>
          </w:p>
        </w:tc>
        <w:tc>
          <w:tcPr>
            <w:tcW w:w="996" w:type="dxa"/>
            <w:tcBorders>
              <w:left w:val="single" w:sz="4" w:space="0" w:color="000000"/>
              <w:right w:val="single" w:sz="4" w:space="0" w:color="000000"/>
            </w:tcBorders>
          </w:tcPr>
          <w:p w:rsidR="000A4520" w:rsidRPr="008E4617" w:rsidRDefault="000F7885" w:rsidP="000A4520">
            <w:pPr>
              <w:pStyle w:val="TableParagraph"/>
              <w:spacing w:line="210" w:lineRule="exact"/>
              <w:ind w:left="22"/>
              <w:jc w:val="center"/>
              <w:rPr>
                <w:sz w:val="18"/>
              </w:rPr>
            </w:pPr>
            <w:r>
              <w:rPr>
                <w:sz w:val="18"/>
                <w:szCs w:val="18"/>
                <w:lang w:val="en-US"/>
              </w:rPr>
              <w:t>X</w:t>
            </w:r>
          </w:p>
        </w:tc>
      </w:tr>
      <w:tr w:rsidR="00136307" w:rsidTr="000A4520">
        <w:trPr>
          <w:trHeight w:val="243"/>
        </w:trPr>
        <w:tc>
          <w:tcPr>
            <w:tcW w:w="6733" w:type="dxa"/>
            <w:tcBorders>
              <w:left w:val="nil"/>
              <w:right w:val="single" w:sz="4" w:space="0" w:color="A6A6A6"/>
            </w:tcBorders>
          </w:tcPr>
          <w:p w:rsidR="000A4520" w:rsidRPr="008E4617" w:rsidRDefault="000F7885" w:rsidP="000A4520">
            <w:pPr>
              <w:pStyle w:val="TableParagraph"/>
              <w:spacing w:before="1"/>
              <w:ind w:left="9"/>
              <w:rPr>
                <w:b/>
                <w:sz w:val="18"/>
              </w:rPr>
            </w:pPr>
            <w:r>
              <w:rPr>
                <w:b/>
                <w:bCs/>
                <w:sz w:val="18"/>
                <w:szCs w:val="18"/>
                <w:lang w:val="en-US"/>
              </w:rPr>
              <w:t>Intervention</w:t>
            </w:r>
          </w:p>
        </w:tc>
        <w:tc>
          <w:tcPr>
            <w:tcW w:w="712" w:type="dxa"/>
            <w:tcBorders>
              <w:left w:val="single" w:sz="4" w:space="0" w:color="A6A6A6"/>
              <w:right w:val="single" w:sz="4" w:space="0" w:color="000000"/>
            </w:tcBorders>
            <w:shd w:val="clear" w:color="auto" w:fill="BEBEBE"/>
          </w:tcPr>
          <w:p w:rsidR="000A4520" w:rsidRPr="008E4617" w:rsidRDefault="000A4520" w:rsidP="000A4520">
            <w:pPr>
              <w:pStyle w:val="TableParagraph"/>
              <w:rPr>
                <w:rFonts w:ascii="Times New Roman"/>
                <w:sz w:val="16"/>
              </w:rPr>
            </w:pPr>
          </w:p>
        </w:tc>
        <w:tc>
          <w:tcPr>
            <w:tcW w:w="996" w:type="dxa"/>
            <w:tcBorders>
              <w:left w:val="single" w:sz="4" w:space="0" w:color="000000"/>
              <w:right w:val="single" w:sz="4" w:space="0" w:color="000000"/>
            </w:tcBorders>
          </w:tcPr>
          <w:p w:rsidR="000A4520" w:rsidRPr="008E4617" w:rsidRDefault="000A4520" w:rsidP="000A4520">
            <w:pPr>
              <w:pStyle w:val="TableParagraph"/>
              <w:rPr>
                <w:rFonts w:ascii="Times New Roman"/>
                <w:sz w:val="16"/>
              </w:rPr>
            </w:pPr>
          </w:p>
        </w:tc>
      </w:tr>
      <w:tr w:rsidR="00136307" w:rsidTr="000A4520">
        <w:trPr>
          <w:trHeight w:val="241"/>
        </w:trPr>
        <w:tc>
          <w:tcPr>
            <w:tcW w:w="6733" w:type="dxa"/>
            <w:tcBorders>
              <w:left w:val="nil"/>
              <w:right w:val="single" w:sz="4" w:space="0" w:color="A6A6A6"/>
            </w:tcBorders>
          </w:tcPr>
          <w:p w:rsidR="000A4520" w:rsidRPr="008E4617" w:rsidRDefault="000F7885" w:rsidP="000A4520">
            <w:pPr>
              <w:pStyle w:val="TableParagraph"/>
              <w:spacing w:line="210" w:lineRule="exact"/>
              <w:ind w:left="9"/>
              <w:rPr>
                <w:sz w:val="18"/>
              </w:rPr>
            </w:pPr>
            <w:r>
              <w:rPr>
                <w:sz w:val="18"/>
                <w:szCs w:val="18"/>
                <w:lang w:val="en-US"/>
              </w:rPr>
              <w:t>Vaccination</w:t>
            </w:r>
          </w:p>
        </w:tc>
        <w:tc>
          <w:tcPr>
            <w:tcW w:w="712" w:type="dxa"/>
            <w:tcBorders>
              <w:left w:val="single" w:sz="4" w:space="0" w:color="A6A6A6"/>
              <w:right w:val="single" w:sz="4" w:space="0" w:color="000000"/>
            </w:tcBorders>
            <w:shd w:val="clear" w:color="auto" w:fill="BEBEBE"/>
          </w:tcPr>
          <w:p w:rsidR="000A4520" w:rsidRPr="008E4617" w:rsidRDefault="000F7885" w:rsidP="000A4520">
            <w:pPr>
              <w:pStyle w:val="TableParagraph"/>
              <w:spacing w:line="210" w:lineRule="exact"/>
              <w:ind w:left="15"/>
              <w:jc w:val="center"/>
              <w:rPr>
                <w:sz w:val="18"/>
              </w:rPr>
            </w:pPr>
            <w:r>
              <w:rPr>
                <w:sz w:val="18"/>
                <w:szCs w:val="18"/>
                <w:lang w:val="en-US"/>
              </w:rPr>
              <w:t>X</w:t>
            </w:r>
          </w:p>
        </w:tc>
        <w:tc>
          <w:tcPr>
            <w:tcW w:w="996" w:type="dxa"/>
            <w:tcBorders>
              <w:left w:val="single" w:sz="4" w:space="0" w:color="000000"/>
              <w:right w:val="single" w:sz="4" w:space="0" w:color="000000"/>
            </w:tcBorders>
          </w:tcPr>
          <w:p w:rsidR="000A4520" w:rsidRPr="008E4617" w:rsidRDefault="000F7885" w:rsidP="000A4520">
            <w:pPr>
              <w:pStyle w:val="TableParagraph"/>
              <w:spacing w:line="210" w:lineRule="exact"/>
              <w:ind w:left="22"/>
              <w:jc w:val="center"/>
              <w:rPr>
                <w:sz w:val="18"/>
              </w:rPr>
            </w:pPr>
            <w:r>
              <w:rPr>
                <w:sz w:val="18"/>
                <w:szCs w:val="18"/>
                <w:lang w:val="en-US"/>
              </w:rPr>
              <w:t>X</w:t>
            </w:r>
          </w:p>
        </w:tc>
      </w:tr>
      <w:tr w:rsidR="00136307" w:rsidTr="000A4520">
        <w:trPr>
          <w:trHeight w:val="243"/>
        </w:trPr>
        <w:tc>
          <w:tcPr>
            <w:tcW w:w="6733" w:type="dxa"/>
            <w:tcBorders>
              <w:left w:val="nil"/>
              <w:right w:val="single" w:sz="4" w:space="0" w:color="A6A6A6"/>
            </w:tcBorders>
          </w:tcPr>
          <w:p w:rsidR="000A4520" w:rsidRPr="008E4617" w:rsidRDefault="000F7885" w:rsidP="000A4520">
            <w:pPr>
              <w:pStyle w:val="TableParagraph"/>
              <w:spacing w:line="210" w:lineRule="exact"/>
              <w:ind w:left="9"/>
              <w:rPr>
                <w:b/>
                <w:sz w:val="18"/>
              </w:rPr>
            </w:pPr>
            <w:r>
              <w:rPr>
                <w:b/>
                <w:bCs/>
                <w:sz w:val="18"/>
                <w:szCs w:val="18"/>
                <w:lang w:val="en-US"/>
              </w:rPr>
              <w:t>Evaluation of safety</w:t>
            </w:r>
          </w:p>
        </w:tc>
        <w:tc>
          <w:tcPr>
            <w:tcW w:w="712" w:type="dxa"/>
            <w:tcBorders>
              <w:left w:val="single" w:sz="4" w:space="0" w:color="A6A6A6"/>
              <w:right w:val="single" w:sz="4" w:space="0" w:color="000000"/>
            </w:tcBorders>
            <w:shd w:val="clear" w:color="auto" w:fill="BEBEBE"/>
          </w:tcPr>
          <w:p w:rsidR="000A4520" w:rsidRPr="008E4617" w:rsidRDefault="000A4520" w:rsidP="000A4520">
            <w:pPr>
              <w:pStyle w:val="TableParagraph"/>
              <w:rPr>
                <w:rFonts w:ascii="Times New Roman"/>
                <w:sz w:val="16"/>
              </w:rPr>
            </w:pPr>
          </w:p>
        </w:tc>
        <w:tc>
          <w:tcPr>
            <w:tcW w:w="996" w:type="dxa"/>
            <w:tcBorders>
              <w:left w:val="single" w:sz="4" w:space="0" w:color="000000"/>
              <w:right w:val="single" w:sz="4" w:space="0" w:color="000000"/>
            </w:tcBorders>
          </w:tcPr>
          <w:p w:rsidR="000A4520" w:rsidRPr="008E4617" w:rsidRDefault="000A4520" w:rsidP="000A4520">
            <w:pPr>
              <w:pStyle w:val="TableParagraph"/>
              <w:rPr>
                <w:rFonts w:ascii="Times New Roman"/>
                <w:sz w:val="16"/>
              </w:rPr>
            </w:pPr>
          </w:p>
        </w:tc>
      </w:tr>
      <w:tr w:rsidR="00136307" w:rsidTr="000A4520">
        <w:trPr>
          <w:trHeight w:val="241"/>
        </w:trPr>
        <w:tc>
          <w:tcPr>
            <w:tcW w:w="6733" w:type="dxa"/>
            <w:tcBorders>
              <w:left w:val="nil"/>
              <w:right w:val="single" w:sz="4" w:space="0" w:color="A6A6A6"/>
            </w:tcBorders>
          </w:tcPr>
          <w:p w:rsidR="000A4520" w:rsidRPr="008E4617" w:rsidRDefault="000F7885" w:rsidP="000A4520">
            <w:pPr>
              <w:pStyle w:val="TableParagraph"/>
              <w:spacing w:line="210" w:lineRule="exact"/>
              <w:ind w:left="9"/>
              <w:rPr>
                <w:sz w:val="18"/>
              </w:rPr>
            </w:pPr>
            <w:r>
              <w:rPr>
                <w:sz w:val="18"/>
                <w:szCs w:val="18"/>
                <w:lang w:val="en-US"/>
              </w:rPr>
              <w:t>β-hCG in urine **</w:t>
            </w:r>
          </w:p>
        </w:tc>
        <w:tc>
          <w:tcPr>
            <w:tcW w:w="712" w:type="dxa"/>
            <w:tcBorders>
              <w:left w:val="single" w:sz="4" w:space="0" w:color="A6A6A6"/>
              <w:right w:val="single" w:sz="4" w:space="0" w:color="000000"/>
            </w:tcBorders>
            <w:shd w:val="clear" w:color="auto" w:fill="BEBEBE"/>
          </w:tcPr>
          <w:p w:rsidR="000A4520" w:rsidRPr="008E4617" w:rsidRDefault="000F7885" w:rsidP="000A4520">
            <w:pPr>
              <w:pStyle w:val="TableParagraph"/>
              <w:spacing w:line="210" w:lineRule="exact"/>
              <w:ind w:left="15"/>
              <w:jc w:val="center"/>
              <w:rPr>
                <w:sz w:val="18"/>
              </w:rPr>
            </w:pPr>
            <w:r>
              <w:rPr>
                <w:sz w:val="18"/>
                <w:szCs w:val="18"/>
                <w:lang w:val="en-US"/>
              </w:rPr>
              <w:t>X</w:t>
            </w:r>
          </w:p>
        </w:tc>
        <w:tc>
          <w:tcPr>
            <w:tcW w:w="996" w:type="dxa"/>
            <w:tcBorders>
              <w:left w:val="single" w:sz="4" w:space="0" w:color="000000"/>
              <w:right w:val="single" w:sz="4" w:space="0" w:color="000000"/>
            </w:tcBorders>
          </w:tcPr>
          <w:p w:rsidR="000A4520" w:rsidRPr="008E4617" w:rsidRDefault="000F7885" w:rsidP="000A4520">
            <w:pPr>
              <w:pStyle w:val="TableParagraph"/>
              <w:spacing w:line="210" w:lineRule="exact"/>
              <w:ind w:left="22"/>
              <w:jc w:val="center"/>
              <w:rPr>
                <w:sz w:val="18"/>
              </w:rPr>
            </w:pPr>
            <w:r>
              <w:rPr>
                <w:sz w:val="18"/>
                <w:szCs w:val="18"/>
                <w:lang w:val="en-US"/>
              </w:rPr>
              <w:t>X</w:t>
            </w:r>
          </w:p>
        </w:tc>
      </w:tr>
      <w:tr w:rsidR="00136307" w:rsidTr="000A4520">
        <w:trPr>
          <w:trHeight w:val="244"/>
        </w:trPr>
        <w:tc>
          <w:tcPr>
            <w:tcW w:w="6733" w:type="dxa"/>
            <w:tcBorders>
              <w:left w:val="nil"/>
              <w:right w:val="single" w:sz="4" w:space="0" w:color="A6A6A6"/>
            </w:tcBorders>
          </w:tcPr>
          <w:p w:rsidR="000A4520" w:rsidRPr="008E4617" w:rsidRDefault="000F7885" w:rsidP="000A4520">
            <w:pPr>
              <w:pStyle w:val="TableParagraph"/>
              <w:spacing w:line="210" w:lineRule="exact"/>
              <w:ind w:left="9"/>
              <w:rPr>
                <w:b/>
                <w:sz w:val="18"/>
              </w:rPr>
            </w:pPr>
            <w:r>
              <w:rPr>
                <w:b/>
                <w:bCs/>
                <w:sz w:val="18"/>
                <w:szCs w:val="18"/>
                <w:lang w:val="en-US"/>
              </w:rPr>
              <w:t>SARS-CoV-2 specific assessment</w:t>
            </w:r>
          </w:p>
        </w:tc>
        <w:tc>
          <w:tcPr>
            <w:tcW w:w="712" w:type="dxa"/>
            <w:tcBorders>
              <w:left w:val="single" w:sz="4" w:space="0" w:color="A6A6A6"/>
              <w:right w:val="single" w:sz="4" w:space="0" w:color="000000"/>
            </w:tcBorders>
            <w:shd w:val="clear" w:color="auto" w:fill="BEBEBE"/>
          </w:tcPr>
          <w:p w:rsidR="000A4520" w:rsidRPr="008E4617" w:rsidRDefault="000A4520" w:rsidP="000A4520">
            <w:pPr>
              <w:pStyle w:val="TableParagraph"/>
              <w:rPr>
                <w:rFonts w:ascii="Times New Roman"/>
                <w:sz w:val="16"/>
              </w:rPr>
            </w:pPr>
          </w:p>
        </w:tc>
        <w:tc>
          <w:tcPr>
            <w:tcW w:w="996" w:type="dxa"/>
            <w:tcBorders>
              <w:left w:val="single" w:sz="4" w:space="0" w:color="000000"/>
              <w:right w:val="single" w:sz="4" w:space="0" w:color="000000"/>
            </w:tcBorders>
          </w:tcPr>
          <w:p w:rsidR="000A4520" w:rsidRPr="008E4617" w:rsidRDefault="000A4520" w:rsidP="000A4520">
            <w:pPr>
              <w:pStyle w:val="TableParagraph"/>
              <w:rPr>
                <w:rFonts w:ascii="Times New Roman"/>
                <w:sz w:val="16"/>
              </w:rPr>
            </w:pPr>
          </w:p>
        </w:tc>
      </w:tr>
      <w:tr w:rsidR="00136307" w:rsidTr="000A4520">
        <w:trPr>
          <w:trHeight w:val="241"/>
        </w:trPr>
        <w:tc>
          <w:tcPr>
            <w:tcW w:w="6733" w:type="dxa"/>
            <w:tcBorders>
              <w:left w:val="nil"/>
              <w:right w:val="single" w:sz="4" w:space="0" w:color="A6A6A6"/>
            </w:tcBorders>
          </w:tcPr>
          <w:p w:rsidR="000A4520" w:rsidRPr="000F7885" w:rsidRDefault="000F7885" w:rsidP="000A4520">
            <w:pPr>
              <w:pStyle w:val="TableParagraph"/>
              <w:spacing w:line="210" w:lineRule="exact"/>
              <w:ind w:left="9" w:right="-15"/>
              <w:rPr>
                <w:sz w:val="18"/>
                <w:lang w:val="en-US"/>
              </w:rPr>
            </w:pPr>
            <w:r>
              <w:rPr>
                <w:sz w:val="18"/>
                <w:szCs w:val="18"/>
                <w:lang w:val="en-US"/>
              </w:rPr>
              <w:t>Qualitative test for detection of anti-SARS-CoV-2 antibodies by Chemiluminescence</w:t>
            </w:r>
          </w:p>
        </w:tc>
        <w:tc>
          <w:tcPr>
            <w:tcW w:w="712" w:type="dxa"/>
            <w:tcBorders>
              <w:left w:val="single" w:sz="4" w:space="0" w:color="A6A6A6"/>
              <w:right w:val="single" w:sz="4" w:space="0" w:color="000000"/>
            </w:tcBorders>
            <w:shd w:val="clear" w:color="auto" w:fill="BEBEBE"/>
          </w:tcPr>
          <w:p w:rsidR="000A4520" w:rsidRPr="008E4617" w:rsidRDefault="000F7885" w:rsidP="000A4520">
            <w:pPr>
              <w:pStyle w:val="TableParagraph"/>
              <w:spacing w:line="210" w:lineRule="exact"/>
              <w:ind w:left="15"/>
              <w:jc w:val="center"/>
              <w:rPr>
                <w:sz w:val="18"/>
              </w:rPr>
            </w:pPr>
            <w:r>
              <w:rPr>
                <w:sz w:val="18"/>
                <w:szCs w:val="18"/>
                <w:lang w:val="en-US"/>
              </w:rPr>
              <w:t>X</w:t>
            </w:r>
          </w:p>
        </w:tc>
        <w:tc>
          <w:tcPr>
            <w:tcW w:w="996" w:type="dxa"/>
            <w:tcBorders>
              <w:left w:val="single" w:sz="4" w:space="0" w:color="000000"/>
              <w:right w:val="single" w:sz="4" w:space="0" w:color="000000"/>
            </w:tcBorders>
          </w:tcPr>
          <w:p w:rsidR="000A4520" w:rsidRPr="008E4617" w:rsidRDefault="000A4520" w:rsidP="000A4520">
            <w:pPr>
              <w:pStyle w:val="TableParagraph"/>
              <w:rPr>
                <w:rFonts w:ascii="Times New Roman"/>
                <w:sz w:val="16"/>
              </w:rPr>
            </w:pPr>
          </w:p>
        </w:tc>
      </w:tr>
      <w:tr w:rsidR="00136307" w:rsidTr="000A4520">
        <w:trPr>
          <w:trHeight w:val="241"/>
        </w:trPr>
        <w:tc>
          <w:tcPr>
            <w:tcW w:w="6733" w:type="dxa"/>
            <w:tcBorders>
              <w:left w:val="nil"/>
              <w:right w:val="single" w:sz="4" w:space="0" w:color="A6A6A6"/>
            </w:tcBorders>
          </w:tcPr>
          <w:p w:rsidR="000A4520" w:rsidRPr="008E4617" w:rsidRDefault="000F7885" w:rsidP="000A4520">
            <w:pPr>
              <w:pStyle w:val="TableParagraph"/>
              <w:spacing w:line="210" w:lineRule="exact"/>
              <w:ind w:left="9"/>
              <w:rPr>
                <w:sz w:val="18"/>
              </w:rPr>
            </w:pPr>
            <w:r>
              <w:rPr>
                <w:sz w:val="18"/>
                <w:szCs w:val="18"/>
                <w:lang w:val="en-US"/>
              </w:rPr>
              <w:t>Samples for immunity testing</w:t>
            </w:r>
          </w:p>
        </w:tc>
        <w:tc>
          <w:tcPr>
            <w:tcW w:w="712" w:type="dxa"/>
            <w:tcBorders>
              <w:left w:val="single" w:sz="4" w:space="0" w:color="A6A6A6"/>
              <w:right w:val="single" w:sz="4" w:space="0" w:color="000000"/>
            </w:tcBorders>
            <w:shd w:val="clear" w:color="auto" w:fill="BEBEBE"/>
          </w:tcPr>
          <w:p w:rsidR="000A4520" w:rsidRPr="008E4617" w:rsidRDefault="000F7885" w:rsidP="000A4520">
            <w:pPr>
              <w:pStyle w:val="TableParagraph"/>
              <w:spacing w:line="210" w:lineRule="exact"/>
              <w:ind w:left="15"/>
              <w:jc w:val="center"/>
              <w:rPr>
                <w:sz w:val="18"/>
              </w:rPr>
            </w:pPr>
            <w:r>
              <w:rPr>
                <w:sz w:val="18"/>
                <w:szCs w:val="18"/>
                <w:lang w:val="en-US"/>
              </w:rPr>
              <w:t>X</w:t>
            </w:r>
          </w:p>
        </w:tc>
        <w:tc>
          <w:tcPr>
            <w:tcW w:w="996" w:type="dxa"/>
            <w:tcBorders>
              <w:left w:val="single" w:sz="4" w:space="0" w:color="000000"/>
              <w:right w:val="single" w:sz="4" w:space="0" w:color="000000"/>
            </w:tcBorders>
          </w:tcPr>
          <w:p w:rsidR="000A4520" w:rsidRPr="008E4617" w:rsidRDefault="000F7885" w:rsidP="000A4520">
            <w:pPr>
              <w:pStyle w:val="TableParagraph"/>
              <w:spacing w:line="210" w:lineRule="exact"/>
              <w:ind w:left="22"/>
              <w:jc w:val="center"/>
              <w:rPr>
                <w:sz w:val="18"/>
              </w:rPr>
            </w:pPr>
            <w:r>
              <w:rPr>
                <w:sz w:val="18"/>
                <w:szCs w:val="18"/>
                <w:lang w:val="en-US"/>
              </w:rPr>
              <w:t>X</w:t>
            </w:r>
          </w:p>
        </w:tc>
      </w:tr>
      <w:tr w:rsidR="00136307" w:rsidRPr="00CB7288" w:rsidTr="000A4520">
        <w:trPr>
          <w:trHeight w:val="243"/>
        </w:trPr>
        <w:tc>
          <w:tcPr>
            <w:tcW w:w="6733" w:type="dxa"/>
            <w:tcBorders>
              <w:left w:val="nil"/>
              <w:right w:val="single" w:sz="4" w:space="0" w:color="A6A6A6"/>
            </w:tcBorders>
          </w:tcPr>
          <w:p w:rsidR="000A4520" w:rsidRPr="000F7885" w:rsidRDefault="000F7885" w:rsidP="000A4520">
            <w:pPr>
              <w:pStyle w:val="TableParagraph"/>
              <w:spacing w:before="1"/>
              <w:ind w:left="9"/>
              <w:rPr>
                <w:b/>
                <w:sz w:val="18"/>
                <w:lang w:val="en-US"/>
              </w:rPr>
            </w:pPr>
            <w:r>
              <w:rPr>
                <w:b/>
                <w:bCs/>
                <w:sz w:val="18"/>
                <w:szCs w:val="18"/>
                <w:lang w:val="en-US"/>
              </w:rPr>
              <w:t>Volume of blood collected (mL)</w:t>
            </w:r>
          </w:p>
        </w:tc>
        <w:tc>
          <w:tcPr>
            <w:tcW w:w="712" w:type="dxa"/>
            <w:tcBorders>
              <w:left w:val="single" w:sz="4" w:space="0" w:color="A6A6A6"/>
              <w:right w:val="single" w:sz="4" w:space="0" w:color="000000"/>
            </w:tcBorders>
            <w:shd w:val="clear" w:color="auto" w:fill="BEBEBE"/>
          </w:tcPr>
          <w:p w:rsidR="000A4520" w:rsidRPr="000F7885" w:rsidRDefault="000A4520" w:rsidP="000A4520">
            <w:pPr>
              <w:pStyle w:val="TableParagraph"/>
              <w:rPr>
                <w:rFonts w:ascii="Times New Roman"/>
                <w:sz w:val="16"/>
                <w:lang w:val="en-US"/>
              </w:rPr>
            </w:pPr>
          </w:p>
        </w:tc>
        <w:tc>
          <w:tcPr>
            <w:tcW w:w="996" w:type="dxa"/>
            <w:tcBorders>
              <w:left w:val="single" w:sz="4" w:space="0" w:color="000000"/>
              <w:right w:val="single" w:sz="4" w:space="0" w:color="000000"/>
            </w:tcBorders>
          </w:tcPr>
          <w:p w:rsidR="000A4520" w:rsidRPr="000F7885" w:rsidRDefault="000A4520" w:rsidP="000A4520">
            <w:pPr>
              <w:pStyle w:val="TableParagraph"/>
              <w:rPr>
                <w:rFonts w:ascii="Times New Roman"/>
                <w:sz w:val="16"/>
                <w:lang w:val="en-US"/>
              </w:rPr>
            </w:pPr>
          </w:p>
        </w:tc>
      </w:tr>
      <w:tr w:rsidR="00136307" w:rsidTr="000A4520">
        <w:trPr>
          <w:trHeight w:val="241"/>
        </w:trPr>
        <w:tc>
          <w:tcPr>
            <w:tcW w:w="6733" w:type="dxa"/>
            <w:tcBorders>
              <w:left w:val="single" w:sz="4" w:space="0" w:color="000000"/>
              <w:bottom w:val="single" w:sz="4" w:space="0" w:color="000000"/>
              <w:right w:val="single" w:sz="4" w:space="0" w:color="A6A6A6"/>
            </w:tcBorders>
          </w:tcPr>
          <w:p w:rsidR="000A4520" w:rsidRPr="008E4617" w:rsidRDefault="000F7885" w:rsidP="000A4520">
            <w:pPr>
              <w:pStyle w:val="TableParagraph"/>
              <w:spacing w:line="210" w:lineRule="exact"/>
              <w:ind w:left="35"/>
              <w:rPr>
                <w:sz w:val="18"/>
              </w:rPr>
            </w:pPr>
            <w:r>
              <w:rPr>
                <w:sz w:val="18"/>
                <w:szCs w:val="18"/>
                <w:lang w:val="en-US"/>
              </w:rPr>
              <w:t>All subjects</w:t>
            </w:r>
          </w:p>
        </w:tc>
        <w:tc>
          <w:tcPr>
            <w:tcW w:w="712" w:type="dxa"/>
            <w:tcBorders>
              <w:left w:val="single" w:sz="4" w:space="0" w:color="A6A6A6"/>
              <w:bottom w:val="single" w:sz="4" w:space="0" w:color="000000"/>
              <w:right w:val="single" w:sz="4" w:space="0" w:color="000000"/>
            </w:tcBorders>
            <w:shd w:val="clear" w:color="auto" w:fill="BEBEBE"/>
          </w:tcPr>
          <w:p w:rsidR="000A4520" w:rsidRPr="008E4617" w:rsidRDefault="000F7885" w:rsidP="000A4520">
            <w:pPr>
              <w:pStyle w:val="TableParagraph"/>
              <w:spacing w:line="210" w:lineRule="exact"/>
              <w:ind w:left="211" w:right="196"/>
              <w:jc w:val="center"/>
              <w:rPr>
                <w:b/>
                <w:sz w:val="18"/>
              </w:rPr>
            </w:pPr>
            <w:r>
              <w:rPr>
                <w:b/>
                <w:bCs/>
                <w:sz w:val="18"/>
                <w:szCs w:val="18"/>
                <w:lang w:val="en-US"/>
              </w:rPr>
              <w:t>8.5</w:t>
            </w:r>
          </w:p>
        </w:tc>
        <w:tc>
          <w:tcPr>
            <w:tcW w:w="996" w:type="dxa"/>
            <w:tcBorders>
              <w:left w:val="single" w:sz="4" w:space="0" w:color="000000"/>
              <w:bottom w:val="single" w:sz="4" w:space="0" w:color="000000"/>
              <w:right w:val="single" w:sz="4" w:space="0" w:color="000000"/>
            </w:tcBorders>
          </w:tcPr>
          <w:p w:rsidR="000A4520" w:rsidRPr="008E4617" w:rsidRDefault="000F7885" w:rsidP="000A4520">
            <w:pPr>
              <w:pStyle w:val="TableParagraph"/>
              <w:spacing w:line="210" w:lineRule="exact"/>
              <w:ind w:left="354" w:right="337"/>
              <w:jc w:val="center"/>
              <w:rPr>
                <w:b/>
                <w:sz w:val="18"/>
              </w:rPr>
            </w:pPr>
            <w:r>
              <w:rPr>
                <w:b/>
                <w:bCs/>
                <w:sz w:val="18"/>
                <w:szCs w:val="18"/>
                <w:lang w:val="en-US"/>
              </w:rPr>
              <w:t>8.5</w:t>
            </w:r>
          </w:p>
        </w:tc>
      </w:tr>
    </w:tbl>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0A4520" w:rsidRPr="008E4617" w:rsidRDefault="000A4520">
      <w:pPr>
        <w:pBdr>
          <w:top w:val="nil"/>
          <w:left w:val="nil"/>
          <w:bottom w:val="nil"/>
          <w:right w:val="nil"/>
          <w:between w:val="nil"/>
        </w:pBdr>
        <w:rPr>
          <w:color w:val="000000"/>
          <w:sz w:val="26"/>
          <w:szCs w:val="26"/>
        </w:rPr>
      </w:pPr>
    </w:p>
    <w:p w:rsidR="00ED53B3" w:rsidRDefault="00ED53B3" w:rsidP="00ED53B3">
      <w:pPr>
        <w:pBdr>
          <w:top w:val="nil"/>
          <w:left w:val="nil"/>
          <w:bottom w:val="nil"/>
          <w:right w:val="nil"/>
          <w:between w:val="nil"/>
        </w:pBdr>
        <w:tabs>
          <w:tab w:val="left" w:pos="285"/>
        </w:tabs>
        <w:spacing w:before="178"/>
        <w:ind w:left="284"/>
        <w:rPr>
          <w:color w:val="000000"/>
          <w:sz w:val="20"/>
          <w:szCs w:val="20"/>
          <w:lang w:val="en-US"/>
        </w:rPr>
      </w:pPr>
    </w:p>
    <w:p w:rsidR="00A1442A" w:rsidRPr="000F7885" w:rsidRDefault="000F7885" w:rsidP="000A4520">
      <w:pPr>
        <w:numPr>
          <w:ilvl w:val="0"/>
          <w:numId w:val="32"/>
        </w:numPr>
        <w:pBdr>
          <w:top w:val="nil"/>
          <w:left w:val="nil"/>
          <w:bottom w:val="nil"/>
          <w:right w:val="nil"/>
          <w:between w:val="nil"/>
        </w:pBdr>
        <w:tabs>
          <w:tab w:val="left" w:pos="285"/>
        </w:tabs>
        <w:spacing w:before="178"/>
        <w:ind w:left="284" w:hanging="128"/>
        <w:rPr>
          <w:color w:val="000000"/>
          <w:sz w:val="20"/>
          <w:szCs w:val="20"/>
          <w:lang w:val="en-US"/>
        </w:rPr>
      </w:pPr>
      <w:r>
        <w:rPr>
          <w:color w:val="000000"/>
          <w:sz w:val="20"/>
          <w:szCs w:val="20"/>
          <w:lang w:val="en-US"/>
        </w:rPr>
        <w:t>It can be carried out up to three days before the first vaccination</w:t>
      </w:r>
    </w:p>
    <w:p w:rsidR="00A1442A" w:rsidRPr="000F7885" w:rsidRDefault="000F7885">
      <w:pPr>
        <w:spacing w:before="37"/>
        <w:ind w:left="157"/>
        <w:rPr>
          <w:sz w:val="20"/>
          <w:szCs w:val="20"/>
          <w:lang w:val="en-US"/>
        </w:rPr>
      </w:pPr>
      <w:r>
        <w:rPr>
          <w:sz w:val="20"/>
          <w:szCs w:val="20"/>
          <w:lang w:val="en-US"/>
        </w:rPr>
        <w:t>** For women of childbearing potential.</w:t>
      </w:r>
    </w:p>
    <w:p w:rsidR="00A1442A" w:rsidRPr="000F7885" w:rsidRDefault="00A1442A">
      <w:pPr>
        <w:pBdr>
          <w:top w:val="nil"/>
          <w:left w:val="nil"/>
          <w:bottom w:val="nil"/>
          <w:right w:val="nil"/>
          <w:between w:val="nil"/>
        </w:pBdr>
        <w:spacing w:before="1"/>
        <w:rPr>
          <w:color w:val="000000"/>
          <w:sz w:val="26"/>
          <w:szCs w:val="26"/>
          <w:lang w:val="en-US"/>
        </w:rPr>
      </w:pPr>
    </w:p>
    <w:p w:rsidR="00A1442A" w:rsidRPr="008E4617" w:rsidRDefault="000F7885">
      <w:pPr>
        <w:numPr>
          <w:ilvl w:val="1"/>
          <w:numId w:val="5"/>
        </w:numPr>
        <w:pBdr>
          <w:top w:val="nil"/>
          <w:left w:val="nil"/>
          <w:bottom w:val="nil"/>
          <w:right w:val="nil"/>
          <w:between w:val="nil"/>
        </w:pBdr>
        <w:tabs>
          <w:tab w:val="left" w:pos="733"/>
          <w:tab w:val="left" w:pos="735"/>
        </w:tabs>
        <w:spacing w:before="1"/>
        <w:ind w:hanging="578"/>
        <w:rPr>
          <w:color w:val="000000"/>
        </w:rPr>
      </w:pPr>
      <w:bookmarkStart w:id="58" w:name="_1egqt2p"/>
      <w:bookmarkEnd w:id="58"/>
      <w:r>
        <w:rPr>
          <w:color w:val="000000"/>
          <w:sz w:val="28"/>
          <w:szCs w:val="28"/>
          <w:lang w:val="en-US"/>
        </w:rPr>
        <w:t>S</w:t>
      </w:r>
      <w:r>
        <w:rPr>
          <w:color w:val="000000"/>
          <w:lang w:val="en-US"/>
        </w:rPr>
        <w:t>OURCE POPULATION AND RECRUITMENT AREA</w:t>
      </w:r>
    </w:p>
    <w:p w:rsidR="00A1442A" w:rsidRPr="008E4617" w:rsidRDefault="00A1442A">
      <w:pPr>
        <w:pBdr>
          <w:top w:val="nil"/>
          <w:left w:val="nil"/>
          <w:bottom w:val="nil"/>
          <w:right w:val="nil"/>
          <w:between w:val="nil"/>
        </w:pBdr>
        <w:spacing w:before="8"/>
        <w:rPr>
          <w:color w:val="000000"/>
          <w:sz w:val="24"/>
          <w:szCs w:val="24"/>
        </w:rPr>
      </w:pPr>
    </w:p>
    <w:p w:rsidR="00A1442A" w:rsidRPr="000F7885" w:rsidRDefault="000F7885" w:rsidP="006E4FDC">
      <w:pPr>
        <w:pBdr>
          <w:top w:val="nil"/>
          <w:left w:val="nil"/>
          <w:bottom w:val="nil"/>
          <w:right w:val="nil"/>
          <w:between w:val="nil"/>
        </w:pBdr>
        <w:spacing w:line="276" w:lineRule="auto"/>
        <w:ind w:left="157" w:right="334"/>
        <w:jc w:val="both"/>
        <w:rPr>
          <w:color w:val="000000"/>
          <w:sz w:val="8"/>
          <w:szCs w:val="8"/>
          <w:lang w:val="en-US"/>
        </w:rPr>
      </w:pPr>
      <w:r>
        <w:rPr>
          <w:color w:val="000000"/>
          <w:lang w:val="en-US"/>
        </w:rPr>
        <w:t>The study will be widely disseminated among the communities that are part of the study area. There will be different ways of communicating the study including meetings with community leaders, printed and audiovisual material to be presented and distributed among residents of the study area.</w:t>
      </w:r>
    </w:p>
    <w:p w:rsidR="00A1442A" w:rsidRPr="000F7885" w:rsidRDefault="000F7885">
      <w:pPr>
        <w:pBdr>
          <w:top w:val="nil"/>
          <w:left w:val="nil"/>
          <w:bottom w:val="nil"/>
          <w:right w:val="nil"/>
          <w:between w:val="nil"/>
        </w:pBdr>
        <w:spacing w:before="101" w:line="276" w:lineRule="auto"/>
        <w:ind w:left="157" w:right="337"/>
        <w:jc w:val="both"/>
        <w:rPr>
          <w:color w:val="000000"/>
          <w:lang w:val="en-US"/>
        </w:rPr>
      </w:pPr>
      <w:r>
        <w:rPr>
          <w:color w:val="000000"/>
          <w:lang w:val="en-US"/>
        </w:rPr>
        <w:t>Specific information about vaccination locations and times for each clusterwill be provided through printed material that can be distributed in the cluster’s homes, or with sound cars that travel along the cluster’s public roads, or through a messaging system, information on websites, social media and consultation posts in strategic city locations.</w:t>
      </w: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pBdr>
          <w:top w:val="nil"/>
          <w:left w:val="nil"/>
          <w:bottom w:val="nil"/>
          <w:right w:val="nil"/>
          <w:between w:val="nil"/>
        </w:pBdr>
        <w:spacing w:line="276" w:lineRule="auto"/>
        <w:ind w:left="157" w:right="337"/>
        <w:jc w:val="both"/>
        <w:rPr>
          <w:color w:val="000000"/>
          <w:lang w:val="en-US"/>
        </w:rPr>
      </w:pPr>
      <w:r>
        <w:rPr>
          <w:color w:val="000000"/>
          <w:lang w:val="en-US"/>
        </w:rPr>
        <w:t>Instituto Butantan will provide a website with contact information of all subject research sites available for individuals who wish to participate. All advertising materials regarding the study will be forwarded for prior approval by the Research Ethics Committee.</w:t>
      </w:r>
    </w:p>
    <w:p w:rsidR="00A1442A" w:rsidRPr="000F7885" w:rsidRDefault="00A1442A">
      <w:pPr>
        <w:pBdr>
          <w:top w:val="nil"/>
          <w:left w:val="nil"/>
          <w:bottom w:val="nil"/>
          <w:right w:val="nil"/>
          <w:between w:val="nil"/>
        </w:pBdr>
        <w:spacing w:before="3"/>
        <w:rPr>
          <w:color w:val="000000"/>
          <w:sz w:val="20"/>
          <w:szCs w:val="20"/>
          <w:lang w:val="en-US"/>
        </w:rPr>
      </w:pPr>
    </w:p>
    <w:p w:rsidR="00A1442A" w:rsidRPr="000F7885" w:rsidRDefault="000F7885">
      <w:pPr>
        <w:pBdr>
          <w:top w:val="nil"/>
          <w:left w:val="nil"/>
          <w:bottom w:val="nil"/>
          <w:right w:val="nil"/>
          <w:between w:val="nil"/>
        </w:pBdr>
        <w:spacing w:line="276" w:lineRule="auto"/>
        <w:ind w:left="157" w:right="335"/>
        <w:jc w:val="both"/>
        <w:rPr>
          <w:color w:val="000000"/>
          <w:lang w:val="en-US"/>
        </w:rPr>
      </w:pPr>
      <w:r>
        <w:rPr>
          <w:color w:val="000000"/>
          <w:lang w:val="en-US"/>
        </w:rPr>
        <w:t>It is possible that employees or students of the health care or educational institutions linked to the research sites who meet the inclusion criteria and have no exclusion criteria, and are interested in participating in the study, participate in it. In these cases, the study team will verify whether the potential subject has any dependency relationship with the principal investigator or with the discipline to which the principal investigator belongs. In such cases, the right to refuse without any penalties is guaranteed.</w:t>
      </w:r>
    </w:p>
    <w:p w:rsidR="00A1442A" w:rsidRPr="000F7885" w:rsidRDefault="00A1442A">
      <w:pPr>
        <w:pBdr>
          <w:top w:val="nil"/>
          <w:left w:val="nil"/>
          <w:bottom w:val="nil"/>
          <w:right w:val="nil"/>
          <w:between w:val="nil"/>
        </w:pBdr>
        <w:spacing w:before="6"/>
        <w:rPr>
          <w:color w:val="000000"/>
          <w:sz w:val="20"/>
          <w:szCs w:val="20"/>
          <w:lang w:val="en-US"/>
        </w:rPr>
      </w:pPr>
    </w:p>
    <w:p w:rsidR="006E4FDC" w:rsidRPr="000F7885" w:rsidRDefault="006E4FDC">
      <w:pPr>
        <w:pBdr>
          <w:top w:val="nil"/>
          <w:left w:val="nil"/>
          <w:bottom w:val="nil"/>
          <w:right w:val="nil"/>
          <w:between w:val="nil"/>
        </w:pBdr>
        <w:spacing w:before="6"/>
        <w:rPr>
          <w:color w:val="000000"/>
          <w:sz w:val="20"/>
          <w:szCs w:val="20"/>
          <w:lang w:val="en-US"/>
        </w:rPr>
      </w:pPr>
    </w:p>
    <w:p w:rsidR="006E4FDC" w:rsidRPr="000F7885" w:rsidRDefault="006E4FDC">
      <w:pPr>
        <w:pBdr>
          <w:top w:val="nil"/>
          <w:left w:val="nil"/>
          <w:bottom w:val="nil"/>
          <w:right w:val="nil"/>
          <w:between w:val="nil"/>
        </w:pBdr>
        <w:spacing w:before="6"/>
        <w:rPr>
          <w:color w:val="000000"/>
          <w:sz w:val="20"/>
          <w:szCs w:val="20"/>
          <w:lang w:val="en-US"/>
        </w:rPr>
      </w:pPr>
    </w:p>
    <w:p w:rsidR="006E4FDC" w:rsidRPr="000F7885" w:rsidRDefault="006E4FDC">
      <w:pPr>
        <w:pBdr>
          <w:top w:val="nil"/>
          <w:left w:val="nil"/>
          <w:bottom w:val="nil"/>
          <w:right w:val="nil"/>
          <w:between w:val="nil"/>
        </w:pBdr>
        <w:spacing w:before="6"/>
        <w:rPr>
          <w:color w:val="000000"/>
          <w:sz w:val="20"/>
          <w:szCs w:val="20"/>
          <w:lang w:val="en-US"/>
        </w:rPr>
      </w:pPr>
    </w:p>
    <w:p w:rsidR="006E4FDC" w:rsidRPr="000F7885" w:rsidRDefault="006E4FDC">
      <w:pPr>
        <w:pBdr>
          <w:top w:val="nil"/>
          <w:left w:val="nil"/>
          <w:bottom w:val="nil"/>
          <w:right w:val="nil"/>
          <w:between w:val="nil"/>
        </w:pBdr>
        <w:spacing w:before="6"/>
        <w:rPr>
          <w:color w:val="000000"/>
          <w:sz w:val="20"/>
          <w:szCs w:val="20"/>
          <w:lang w:val="en-US"/>
        </w:rPr>
      </w:pPr>
    </w:p>
    <w:p w:rsidR="006E4FDC" w:rsidRPr="000F7885" w:rsidRDefault="006E4FDC">
      <w:pPr>
        <w:pBdr>
          <w:top w:val="nil"/>
          <w:left w:val="nil"/>
          <w:bottom w:val="nil"/>
          <w:right w:val="nil"/>
          <w:between w:val="nil"/>
        </w:pBdr>
        <w:spacing w:before="6"/>
        <w:rPr>
          <w:color w:val="000000"/>
          <w:sz w:val="20"/>
          <w:szCs w:val="20"/>
          <w:lang w:val="en-US"/>
        </w:rPr>
      </w:pPr>
    </w:p>
    <w:p w:rsidR="006E4FDC" w:rsidRDefault="006E4FDC">
      <w:pPr>
        <w:pBdr>
          <w:top w:val="nil"/>
          <w:left w:val="nil"/>
          <w:bottom w:val="nil"/>
          <w:right w:val="nil"/>
          <w:between w:val="nil"/>
        </w:pBdr>
        <w:spacing w:before="6"/>
        <w:rPr>
          <w:color w:val="000000"/>
          <w:sz w:val="20"/>
          <w:szCs w:val="20"/>
          <w:lang w:val="en-US"/>
        </w:rPr>
      </w:pPr>
    </w:p>
    <w:p w:rsidR="00ED53B3" w:rsidRDefault="00ED53B3">
      <w:pPr>
        <w:pBdr>
          <w:top w:val="nil"/>
          <w:left w:val="nil"/>
          <w:bottom w:val="nil"/>
          <w:right w:val="nil"/>
          <w:between w:val="nil"/>
        </w:pBdr>
        <w:spacing w:before="6"/>
        <w:rPr>
          <w:color w:val="000000"/>
          <w:sz w:val="20"/>
          <w:szCs w:val="20"/>
          <w:lang w:val="en-US"/>
        </w:rPr>
      </w:pPr>
    </w:p>
    <w:p w:rsidR="00ED53B3" w:rsidRPr="000F7885" w:rsidRDefault="00ED53B3">
      <w:pPr>
        <w:pBdr>
          <w:top w:val="nil"/>
          <w:left w:val="nil"/>
          <w:bottom w:val="nil"/>
          <w:right w:val="nil"/>
          <w:between w:val="nil"/>
        </w:pBdr>
        <w:spacing w:before="6"/>
        <w:rPr>
          <w:color w:val="000000"/>
          <w:sz w:val="20"/>
          <w:szCs w:val="20"/>
          <w:lang w:val="en-US"/>
        </w:rPr>
      </w:pPr>
    </w:p>
    <w:p w:rsidR="006E4FDC" w:rsidRPr="000F7885" w:rsidRDefault="006E4FDC">
      <w:pPr>
        <w:pBdr>
          <w:top w:val="nil"/>
          <w:left w:val="nil"/>
          <w:bottom w:val="nil"/>
          <w:right w:val="nil"/>
          <w:between w:val="nil"/>
        </w:pBdr>
        <w:spacing w:before="6"/>
        <w:rPr>
          <w:color w:val="000000"/>
          <w:sz w:val="20"/>
          <w:szCs w:val="20"/>
          <w:lang w:val="en-US"/>
        </w:rPr>
      </w:pPr>
    </w:p>
    <w:p w:rsidR="00A1442A" w:rsidRPr="008E4617" w:rsidRDefault="000F7885">
      <w:pPr>
        <w:numPr>
          <w:ilvl w:val="1"/>
          <w:numId w:val="5"/>
        </w:numPr>
        <w:pBdr>
          <w:top w:val="nil"/>
          <w:left w:val="nil"/>
          <w:bottom w:val="nil"/>
          <w:right w:val="nil"/>
          <w:between w:val="nil"/>
        </w:pBdr>
        <w:tabs>
          <w:tab w:val="left" w:pos="733"/>
          <w:tab w:val="left" w:pos="735"/>
        </w:tabs>
        <w:ind w:hanging="578"/>
        <w:rPr>
          <w:color w:val="000000"/>
        </w:rPr>
      </w:pPr>
      <w:bookmarkStart w:id="59" w:name="_3ygebqi"/>
      <w:bookmarkEnd w:id="59"/>
      <w:r>
        <w:rPr>
          <w:color w:val="000000"/>
          <w:sz w:val="28"/>
          <w:szCs w:val="28"/>
          <w:lang w:val="en-US"/>
        </w:rPr>
        <w:t>A</w:t>
      </w:r>
      <w:r>
        <w:rPr>
          <w:color w:val="000000"/>
          <w:lang w:val="en-US"/>
        </w:rPr>
        <w:t>LLOCATION OF CLUSTERS</w:t>
      </w:r>
    </w:p>
    <w:p w:rsidR="00A1442A" w:rsidRPr="008E4617" w:rsidRDefault="00A1442A">
      <w:pPr>
        <w:pBdr>
          <w:top w:val="nil"/>
          <w:left w:val="nil"/>
          <w:bottom w:val="nil"/>
          <w:right w:val="nil"/>
          <w:between w:val="nil"/>
        </w:pBdr>
        <w:spacing w:before="7"/>
        <w:rPr>
          <w:color w:val="000000"/>
          <w:sz w:val="24"/>
          <w:szCs w:val="24"/>
        </w:rPr>
      </w:pPr>
    </w:p>
    <w:p w:rsidR="00A1442A" w:rsidRPr="008E4617" w:rsidRDefault="000F7885">
      <w:pPr>
        <w:ind w:left="157"/>
        <w:rPr>
          <w:i/>
          <w:sz w:val="21"/>
          <w:szCs w:val="21"/>
        </w:rPr>
      </w:pPr>
      <w:bookmarkStart w:id="60" w:name="_2dlolyb"/>
      <w:bookmarkEnd w:id="60"/>
      <w:r>
        <w:rPr>
          <w:i/>
          <w:iCs/>
          <w:sz w:val="26"/>
          <w:szCs w:val="26"/>
          <w:lang w:val="en-US"/>
        </w:rPr>
        <w:t>3.8.1    G</w:t>
      </w:r>
      <w:r>
        <w:rPr>
          <w:i/>
          <w:iCs/>
          <w:sz w:val="21"/>
          <w:szCs w:val="21"/>
          <w:lang w:val="en-US"/>
        </w:rPr>
        <w:t>ENERATION OF ALLOCATION SEQUENCE</w:t>
      </w:r>
    </w:p>
    <w:p w:rsidR="00A1442A" w:rsidRPr="008E4617"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line="276" w:lineRule="auto"/>
        <w:ind w:left="157" w:right="335"/>
        <w:jc w:val="both"/>
        <w:rPr>
          <w:color w:val="000000"/>
          <w:lang w:val="en-US"/>
        </w:rPr>
      </w:pPr>
      <w:r>
        <w:rPr>
          <w:color w:val="000000"/>
          <w:lang w:val="en-US"/>
        </w:rPr>
        <w:t>Clusters will be distributed in groups that result in a balanced distribution of the population and with diversity in cluster characteristics. These groups are described in Annex B.</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line="276" w:lineRule="auto"/>
        <w:ind w:left="157" w:right="332"/>
        <w:jc w:val="both"/>
        <w:rPr>
          <w:color w:val="000000"/>
          <w:lang w:val="en-US"/>
        </w:rPr>
      </w:pPr>
      <w:r>
        <w:rPr>
          <w:color w:val="000000"/>
          <w:lang w:val="en-US"/>
        </w:rPr>
        <w:t>The allocation of the groups’ vaccination order will be carried out at a public event with community leaders, whether in person or online. For each step, a group of clusters will begin vaccination.</w:t>
      </w:r>
    </w:p>
    <w:p w:rsidR="00A1442A" w:rsidRPr="000F7885" w:rsidRDefault="00846BEA">
      <w:pPr>
        <w:pBdr>
          <w:top w:val="nil"/>
          <w:left w:val="nil"/>
          <w:bottom w:val="nil"/>
          <w:right w:val="nil"/>
          <w:between w:val="nil"/>
        </w:pBdr>
        <w:rPr>
          <w:color w:val="000000"/>
          <w:sz w:val="17"/>
          <w:szCs w:val="17"/>
          <w:lang w:val="en-US"/>
        </w:rPr>
      </w:pPr>
      <w:r>
        <w:rPr>
          <w:noProof/>
          <w:color w:val="000000"/>
          <w:sz w:val="17"/>
          <w:szCs w:val="17"/>
          <w:lang w:val="pt-BR"/>
        </w:rPr>
        <w:drawing>
          <wp:inline distT="0" distB="0" distL="0" distR="0">
            <wp:extent cx="6496050" cy="239077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96050" cy="2390775"/>
                    </a:xfrm>
                    <a:prstGeom prst="rect">
                      <a:avLst/>
                    </a:prstGeom>
                    <a:noFill/>
                    <a:ln>
                      <a:noFill/>
                    </a:ln>
                  </pic:spPr>
                </pic:pic>
              </a:graphicData>
            </a:graphic>
          </wp:inline>
        </w:drawing>
      </w:r>
    </w:p>
    <w:p w:rsidR="00A1442A" w:rsidRPr="000F7885" w:rsidRDefault="00A1442A">
      <w:pPr>
        <w:pBdr>
          <w:top w:val="nil"/>
          <w:left w:val="nil"/>
          <w:bottom w:val="nil"/>
          <w:right w:val="nil"/>
          <w:between w:val="nil"/>
        </w:pBdr>
        <w:rPr>
          <w:color w:val="000000"/>
          <w:sz w:val="17"/>
          <w:szCs w:val="17"/>
          <w:lang w:val="en-US"/>
        </w:rPr>
      </w:pPr>
    </w:p>
    <w:p w:rsidR="00A1442A" w:rsidRPr="000F7885" w:rsidRDefault="00A1442A">
      <w:pPr>
        <w:pBdr>
          <w:top w:val="nil"/>
          <w:left w:val="nil"/>
          <w:bottom w:val="nil"/>
          <w:right w:val="nil"/>
          <w:between w:val="nil"/>
        </w:pBdr>
        <w:rPr>
          <w:color w:val="000000"/>
          <w:sz w:val="30"/>
          <w:szCs w:val="30"/>
          <w:lang w:val="en-US"/>
        </w:rPr>
      </w:pPr>
    </w:p>
    <w:p w:rsidR="00A1442A" w:rsidRPr="000F7885" w:rsidRDefault="000F7885">
      <w:pPr>
        <w:ind w:left="157"/>
        <w:jc w:val="both"/>
        <w:rPr>
          <w:sz w:val="18"/>
          <w:szCs w:val="18"/>
          <w:lang w:val="en-US"/>
        </w:rPr>
      </w:pPr>
      <w:bookmarkStart w:id="61" w:name="_sqyw64"/>
      <w:bookmarkEnd w:id="61"/>
      <w:r>
        <w:rPr>
          <w:sz w:val="18"/>
          <w:szCs w:val="18"/>
          <w:lang w:val="en-US"/>
        </w:rPr>
        <w:t>Figure 4. Vaccine introduction sequence in steps. Each step will start a set of clusters.</w:t>
      </w:r>
    </w:p>
    <w:p w:rsidR="00A1442A" w:rsidRPr="000F7885" w:rsidRDefault="00A1442A">
      <w:pPr>
        <w:pBdr>
          <w:top w:val="nil"/>
          <w:left w:val="nil"/>
          <w:bottom w:val="nil"/>
          <w:right w:val="nil"/>
          <w:between w:val="nil"/>
        </w:pBdr>
        <w:spacing w:before="11"/>
        <w:rPr>
          <w:color w:val="000000"/>
          <w:sz w:val="19"/>
          <w:szCs w:val="19"/>
          <w:lang w:val="en-US"/>
        </w:rPr>
      </w:pPr>
    </w:p>
    <w:p w:rsidR="00A1442A" w:rsidRPr="008E4617" w:rsidRDefault="000F7885">
      <w:pPr>
        <w:numPr>
          <w:ilvl w:val="1"/>
          <w:numId w:val="5"/>
        </w:numPr>
        <w:pBdr>
          <w:top w:val="nil"/>
          <w:left w:val="nil"/>
          <w:bottom w:val="nil"/>
          <w:right w:val="nil"/>
          <w:between w:val="nil"/>
        </w:pBdr>
        <w:tabs>
          <w:tab w:val="left" w:pos="733"/>
          <w:tab w:val="left" w:pos="735"/>
        </w:tabs>
        <w:ind w:hanging="578"/>
        <w:rPr>
          <w:color w:val="000000"/>
        </w:rPr>
      </w:pPr>
      <w:bookmarkStart w:id="62" w:name="_3cqmetx"/>
      <w:bookmarkEnd w:id="62"/>
      <w:r>
        <w:rPr>
          <w:color w:val="000000"/>
          <w:sz w:val="28"/>
          <w:szCs w:val="28"/>
          <w:lang w:val="en-US"/>
        </w:rPr>
        <w:t>D</w:t>
      </w:r>
      <w:r>
        <w:rPr>
          <w:color w:val="000000"/>
          <w:lang w:val="en-US"/>
        </w:rPr>
        <w:t>ATA COLLECTION</w:t>
      </w:r>
    </w:p>
    <w:p w:rsidR="00A1442A" w:rsidRPr="008E4617" w:rsidRDefault="00A1442A">
      <w:pPr>
        <w:pBdr>
          <w:top w:val="nil"/>
          <w:left w:val="nil"/>
          <w:bottom w:val="nil"/>
          <w:right w:val="nil"/>
          <w:between w:val="nil"/>
        </w:pBdr>
        <w:spacing w:before="9"/>
        <w:rPr>
          <w:color w:val="000000"/>
          <w:sz w:val="24"/>
          <w:szCs w:val="24"/>
        </w:rPr>
      </w:pPr>
    </w:p>
    <w:p w:rsidR="006E4FDC" w:rsidRPr="000F7885" w:rsidRDefault="000F7885" w:rsidP="006E4FDC">
      <w:pPr>
        <w:pBdr>
          <w:top w:val="nil"/>
          <w:left w:val="nil"/>
          <w:bottom w:val="nil"/>
          <w:right w:val="nil"/>
          <w:between w:val="nil"/>
        </w:pBdr>
        <w:spacing w:line="276" w:lineRule="auto"/>
        <w:ind w:left="157" w:right="330"/>
        <w:jc w:val="both"/>
        <w:rPr>
          <w:color w:val="000000"/>
          <w:lang w:val="en-US"/>
        </w:rPr>
      </w:pPr>
      <w:r>
        <w:rPr>
          <w:color w:val="000000"/>
          <w:lang w:val="en-US"/>
        </w:rPr>
        <w:t>Each study subject will have an individual research record that will be used as a source document. In this record, data from medical and nursing appointments should be recorded, such as: blood sample collections, laboratory results, among other documents related to the study. All source documents must be kept in the research site safely in order to maintain subject confidentiality.</w:t>
      </w:r>
    </w:p>
    <w:p w:rsidR="00ED53B3" w:rsidRDefault="000F7885" w:rsidP="006E4FDC">
      <w:pPr>
        <w:pBdr>
          <w:top w:val="nil"/>
          <w:left w:val="nil"/>
          <w:bottom w:val="nil"/>
          <w:right w:val="nil"/>
          <w:between w:val="nil"/>
        </w:pBdr>
        <w:spacing w:line="276" w:lineRule="auto"/>
        <w:ind w:left="157" w:right="330"/>
        <w:jc w:val="both"/>
        <w:rPr>
          <w:color w:val="000000"/>
          <w:lang w:val="en-US"/>
        </w:rPr>
      </w:pPr>
      <w:r>
        <w:rPr>
          <w:color w:val="000000"/>
          <w:lang w:val="en-US"/>
        </w:rPr>
        <w:t>All information relevant to data analysis will be collected on Case Report Forms (CRF). Identifying information such as name, identity document, address, telephone number, among others, will not be recorded in any CRF. I</w:t>
      </w:r>
    </w:p>
    <w:p w:rsidR="00A1442A" w:rsidRPr="000F7885" w:rsidRDefault="000F7885" w:rsidP="006E4FDC">
      <w:pPr>
        <w:pBdr>
          <w:top w:val="nil"/>
          <w:left w:val="nil"/>
          <w:bottom w:val="nil"/>
          <w:right w:val="nil"/>
          <w:between w:val="nil"/>
        </w:pBdr>
        <w:spacing w:line="276" w:lineRule="auto"/>
        <w:ind w:left="157" w:right="330"/>
        <w:jc w:val="both"/>
        <w:rPr>
          <w:color w:val="000000"/>
          <w:lang w:val="en-US"/>
        </w:rPr>
      </w:pPr>
      <w:r>
        <w:rPr>
          <w:color w:val="000000"/>
          <w:lang w:val="en-US"/>
        </w:rPr>
        <w:t>dentification of the subjects in the CRF will only be through the individual ID generated by the system. This study will use a system of electronic capturing of data to record information on CRFs. Data entry should be done only by authorized members of the study team using an individual password with an electronic signature. Electronic CRFs will be stored on a secure server designated by the sponsor.</w:t>
      </w:r>
    </w:p>
    <w:p w:rsidR="00A1442A" w:rsidRPr="000F7885" w:rsidRDefault="00A1442A">
      <w:pPr>
        <w:pBdr>
          <w:top w:val="nil"/>
          <w:left w:val="nil"/>
          <w:bottom w:val="nil"/>
          <w:right w:val="nil"/>
          <w:between w:val="nil"/>
        </w:pBdr>
        <w:spacing w:before="3"/>
        <w:rPr>
          <w:color w:val="000000"/>
          <w:sz w:val="20"/>
          <w:szCs w:val="20"/>
          <w:lang w:val="en-US"/>
        </w:rPr>
      </w:pPr>
    </w:p>
    <w:p w:rsidR="00A1442A" w:rsidRPr="008E4617" w:rsidRDefault="000F7885">
      <w:pPr>
        <w:numPr>
          <w:ilvl w:val="1"/>
          <w:numId w:val="5"/>
        </w:numPr>
        <w:pBdr>
          <w:top w:val="nil"/>
          <w:left w:val="nil"/>
          <w:bottom w:val="nil"/>
          <w:right w:val="nil"/>
          <w:between w:val="nil"/>
        </w:pBdr>
        <w:tabs>
          <w:tab w:val="left" w:pos="735"/>
        </w:tabs>
        <w:ind w:hanging="578"/>
        <w:rPr>
          <w:color w:val="000000"/>
        </w:rPr>
      </w:pPr>
      <w:bookmarkStart w:id="63" w:name="_1rvwp1q"/>
      <w:bookmarkEnd w:id="63"/>
      <w:r>
        <w:rPr>
          <w:color w:val="000000"/>
          <w:lang w:val="en-US"/>
        </w:rPr>
        <w:t>ANALYSIS AND DATA PROCESSING PROGRAM</w:t>
      </w:r>
    </w:p>
    <w:p w:rsidR="00A1442A" w:rsidRPr="008E4617" w:rsidRDefault="00A1442A">
      <w:pPr>
        <w:pBdr>
          <w:top w:val="nil"/>
          <w:left w:val="nil"/>
          <w:bottom w:val="nil"/>
          <w:right w:val="nil"/>
          <w:between w:val="nil"/>
        </w:pBdr>
        <w:spacing w:before="10"/>
        <w:rPr>
          <w:color w:val="000000"/>
          <w:sz w:val="24"/>
          <w:szCs w:val="24"/>
        </w:rPr>
      </w:pPr>
    </w:p>
    <w:p w:rsidR="00A1442A" w:rsidRPr="000F7885" w:rsidRDefault="000F7885">
      <w:pPr>
        <w:pBdr>
          <w:top w:val="nil"/>
          <w:left w:val="nil"/>
          <w:bottom w:val="nil"/>
          <w:right w:val="nil"/>
          <w:between w:val="nil"/>
        </w:pBdr>
        <w:spacing w:line="276" w:lineRule="auto"/>
        <w:ind w:left="157" w:right="332"/>
        <w:jc w:val="both"/>
        <w:rPr>
          <w:color w:val="000000"/>
          <w:lang w:val="en-US"/>
        </w:rPr>
      </w:pPr>
      <w:r>
        <w:rPr>
          <w:color w:val="000000"/>
          <w:lang w:val="en-US"/>
        </w:rPr>
        <w:t>The data will be recorded directly and exclusively by the research sites in electronic CRFs in the OpenClinica® Enterprise program (OpenClinica, Waltham, MA, United States), installed locally on the sponsor’s server, validated and used by several American and European institutions. The database for the statistical analyses will be extracted directly from the OpenClinica® Enterprise program. The main statistical analysis program for the study will be R, although other statistical programs may be used.</w:t>
      </w:r>
    </w:p>
    <w:p w:rsidR="006E4FDC" w:rsidRDefault="006E4FDC">
      <w:pPr>
        <w:pBdr>
          <w:top w:val="nil"/>
          <w:left w:val="nil"/>
          <w:bottom w:val="nil"/>
          <w:right w:val="nil"/>
          <w:between w:val="nil"/>
        </w:pBdr>
        <w:spacing w:line="276" w:lineRule="auto"/>
        <w:ind w:left="157" w:right="332"/>
        <w:jc w:val="both"/>
        <w:rPr>
          <w:color w:val="000000"/>
          <w:lang w:val="en-US"/>
        </w:rPr>
      </w:pPr>
    </w:p>
    <w:p w:rsidR="00ED53B3" w:rsidRDefault="00ED53B3">
      <w:pPr>
        <w:pBdr>
          <w:top w:val="nil"/>
          <w:left w:val="nil"/>
          <w:bottom w:val="nil"/>
          <w:right w:val="nil"/>
          <w:between w:val="nil"/>
        </w:pBdr>
        <w:spacing w:line="276" w:lineRule="auto"/>
        <w:ind w:left="157" w:right="332"/>
        <w:jc w:val="both"/>
        <w:rPr>
          <w:color w:val="000000"/>
          <w:lang w:val="en-US"/>
        </w:rPr>
      </w:pPr>
    </w:p>
    <w:p w:rsidR="00ED53B3" w:rsidRDefault="00ED53B3">
      <w:pPr>
        <w:pBdr>
          <w:top w:val="nil"/>
          <w:left w:val="nil"/>
          <w:bottom w:val="nil"/>
          <w:right w:val="nil"/>
          <w:between w:val="nil"/>
        </w:pBdr>
        <w:spacing w:line="276" w:lineRule="auto"/>
        <w:ind w:left="157" w:right="332"/>
        <w:jc w:val="both"/>
        <w:rPr>
          <w:color w:val="000000"/>
          <w:lang w:val="en-US"/>
        </w:rPr>
      </w:pPr>
    </w:p>
    <w:p w:rsidR="00ED53B3" w:rsidRPr="000F7885" w:rsidRDefault="00ED53B3">
      <w:pPr>
        <w:pBdr>
          <w:top w:val="nil"/>
          <w:left w:val="nil"/>
          <w:bottom w:val="nil"/>
          <w:right w:val="nil"/>
          <w:between w:val="nil"/>
        </w:pBdr>
        <w:spacing w:line="276" w:lineRule="auto"/>
        <w:ind w:left="157" w:right="332"/>
        <w:jc w:val="both"/>
        <w:rPr>
          <w:color w:val="000000"/>
          <w:lang w:val="en-US"/>
        </w:rPr>
      </w:pP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numPr>
          <w:ilvl w:val="1"/>
          <w:numId w:val="5"/>
        </w:numPr>
        <w:pBdr>
          <w:top w:val="nil"/>
          <w:left w:val="nil"/>
          <w:bottom w:val="nil"/>
          <w:right w:val="nil"/>
          <w:between w:val="nil"/>
        </w:pBdr>
        <w:tabs>
          <w:tab w:val="left" w:pos="735"/>
        </w:tabs>
        <w:ind w:hanging="578"/>
        <w:rPr>
          <w:color w:val="000000"/>
          <w:lang w:val="en-US"/>
        </w:rPr>
      </w:pPr>
      <w:bookmarkStart w:id="64" w:name="_4bvk7pj"/>
      <w:bookmarkEnd w:id="64"/>
      <w:r>
        <w:rPr>
          <w:color w:val="000000"/>
          <w:sz w:val="28"/>
          <w:szCs w:val="28"/>
          <w:lang w:val="en-US"/>
        </w:rPr>
        <w:t>D</w:t>
      </w:r>
      <w:r>
        <w:rPr>
          <w:color w:val="000000"/>
          <w:lang w:val="en-US"/>
        </w:rPr>
        <w:t>ATA ANALYSIS PLAN</w:t>
      </w:r>
      <w:r>
        <w:rPr>
          <w:color w:val="000000"/>
          <w:sz w:val="28"/>
          <w:szCs w:val="28"/>
          <w:lang w:val="en-US"/>
        </w:rPr>
        <w:t xml:space="preserve">, </w:t>
      </w:r>
      <w:r>
        <w:rPr>
          <w:color w:val="000000"/>
          <w:lang w:val="en-US"/>
        </w:rPr>
        <w:t>INCLUDING STATISTICAL METHODOLOGY</w:t>
      </w:r>
    </w:p>
    <w:p w:rsidR="00A1442A" w:rsidRPr="000F7885" w:rsidRDefault="00A1442A">
      <w:pPr>
        <w:pBdr>
          <w:top w:val="nil"/>
          <w:left w:val="nil"/>
          <w:bottom w:val="nil"/>
          <w:right w:val="nil"/>
          <w:between w:val="nil"/>
        </w:pBdr>
        <w:spacing w:before="7"/>
        <w:rPr>
          <w:color w:val="000000"/>
          <w:sz w:val="24"/>
          <w:szCs w:val="24"/>
          <w:lang w:val="en-US"/>
        </w:rPr>
      </w:pPr>
    </w:p>
    <w:p w:rsidR="00A1442A" w:rsidRPr="000F7885" w:rsidRDefault="000F7885">
      <w:pPr>
        <w:numPr>
          <w:ilvl w:val="2"/>
          <w:numId w:val="12"/>
        </w:numPr>
        <w:pBdr>
          <w:top w:val="nil"/>
          <w:left w:val="nil"/>
          <w:bottom w:val="nil"/>
          <w:right w:val="nil"/>
          <w:between w:val="nil"/>
        </w:pBdr>
        <w:tabs>
          <w:tab w:val="left" w:pos="879"/>
        </w:tabs>
        <w:ind w:hanging="722"/>
        <w:rPr>
          <w:color w:val="000000"/>
          <w:lang w:val="en-US"/>
        </w:rPr>
      </w:pPr>
      <w:bookmarkStart w:id="65" w:name="_2r0uhxc"/>
      <w:bookmarkEnd w:id="65"/>
      <w:r>
        <w:rPr>
          <w:i/>
          <w:iCs/>
          <w:color w:val="000000"/>
          <w:sz w:val="26"/>
          <w:szCs w:val="26"/>
          <w:lang w:val="en-US"/>
        </w:rPr>
        <w:t>D</w:t>
      </w:r>
      <w:r>
        <w:rPr>
          <w:i/>
          <w:iCs/>
          <w:color w:val="000000"/>
          <w:sz w:val="21"/>
          <w:szCs w:val="21"/>
          <w:lang w:val="en-US"/>
        </w:rPr>
        <w:t>EFINITION OF POPULATIONS TO BE ANALYZED</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line="278" w:lineRule="auto"/>
        <w:ind w:left="157" w:right="339"/>
        <w:jc w:val="both"/>
        <w:rPr>
          <w:color w:val="000000"/>
          <w:lang w:val="en-US"/>
        </w:rPr>
      </w:pPr>
      <w:r>
        <w:rPr>
          <w:color w:val="000000"/>
          <w:lang w:val="en-US"/>
        </w:rPr>
        <w:t>To comply with the study objectives, different data sets will be evaluated according to the nature of the endpoint.</w:t>
      </w:r>
    </w:p>
    <w:p w:rsidR="00A1442A" w:rsidRPr="000F7885" w:rsidRDefault="00A1442A">
      <w:pPr>
        <w:pBdr>
          <w:top w:val="nil"/>
          <w:left w:val="nil"/>
          <w:bottom w:val="nil"/>
          <w:right w:val="nil"/>
          <w:between w:val="nil"/>
        </w:pBdr>
        <w:rPr>
          <w:color w:val="000000"/>
          <w:sz w:val="20"/>
          <w:szCs w:val="20"/>
          <w:lang w:val="en-US"/>
        </w:rPr>
      </w:pPr>
    </w:p>
    <w:p w:rsidR="00A1442A" w:rsidRPr="000F7885" w:rsidRDefault="000F7885">
      <w:pPr>
        <w:pStyle w:val="Ttulo5"/>
        <w:spacing w:before="0"/>
        <w:ind w:firstLine="157"/>
        <w:rPr>
          <w:lang w:val="en-US"/>
        </w:rPr>
      </w:pPr>
      <w:r>
        <w:rPr>
          <w:bCs/>
          <w:iCs/>
          <w:lang w:val="en-US"/>
        </w:rPr>
        <w:t>Cluster population</w:t>
      </w:r>
    </w:p>
    <w:p w:rsidR="00A1442A" w:rsidRPr="000F7885" w:rsidRDefault="00A1442A">
      <w:pPr>
        <w:pBdr>
          <w:top w:val="nil"/>
          <w:left w:val="nil"/>
          <w:bottom w:val="nil"/>
          <w:right w:val="nil"/>
          <w:between w:val="nil"/>
        </w:pBdr>
        <w:spacing w:before="10"/>
        <w:rPr>
          <w:b/>
          <w:i/>
          <w:color w:val="000000"/>
          <w:sz w:val="23"/>
          <w:szCs w:val="23"/>
          <w:lang w:val="en-US"/>
        </w:rPr>
      </w:pPr>
    </w:p>
    <w:p w:rsidR="00A1442A" w:rsidRPr="000F7885" w:rsidRDefault="000F7885">
      <w:pPr>
        <w:pBdr>
          <w:top w:val="nil"/>
          <w:left w:val="nil"/>
          <w:bottom w:val="nil"/>
          <w:right w:val="nil"/>
          <w:between w:val="nil"/>
        </w:pBdr>
        <w:spacing w:line="273" w:lineRule="auto"/>
        <w:ind w:left="157" w:right="331"/>
        <w:jc w:val="both"/>
        <w:rPr>
          <w:color w:val="000000"/>
          <w:lang w:val="en-US"/>
        </w:rPr>
      </w:pPr>
      <w:r>
        <w:rPr>
          <w:color w:val="000000"/>
          <w:lang w:val="en-US"/>
        </w:rPr>
        <w:t>Permanent resident population, by self-declaration, in geographic areas demarcated as clusters.</w:t>
      </w:r>
    </w:p>
    <w:p w:rsidR="00A1442A" w:rsidRPr="000F7885" w:rsidRDefault="00A1442A">
      <w:pPr>
        <w:pBdr>
          <w:top w:val="nil"/>
          <w:left w:val="nil"/>
          <w:bottom w:val="nil"/>
          <w:right w:val="nil"/>
          <w:between w:val="nil"/>
        </w:pBdr>
        <w:spacing w:before="10"/>
        <w:rPr>
          <w:color w:val="000000"/>
          <w:sz w:val="20"/>
          <w:szCs w:val="20"/>
          <w:lang w:val="en-US"/>
        </w:rPr>
      </w:pPr>
    </w:p>
    <w:p w:rsidR="00A1442A" w:rsidRPr="000F7885" w:rsidRDefault="000F7885">
      <w:pPr>
        <w:pStyle w:val="Ttulo5"/>
        <w:ind w:firstLine="157"/>
        <w:rPr>
          <w:lang w:val="en-US"/>
        </w:rPr>
      </w:pPr>
      <w:r>
        <w:rPr>
          <w:bCs/>
          <w:iCs/>
          <w:lang w:val="en-US"/>
        </w:rPr>
        <w:t>Acceptability population</w:t>
      </w:r>
    </w:p>
    <w:p w:rsidR="00A1442A" w:rsidRPr="000F7885" w:rsidRDefault="00A1442A">
      <w:pPr>
        <w:pBdr>
          <w:top w:val="nil"/>
          <w:left w:val="nil"/>
          <w:bottom w:val="nil"/>
          <w:right w:val="nil"/>
          <w:between w:val="nil"/>
        </w:pBdr>
        <w:spacing w:before="9"/>
        <w:rPr>
          <w:b/>
          <w:i/>
          <w:color w:val="000000"/>
          <w:sz w:val="23"/>
          <w:szCs w:val="23"/>
          <w:lang w:val="en-US"/>
        </w:rPr>
      </w:pPr>
    </w:p>
    <w:p w:rsidR="00A1442A" w:rsidRPr="000F7885" w:rsidRDefault="000F7885">
      <w:pPr>
        <w:pBdr>
          <w:top w:val="nil"/>
          <w:left w:val="nil"/>
          <w:bottom w:val="nil"/>
          <w:right w:val="nil"/>
          <w:between w:val="nil"/>
        </w:pBdr>
        <w:spacing w:before="1" w:line="276" w:lineRule="auto"/>
        <w:ind w:left="157" w:right="330"/>
        <w:jc w:val="both"/>
        <w:rPr>
          <w:color w:val="000000"/>
          <w:lang w:val="en-US"/>
        </w:rPr>
      </w:pPr>
      <w:r>
        <w:rPr>
          <w:color w:val="000000"/>
          <w:lang w:val="en-US"/>
        </w:rPr>
        <w:t>All screened subjects who signed the informed consent form and who are eligible to participate in the study, regardless of whether they have received the vaccine or not.</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pStyle w:val="Ttulo5"/>
        <w:spacing w:before="0"/>
        <w:ind w:firstLine="157"/>
        <w:rPr>
          <w:lang w:val="en-US"/>
        </w:rPr>
      </w:pPr>
      <w:r>
        <w:rPr>
          <w:bCs/>
          <w:iCs/>
          <w:lang w:val="en-US"/>
        </w:rPr>
        <w:t>Unvaccinated population</w:t>
      </w:r>
    </w:p>
    <w:p w:rsidR="00A1442A" w:rsidRPr="000F7885" w:rsidRDefault="00A1442A">
      <w:pPr>
        <w:pBdr>
          <w:top w:val="nil"/>
          <w:left w:val="nil"/>
          <w:bottom w:val="nil"/>
          <w:right w:val="nil"/>
          <w:between w:val="nil"/>
        </w:pBdr>
        <w:spacing w:before="10"/>
        <w:rPr>
          <w:b/>
          <w:i/>
          <w:color w:val="000000"/>
          <w:sz w:val="23"/>
          <w:szCs w:val="23"/>
          <w:lang w:val="en-US"/>
        </w:rPr>
      </w:pPr>
    </w:p>
    <w:p w:rsidR="00A1442A" w:rsidRPr="000F7885" w:rsidRDefault="000F7885">
      <w:pPr>
        <w:pBdr>
          <w:top w:val="nil"/>
          <w:left w:val="nil"/>
          <w:bottom w:val="nil"/>
          <w:right w:val="nil"/>
          <w:between w:val="nil"/>
        </w:pBdr>
        <w:spacing w:line="276" w:lineRule="auto"/>
        <w:ind w:left="157" w:right="336"/>
        <w:jc w:val="both"/>
        <w:rPr>
          <w:color w:val="000000"/>
          <w:lang w:val="en-US"/>
        </w:rPr>
      </w:pPr>
      <w:r>
        <w:rPr>
          <w:color w:val="000000"/>
          <w:lang w:val="en-US"/>
        </w:rPr>
        <w:t>Unvaccinated population is defined as all residents in the geographic areas demarcated as clusters who have not received any dose of study vaccine for any reason. It includes people who are not eligible for vaccination, people who have not yet had the opportunity to be vaccinated, people who refuse vaccination and people who are residents who were not available for vaccination during the period stipulated by the study.</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rsidP="006E4FDC">
      <w:pPr>
        <w:pStyle w:val="Ttulo5"/>
        <w:ind w:firstLine="157"/>
        <w:rPr>
          <w:b w:val="0"/>
          <w:i w:val="0"/>
          <w:color w:val="000000"/>
          <w:sz w:val="8"/>
          <w:szCs w:val="8"/>
          <w:lang w:val="en-US"/>
        </w:rPr>
      </w:pPr>
      <w:r>
        <w:rPr>
          <w:bCs/>
          <w:iCs/>
          <w:lang w:val="en-US"/>
        </w:rPr>
        <w:t>Safety population</w:t>
      </w:r>
    </w:p>
    <w:p w:rsidR="00A1442A" w:rsidRPr="000F7885" w:rsidRDefault="000F7885">
      <w:pPr>
        <w:pBdr>
          <w:top w:val="nil"/>
          <w:left w:val="nil"/>
          <w:bottom w:val="nil"/>
          <w:right w:val="nil"/>
          <w:between w:val="nil"/>
        </w:pBdr>
        <w:spacing w:before="101" w:line="276" w:lineRule="auto"/>
        <w:ind w:left="157" w:right="337"/>
        <w:jc w:val="both"/>
        <w:rPr>
          <w:color w:val="000000"/>
          <w:lang w:val="en-US"/>
        </w:rPr>
      </w:pPr>
      <w:r>
        <w:rPr>
          <w:color w:val="000000"/>
          <w:lang w:val="en-US"/>
        </w:rPr>
        <w:t>The safety population is defined as all included subjects who have received at least one dose of the study vaccine and have safety data available.</w:t>
      </w: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pStyle w:val="Ttulo5"/>
        <w:ind w:firstLine="157"/>
        <w:rPr>
          <w:lang w:val="en-US"/>
        </w:rPr>
      </w:pPr>
      <w:r>
        <w:rPr>
          <w:bCs/>
          <w:iCs/>
          <w:lang w:val="en-US"/>
        </w:rPr>
        <w:t>Per-Protocol population (PP)</w:t>
      </w:r>
    </w:p>
    <w:p w:rsidR="00A1442A" w:rsidRPr="000F7885" w:rsidRDefault="00A1442A">
      <w:pPr>
        <w:pBdr>
          <w:top w:val="nil"/>
          <w:left w:val="nil"/>
          <w:bottom w:val="nil"/>
          <w:right w:val="nil"/>
          <w:between w:val="nil"/>
        </w:pBdr>
        <w:spacing w:before="9"/>
        <w:rPr>
          <w:b/>
          <w:i/>
          <w:color w:val="000000"/>
          <w:sz w:val="23"/>
          <w:szCs w:val="23"/>
          <w:lang w:val="en-US"/>
        </w:rPr>
      </w:pPr>
    </w:p>
    <w:p w:rsidR="00A1442A" w:rsidRPr="000F7885" w:rsidRDefault="000F7885">
      <w:pPr>
        <w:pBdr>
          <w:top w:val="nil"/>
          <w:left w:val="nil"/>
          <w:bottom w:val="nil"/>
          <w:right w:val="nil"/>
          <w:between w:val="nil"/>
        </w:pBdr>
        <w:spacing w:before="1" w:line="276" w:lineRule="auto"/>
        <w:ind w:left="157" w:right="332"/>
        <w:jc w:val="both"/>
        <w:rPr>
          <w:color w:val="000000"/>
          <w:lang w:val="en-US"/>
        </w:rPr>
      </w:pPr>
      <w:r>
        <w:rPr>
          <w:color w:val="000000"/>
          <w:lang w:val="en-US"/>
        </w:rPr>
        <w:t>The Per-Protocol population is defined as all subjects who: meet the inclusion criteria (Section 3.2.1) and do not meet any exclusion criteria (Section 3.2.2); receive two doses of the investigational product, according to the basic immunization schedule, within the period recommended by the protocol, under the handling and administration conditions recommended by the manufacturer (Section 3.4.1.1.2) and do not use medications restricted by the protocol (Section 3.4.2).</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Subjects will remain in the Per-Protocol population until a major or critical deviation occurs (e.g. receiving another COVID-19 vaccine) and will contribute to the follow-up time for per-protocol analyses until the exclusion event. If the subject does not have any relevant protocol deviation, they will contribute until the end of their follow-up. The Per-Protocol analysis is the main effectiveness analysis of the study.</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pStyle w:val="Ttulo5"/>
        <w:ind w:firstLine="157"/>
        <w:rPr>
          <w:lang w:val="en-US"/>
        </w:rPr>
      </w:pPr>
      <w:r>
        <w:rPr>
          <w:bCs/>
          <w:iCs/>
          <w:lang w:val="en-US"/>
        </w:rPr>
        <w:t>Intention-to-Treat population</w:t>
      </w:r>
    </w:p>
    <w:p w:rsidR="00A1442A" w:rsidRPr="000F7885" w:rsidRDefault="00A1442A">
      <w:pPr>
        <w:pBdr>
          <w:top w:val="nil"/>
          <w:left w:val="nil"/>
          <w:bottom w:val="nil"/>
          <w:right w:val="nil"/>
          <w:between w:val="nil"/>
        </w:pBdr>
        <w:spacing w:before="7"/>
        <w:rPr>
          <w:b/>
          <w:i/>
          <w:color w:val="000000"/>
          <w:sz w:val="23"/>
          <w:szCs w:val="23"/>
          <w:lang w:val="en-US"/>
        </w:rPr>
      </w:pPr>
    </w:p>
    <w:p w:rsidR="00A1442A" w:rsidRPr="000F7885" w:rsidRDefault="000F7885">
      <w:pPr>
        <w:pBdr>
          <w:top w:val="nil"/>
          <w:left w:val="nil"/>
          <w:bottom w:val="nil"/>
          <w:right w:val="nil"/>
          <w:between w:val="nil"/>
        </w:pBdr>
        <w:spacing w:before="1" w:line="276" w:lineRule="auto"/>
        <w:ind w:left="157" w:right="329"/>
        <w:jc w:val="both"/>
        <w:rPr>
          <w:color w:val="000000"/>
          <w:lang w:val="en-US"/>
        </w:rPr>
      </w:pPr>
      <w:r>
        <w:rPr>
          <w:color w:val="000000"/>
          <w:lang w:val="en-US"/>
        </w:rPr>
        <w:t>The Intention-to-Treat population will include all randomized subjects who receive at least one dose of the investigational product. The Intention-to-Treat analysis is considered a secondary effectiveness analysis for this study.</w:t>
      </w:r>
    </w:p>
    <w:p w:rsidR="006E4FDC" w:rsidRPr="000F7885" w:rsidRDefault="006E4FDC">
      <w:pPr>
        <w:pBdr>
          <w:top w:val="nil"/>
          <w:left w:val="nil"/>
          <w:bottom w:val="nil"/>
          <w:right w:val="nil"/>
          <w:between w:val="nil"/>
        </w:pBdr>
        <w:spacing w:before="1" w:line="276" w:lineRule="auto"/>
        <w:ind w:left="157" w:right="329"/>
        <w:jc w:val="both"/>
        <w:rPr>
          <w:color w:val="000000"/>
          <w:lang w:val="en-US"/>
        </w:rPr>
      </w:pPr>
    </w:p>
    <w:p w:rsidR="006E4FDC" w:rsidRPr="000F7885" w:rsidRDefault="006E4FDC">
      <w:pPr>
        <w:pBdr>
          <w:top w:val="nil"/>
          <w:left w:val="nil"/>
          <w:bottom w:val="nil"/>
          <w:right w:val="nil"/>
          <w:between w:val="nil"/>
        </w:pBdr>
        <w:spacing w:before="1" w:line="276" w:lineRule="auto"/>
        <w:ind w:left="157" w:right="329"/>
        <w:jc w:val="both"/>
        <w:rPr>
          <w:color w:val="000000"/>
          <w:lang w:val="en-US"/>
        </w:rPr>
      </w:pPr>
    </w:p>
    <w:p w:rsidR="006E4FDC" w:rsidRDefault="006E4FDC">
      <w:pPr>
        <w:pBdr>
          <w:top w:val="nil"/>
          <w:left w:val="nil"/>
          <w:bottom w:val="nil"/>
          <w:right w:val="nil"/>
          <w:between w:val="nil"/>
        </w:pBdr>
        <w:spacing w:before="1" w:line="276" w:lineRule="auto"/>
        <w:ind w:left="157" w:right="329"/>
        <w:jc w:val="both"/>
        <w:rPr>
          <w:color w:val="000000"/>
          <w:lang w:val="en-US"/>
        </w:rPr>
      </w:pPr>
    </w:p>
    <w:p w:rsidR="00ED53B3" w:rsidRDefault="00ED53B3">
      <w:pPr>
        <w:pBdr>
          <w:top w:val="nil"/>
          <w:left w:val="nil"/>
          <w:bottom w:val="nil"/>
          <w:right w:val="nil"/>
          <w:between w:val="nil"/>
        </w:pBdr>
        <w:spacing w:before="1" w:line="276" w:lineRule="auto"/>
        <w:ind w:left="157" w:right="329"/>
        <w:jc w:val="both"/>
        <w:rPr>
          <w:color w:val="000000"/>
          <w:lang w:val="en-US"/>
        </w:rPr>
      </w:pPr>
    </w:p>
    <w:p w:rsidR="00ED53B3" w:rsidRDefault="00ED53B3">
      <w:pPr>
        <w:pBdr>
          <w:top w:val="nil"/>
          <w:left w:val="nil"/>
          <w:bottom w:val="nil"/>
          <w:right w:val="nil"/>
          <w:between w:val="nil"/>
        </w:pBdr>
        <w:spacing w:before="1" w:line="276" w:lineRule="auto"/>
        <w:ind w:left="157" w:right="329"/>
        <w:jc w:val="both"/>
        <w:rPr>
          <w:color w:val="000000"/>
          <w:lang w:val="en-US"/>
        </w:rPr>
      </w:pPr>
    </w:p>
    <w:p w:rsidR="00ED53B3" w:rsidRPr="000F7885" w:rsidRDefault="00ED53B3">
      <w:pPr>
        <w:pBdr>
          <w:top w:val="nil"/>
          <w:left w:val="nil"/>
          <w:bottom w:val="nil"/>
          <w:right w:val="nil"/>
          <w:between w:val="nil"/>
        </w:pBdr>
        <w:spacing w:before="1" w:line="276" w:lineRule="auto"/>
        <w:ind w:left="157" w:right="329"/>
        <w:jc w:val="both"/>
        <w:rPr>
          <w:color w:val="000000"/>
          <w:lang w:val="en-US"/>
        </w:rPr>
      </w:pPr>
    </w:p>
    <w:p w:rsidR="00A1442A" w:rsidRPr="000F7885" w:rsidRDefault="00A1442A">
      <w:pPr>
        <w:pBdr>
          <w:top w:val="nil"/>
          <w:left w:val="nil"/>
          <w:bottom w:val="nil"/>
          <w:right w:val="nil"/>
          <w:between w:val="nil"/>
        </w:pBdr>
        <w:spacing w:before="4"/>
        <w:rPr>
          <w:color w:val="000000"/>
          <w:sz w:val="20"/>
          <w:szCs w:val="20"/>
          <w:lang w:val="en-US"/>
        </w:rPr>
      </w:pPr>
    </w:p>
    <w:p w:rsidR="00A1442A" w:rsidRPr="008E4617" w:rsidRDefault="000F7885">
      <w:pPr>
        <w:numPr>
          <w:ilvl w:val="2"/>
          <w:numId w:val="12"/>
        </w:numPr>
        <w:pBdr>
          <w:top w:val="nil"/>
          <w:left w:val="nil"/>
          <w:bottom w:val="nil"/>
          <w:right w:val="nil"/>
          <w:between w:val="nil"/>
        </w:pBdr>
        <w:tabs>
          <w:tab w:val="left" w:pos="879"/>
        </w:tabs>
        <w:spacing w:before="1"/>
        <w:ind w:hanging="722"/>
        <w:rPr>
          <w:color w:val="000000"/>
        </w:rPr>
      </w:pPr>
      <w:bookmarkStart w:id="66" w:name="_1664s55"/>
      <w:bookmarkEnd w:id="66"/>
      <w:r>
        <w:rPr>
          <w:i/>
          <w:iCs/>
          <w:color w:val="000000"/>
          <w:sz w:val="26"/>
          <w:szCs w:val="26"/>
          <w:lang w:val="en-US"/>
        </w:rPr>
        <w:t>D</w:t>
      </w:r>
      <w:r>
        <w:rPr>
          <w:i/>
          <w:iCs/>
          <w:color w:val="000000"/>
          <w:sz w:val="21"/>
          <w:szCs w:val="21"/>
          <w:lang w:val="en-US"/>
        </w:rPr>
        <w:t xml:space="preserve">ESCRIPTIVE </w:t>
      </w:r>
      <w:r>
        <w:rPr>
          <w:i/>
          <w:iCs/>
          <w:color w:val="000000"/>
          <w:sz w:val="26"/>
          <w:szCs w:val="26"/>
          <w:lang w:val="en-US"/>
        </w:rPr>
        <w:t>M</w:t>
      </w:r>
      <w:r>
        <w:rPr>
          <w:i/>
          <w:iCs/>
          <w:color w:val="000000"/>
          <w:sz w:val="21"/>
          <w:szCs w:val="21"/>
          <w:lang w:val="en-US"/>
        </w:rPr>
        <w:t>ETHODOLOGY</w:t>
      </w:r>
    </w:p>
    <w:p w:rsidR="00A1442A" w:rsidRPr="008E4617"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line="276" w:lineRule="auto"/>
        <w:ind w:left="157" w:right="333"/>
        <w:jc w:val="both"/>
        <w:rPr>
          <w:color w:val="000000"/>
          <w:lang w:val="en-US"/>
        </w:rPr>
      </w:pPr>
      <w:r>
        <w:rPr>
          <w:color w:val="000000"/>
          <w:lang w:val="en-US"/>
        </w:rPr>
        <w:t>All data collected will be summarized and/or listed in the pre-vaccination and post-vaccination periods for each group. Descriptive statistics include mean, standard deviation, median, and minimum and maximum values for continuous variables; and numbers and proportions per group for categorical variables.</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Unless otherwise specified, a two-tailed 5% significance value will be used for statistical tests and confidence intervals. Exact confidence intervals will be used for univariate summaries of dichotomous variables. The summaries will be presented per group and per time, whenever relevant.</w:t>
      </w: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pBdr>
          <w:top w:val="nil"/>
          <w:left w:val="nil"/>
          <w:bottom w:val="nil"/>
          <w:right w:val="nil"/>
          <w:between w:val="nil"/>
        </w:pBdr>
        <w:spacing w:line="273" w:lineRule="auto"/>
        <w:ind w:left="157" w:right="329"/>
        <w:jc w:val="both"/>
        <w:rPr>
          <w:color w:val="000000"/>
          <w:sz w:val="8"/>
          <w:szCs w:val="8"/>
          <w:lang w:val="en-US"/>
        </w:rPr>
      </w:pPr>
      <w:r>
        <w:rPr>
          <w:color w:val="000000"/>
          <w:lang w:val="en-US"/>
        </w:rPr>
        <w:t>The incidence of COVID-19 defined as person-week cases before (pre-vaccination period) and after vaccination (post-vaccination period) will be evaluated, considering the groups as the</w:t>
      </w:r>
    </w:p>
    <w:p w:rsidR="00A1442A" w:rsidRPr="000F7885" w:rsidRDefault="000F7885">
      <w:pPr>
        <w:pBdr>
          <w:top w:val="nil"/>
          <w:left w:val="nil"/>
          <w:bottom w:val="nil"/>
          <w:right w:val="nil"/>
          <w:between w:val="nil"/>
        </w:pBdr>
        <w:spacing w:before="101" w:line="276" w:lineRule="auto"/>
        <w:ind w:left="157" w:right="333"/>
        <w:jc w:val="both"/>
        <w:rPr>
          <w:color w:val="000000"/>
          <w:lang w:val="en-US"/>
        </w:rPr>
      </w:pPr>
      <w:r>
        <w:rPr>
          <w:color w:val="000000"/>
          <w:lang w:val="en-US"/>
        </w:rPr>
        <w:t>unit of analysis. The incidence of COVID-19 will be assessed in the same way, in vaccinated and unvaccinated people.</w:t>
      </w: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Baseline demographic, anthropometric and prior exposure to SARS-CoV2 data will be presented descriptively. In relation to race or ethnic origin, the subject’s self-declaration will be considered. Analyses can be carried out according to age range and group.</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pBdr>
          <w:top w:val="nil"/>
          <w:left w:val="nil"/>
          <w:bottom w:val="nil"/>
          <w:right w:val="nil"/>
          <w:between w:val="nil"/>
        </w:pBdr>
        <w:spacing w:line="276" w:lineRule="auto"/>
        <w:ind w:left="157" w:right="333"/>
        <w:jc w:val="both"/>
        <w:rPr>
          <w:color w:val="000000"/>
          <w:lang w:val="en-US"/>
        </w:rPr>
      </w:pPr>
      <w:r>
        <w:rPr>
          <w:color w:val="000000"/>
          <w:lang w:val="en-US"/>
        </w:rPr>
        <w:t>All adverse events will be coded with the MedDRA dictionary and tabulated by System Organ Class (SOC), preferred term (PT) and allocation group.</w:t>
      </w:r>
    </w:p>
    <w:p w:rsidR="00A1442A" w:rsidRPr="000F7885" w:rsidRDefault="00A1442A">
      <w:pPr>
        <w:pBdr>
          <w:top w:val="nil"/>
          <w:left w:val="nil"/>
          <w:bottom w:val="nil"/>
          <w:right w:val="nil"/>
          <w:between w:val="nil"/>
        </w:pBdr>
        <w:spacing w:before="7"/>
        <w:rPr>
          <w:color w:val="000000"/>
          <w:sz w:val="20"/>
          <w:szCs w:val="20"/>
          <w:lang w:val="en-US"/>
        </w:rPr>
      </w:pPr>
    </w:p>
    <w:p w:rsidR="00A1442A" w:rsidRPr="008E4617" w:rsidRDefault="000F7885">
      <w:pPr>
        <w:pBdr>
          <w:top w:val="nil"/>
          <w:left w:val="nil"/>
          <w:bottom w:val="nil"/>
          <w:right w:val="nil"/>
          <w:between w:val="nil"/>
        </w:pBdr>
        <w:spacing w:line="276" w:lineRule="auto"/>
        <w:ind w:left="157" w:right="334"/>
        <w:jc w:val="both"/>
        <w:rPr>
          <w:color w:val="000000"/>
        </w:rPr>
      </w:pPr>
      <w:r>
        <w:rPr>
          <w:color w:val="000000"/>
          <w:lang w:val="en-US"/>
        </w:rPr>
        <w:t>Subject distribution including numbers of people enrolled, screened and vaccinated will be summarized and presented in the CONSORT diagram, including study discontinuation. Causes of failed screening and discontinuation will be described.</w:t>
      </w:r>
    </w:p>
    <w:p w:rsidR="00A1442A" w:rsidRPr="008E4617" w:rsidRDefault="00A1442A">
      <w:pPr>
        <w:pBdr>
          <w:top w:val="nil"/>
          <w:left w:val="nil"/>
          <w:bottom w:val="nil"/>
          <w:right w:val="nil"/>
          <w:between w:val="nil"/>
        </w:pBdr>
        <w:spacing w:before="2"/>
        <w:rPr>
          <w:color w:val="000000"/>
          <w:sz w:val="20"/>
          <w:szCs w:val="20"/>
        </w:rPr>
      </w:pPr>
    </w:p>
    <w:p w:rsidR="00A1442A" w:rsidRPr="008E4617" w:rsidRDefault="000F7885">
      <w:pPr>
        <w:numPr>
          <w:ilvl w:val="2"/>
          <w:numId w:val="12"/>
        </w:numPr>
        <w:pBdr>
          <w:top w:val="nil"/>
          <w:left w:val="nil"/>
          <w:bottom w:val="nil"/>
          <w:right w:val="nil"/>
          <w:between w:val="nil"/>
        </w:pBdr>
        <w:tabs>
          <w:tab w:val="left" w:pos="879"/>
        </w:tabs>
        <w:ind w:hanging="722"/>
        <w:rPr>
          <w:color w:val="000000"/>
        </w:rPr>
      </w:pPr>
      <w:bookmarkStart w:id="67" w:name="_3q5sasy"/>
      <w:bookmarkEnd w:id="67"/>
      <w:r>
        <w:rPr>
          <w:i/>
          <w:iCs/>
          <w:color w:val="000000"/>
          <w:sz w:val="26"/>
          <w:szCs w:val="26"/>
          <w:lang w:val="en-US"/>
        </w:rPr>
        <w:t>P</w:t>
      </w:r>
      <w:r>
        <w:rPr>
          <w:i/>
          <w:iCs/>
          <w:color w:val="000000"/>
          <w:sz w:val="21"/>
          <w:szCs w:val="21"/>
          <w:lang w:val="en-US"/>
        </w:rPr>
        <w:t xml:space="preserve">RIMARY EFFECTIVENESS </w:t>
      </w:r>
      <w:r>
        <w:rPr>
          <w:i/>
          <w:iCs/>
          <w:color w:val="000000"/>
          <w:sz w:val="26"/>
          <w:szCs w:val="26"/>
          <w:lang w:val="en-US"/>
        </w:rPr>
        <w:t>A</w:t>
      </w:r>
      <w:r>
        <w:rPr>
          <w:i/>
          <w:iCs/>
          <w:color w:val="000000"/>
          <w:sz w:val="21"/>
          <w:szCs w:val="21"/>
          <w:lang w:val="en-US"/>
        </w:rPr>
        <w:t>NALYSIS</w:t>
      </w:r>
    </w:p>
    <w:p w:rsidR="00A1442A" w:rsidRPr="008E4617" w:rsidRDefault="00A1442A">
      <w:pPr>
        <w:pBdr>
          <w:top w:val="nil"/>
          <w:left w:val="nil"/>
          <w:bottom w:val="nil"/>
          <w:right w:val="nil"/>
          <w:between w:val="nil"/>
        </w:pBdr>
        <w:rPr>
          <w:i/>
          <w:color w:val="000000"/>
          <w:sz w:val="30"/>
          <w:szCs w:val="30"/>
        </w:rPr>
      </w:pPr>
    </w:p>
    <w:p w:rsidR="00A1442A" w:rsidRPr="000F7885" w:rsidRDefault="000F7885">
      <w:pPr>
        <w:pBdr>
          <w:top w:val="nil"/>
          <w:left w:val="nil"/>
          <w:bottom w:val="nil"/>
          <w:right w:val="nil"/>
          <w:between w:val="nil"/>
        </w:pBdr>
        <w:spacing w:line="276" w:lineRule="auto"/>
        <w:ind w:left="157" w:right="332"/>
        <w:jc w:val="both"/>
        <w:rPr>
          <w:color w:val="000000"/>
          <w:lang w:val="en-US"/>
        </w:rPr>
      </w:pPr>
      <w:r>
        <w:rPr>
          <w:color w:val="000000"/>
          <w:lang w:val="en-US"/>
        </w:rPr>
        <w:t xml:space="preserve">Vaccination effectiveness will be estimated with the mixed Poisson regression model, considering the group as a random effect, when applicable. </w:t>
      </w:r>
    </w:p>
    <w:p w:rsidR="00A1442A" w:rsidRPr="000F7885" w:rsidRDefault="00A1442A">
      <w:pPr>
        <w:pBdr>
          <w:top w:val="nil"/>
          <w:left w:val="nil"/>
          <w:bottom w:val="nil"/>
          <w:right w:val="nil"/>
          <w:between w:val="nil"/>
        </w:pBdr>
        <w:spacing w:before="2"/>
        <w:rPr>
          <w:color w:val="000000"/>
          <w:sz w:val="20"/>
          <w:szCs w:val="20"/>
          <w:lang w:val="en-US"/>
        </w:rPr>
      </w:pPr>
    </w:p>
    <w:p w:rsidR="00A1442A" w:rsidRPr="008E4617" w:rsidRDefault="000F7885">
      <w:pPr>
        <w:numPr>
          <w:ilvl w:val="2"/>
          <w:numId w:val="12"/>
        </w:numPr>
        <w:pBdr>
          <w:top w:val="nil"/>
          <w:left w:val="nil"/>
          <w:bottom w:val="nil"/>
          <w:right w:val="nil"/>
          <w:between w:val="nil"/>
        </w:pBdr>
        <w:tabs>
          <w:tab w:val="left" w:pos="879"/>
        </w:tabs>
        <w:spacing w:before="1"/>
        <w:ind w:hanging="722"/>
        <w:rPr>
          <w:color w:val="000000"/>
        </w:rPr>
      </w:pPr>
      <w:bookmarkStart w:id="68" w:name="_25b2l0r"/>
      <w:bookmarkEnd w:id="68"/>
      <w:r>
        <w:rPr>
          <w:i/>
          <w:iCs/>
          <w:color w:val="000000"/>
          <w:sz w:val="26"/>
          <w:szCs w:val="26"/>
          <w:lang w:val="en-US"/>
        </w:rPr>
        <w:t>S</w:t>
      </w:r>
      <w:r>
        <w:rPr>
          <w:i/>
          <w:iCs/>
          <w:color w:val="000000"/>
          <w:sz w:val="21"/>
          <w:szCs w:val="21"/>
          <w:lang w:val="en-US"/>
        </w:rPr>
        <w:t>AFETY ANALYSES</w:t>
      </w:r>
    </w:p>
    <w:p w:rsidR="00A1442A" w:rsidRPr="008E4617"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line="276" w:lineRule="auto"/>
        <w:ind w:left="157" w:right="333"/>
        <w:jc w:val="both"/>
        <w:rPr>
          <w:color w:val="000000"/>
          <w:lang w:val="en-US"/>
        </w:rPr>
      </w:pPr>
      <w:r>
        <w:rPr>
          <w:color w:val="000000"/>
          <w:lang w:val="en-US"/>
        </w:rPr>
        <w:t>The safety analyses will include all consenting subjects who received at least one dose of the investigational product. A descriptive safety analysis will be performed for all serious adverse events and adverse events of special interest according to intensity and causality. All adverse events will be coded with the MedDRA dictionary and tabulated by System Organ Class (SOC) and preferred term (PT).</w:t>
      </w:r>
    </w:p>
    <w:p w:rsidR="00A1442A" w:rsidRPr="000F7885" w:rsidRDefault="000F7885">
      <w:pPr>
        <w:pBdr>
          <w:top w:val="nil"/>
          <w:left w:val="nil"/>
          <w:bottom w:val="nil"/>
          <w:right w:val="nil"/>
          <w:between w:val="nil"/>
        </w:pBdr>
        <w:spacing w:line="276" w:lineRule="auto"/>
        <w:ind w:left="157" w:right="333"/>
        <w:jc w:val="both"/>
        <w:rPr>
          <w:color w:val="000000"/>
          <w:lang w:val="en-US"/>
        </w:rPr>
      </w:pPr>
      <w:r>
        <w:rPr>
          <w:color w:val="000000"/>
          <w:lang w:val="en-US"/>
        </w:rPr>
        <w:t>In addition, lists will be presented with all serious adverse events and adverse events of special interest according to: causality, intensity, predictability, evolution and endpoint.</w:t>
      </w:r>
    </w:p>
    <w:p w:rsidR="00A1442A" w:rsidRPr="000F7885" w:rsidRDefault="00A1442A">
      <w:pPr>
        <w:pBdr>
          <w:top w:val="nil"/>
          <w:left w:val="nil"/>
          <w:bottom w:val="nil"/>
          <w:right w:val="nil"/>
          <w:between w:val="nil"/>
        </w:pBdr>
        <w:spacing w:before="101" w:line="276" w:lineRule="auto"/>
        <w:ind w:left="157" w:right="331"/>
        <w:jc w:val="both"/>
        <w:rPr>
          <w:color w:val="000000"/>
          <w:lang w:val="en-US"/>
        </w:rPr>
      </w:pPr>
    </w:p>
    <w:p w:rsidR="00A1442A" w:rsidRPr="000F7885" w:rsidRDefault="00A1442A">
      <w:pPr>
        <w:pBdr>
          <w:top w:val="nil"/>
          <w:left w:val="nil"/>
          <w:bottom w:val="nil"/>
          <w:right w:val="nil"/>
          <w:between w:val="nil"/>
        </w:pBdr>
        <w:spacing w:before="201" w:line="276" w:lineRule="auto"/>
        <w:ind w:left="157" w:right="329"/>
        <w:jc w:val="both"/>
        <w:rPr>
          <w:color w:val="000000"/>
          <w:lang w:val="en-US"/>
        </w:rPr>
      </w:pPr>
    </w:p>
    <w:p w:rsidR="00976C3A" w:rsidRPr="000F7885" w:rsidRDefault="00976C3A">
      <w:pPr>
        <w:pBdr>
          <w:top w:val="nil"/>
          <w:left w:val="nil"/>
          <w:bottom w:val="nil"/>
          <w:right w:val="nil"/>
          <w:between w:val="nil"/>
        </w:pBdr>
        <w:spacing w:before="201" w:line="276" w:lineRule="auto"/>
        <w:ind w:left="157" w:right="329"/>
        <w:jc w:val="both"/>
        <w:rPr>
          <w:color w:val="000000"/>
          <w:lang w:val="en-US"/>
        </w:rPr>
      </w:pPr>
    </w:p>
    <w:p w:rsidR="00976C3A" w:rsidRPr="000F7885" w:rsidRDefault="00976C3A">
      <w:pPr>
        <w:pBdr>
          <w:top w:val="nil"/>
          <w:left w:val="nil"/>
          <w:bottom w:val="nil"/>
          <w:right w:val="nil"/>
          <w:between w:val="nil"/>
        </w:pBdr>
        <w:spacing w:before="201" w:line="276" w:lineRule="auto"/>
        <w:ind w:left="157" w:right="329"/>
        <w:jc w:val="both"/>
        <w:rPr>
          <w:color w:val="000000"/>
          <w:lang w:val="en-US"/>
        </w:rPr>
      </w:pPr>
    </w:p>
    <w:p w:rsidR="00976C3A" w:rsidRPr="000F7885" w:rsidRDefault="00976C3A">
      <w:pPr>
        <w:pBdr>
          <w:top w:val="nil"/>
          <w:left w:val="nil"/>
          <w:bottom w:val="nil"/>
          <w:right w:val="nil"/>
          <w:between w:val="nil"/>
        </w:pBdr>
        <w:spacing w:before="201" w:line="276" w:lineRule="auto"/>
        <w:ind w:left="157" w:right="329"/>
        <w:jc w:val="both"/>
        <w:rPr>
          <w:color w:val="000000"/>
          <w:lang w:val="en-US"/>
        </w:rPr>
      </w:pPr>
    </w:p>
    <w:p w:rsidR="00A1442A" w:rsidRPr="000F7885" w:rsidRDefault="00A1442A">
      <w:pPr>
        <w:pBdr>
          <w:top w:val="nil"/>
          <w:left w:val="nil"/>
          <w:bottom w:val="nil"/>
          <w:right w:val="nil"/>
          <w:between w:val="nil"/>
        </w:pBdr>
        <w:spacing w:before="200" w:line="276" w:lineRule="auto"/>
        <w:ind w:left="157" w:right="336"/>
        <w:jc w:val="both"/>
        <w:rPr>
          <w:color w:val="000000"/>
          <w:lang w:val="en-US"/>
        </w:rPr>
      </w:pPr>
    </w:p>
    <w:p w:rsidR="00A1442A" w:rsidRPr="008E4617" w:rsidRDefault="000F7885">
      <w:pPr>
        <w:numPr>
          <w:ilvl w:val="2"/>
          <w:numId w:val="12"/>
        </w:numPr>
        <w:pBdr>
          <w:top w:val="nil"/>
          <w:left w:val="nil"/>
          <w:bottom w:val="nil"/>
          <w:right w:val="nil"/>
          <w:between w:val="nil"/>
        </w:pBdr>
        <w:tabs>
          <w:tab w:val="left" w:pos="879"/>
        </w:tabs>
        <w:spacing w:before="199"/>
        <w:ind w:hanging="722"/>
        <w:rPr>
          <w:color w:val="000000"/>
        </w:rPr>
      </w:pPr>
      <w:bookmarkStart w:id="69" w:name="_kgcv8k"/>
      <w:bookmarkEnd w:id="69"/>
      <w:r>
        <w:rPr>
          <w:i/>
          <w:iCs/>
          <w:color w:val="000000"/>
          <w:sz w:val="26"/>
          <w:szCs w:val="26"/>
          <w:lang w:val="en-US"/>
        </w:rPr>
        <w:lastRenderedPageBreak/>
        <w:t>ACCEPTABILITY ANALYSIS</w:t>
      </w:r>
    </w:p>
    <w:p w:rsidR="00976C3A" w:rsidRPr="008E4617" w:rsidRDefault="00976C3A">
      <w:pPr>
        <w:pBdr>
          <w:top w:val="nil"/>
          <w:left w:val="nil"/>
          <w:bottom w:val="nil"/>
          <w:right w:val="nil"/>
          <w:between w:val="nil"/>
        </w:pBdr>
        <w:spacing w:line="276" w:lineRule="auto"/>
        <w:ind w:left="157" w:right="327"/>
        <w:jc w:val="both"/>
        <w:rPr>
          <w:color w:val="000000"/>
        </w:rPr>
      </w:pPr>
    </w:p>
    <w:p w:rsidR="00A1442A" w:rsidRPr="000F7885" w:rsidRDefault="000F7885">
      <w:pPr>
        <w:pBdr>
          <w:top w:val="nil"/>
          <w:left w:val="nil"/>
          <w:bottom w:val="nil"/>
          <w:right w:val="nil"/>
          <w:between w:val="nil"/>
        </w:pBdr>
        <w:spacing w:line="276" w:lineRule="auto"/>
        <w:ind w:left="157" w:right="327"/>
        <w:jc w:val="both"/>
        <w:rPr>
          <w:color w:val="000000"/>
          <w:lang w:val="en-US"/>
        </w:rPr>
      </w:pPr>
      <w:r>
        <w:rPr>
          <w:color w:val="000000"/>
          <w:lang w:val="en-US"/>
        </w:rPr>
        <w:t xml:space="preserve"> Vaccination acceptance rates per 1000 inhabitants and adherence rates to the immunization schedule recommended by this study protocol (two doses of the adsorbed COVID-19 vaccine (inactivated) produced by Sinovac) per 1000 inhabitants will be obtained for each study group.</w:t>
      </w:r>
    </w:p>
    <w:p w:rsidR="00A1442A" w:rsidRPr="000F7885" w:rsidRDefault="00A1442A">
      <w:pPr>
        <w:pBdr>
          <w:top w:val="nil"/>
          <w:left w:val="nil"/>
          <w:bottom w:val="nil"/>
          <w:right w:val="nil"/>
          <w:between w:val="nil"/>
        </w:pBdr>
        <w:spacing w:before="201" w:line="276" w:lineRule="auto"/>
        <w:ind w:left="157" w:right="333"/>
        <w:jc w:val="both"/>
        <w:rPr>
          <w:color w:val="000000"/>
          <w:lang w:val="en-US"/>
        </w:rPr>
      </w:pPr>
    </w:p>
    <w:p w:rsidR="00A1442A" w:rsidRPr="008E4617" w:rsidRDefault="000F7885">
      <w:pPr>
        <w:numPr>
          <w:ilvl w:val="2"/>
          <w:numId w:val="12"/>
        </w:numPr>
        <w:pBdr>
          <w:top w:val="nil"/>
          <w:left w:val="nil"/>
          <w:bottom w:val="nil"/>
          <w:right w:val="nil"/>
          <w:between w:val="nil"/>
        </w:pBdr>
        <w:tabs>
          <w:tab w:val="left" w:pos="879"/>
        </w:tabs>
        <w:ind w:hanging="722"/>
        <w:rPr>
          <w:color w:val="000000"/>
        </w:rPr>
      </w:pPr>
      <w:bookmarkStart w:id="70" w:name="_34g0dwd"/>
      <w:bookmarkEnd w:id="70"/>
      <w:r>
        <w:rPr>
          <w:i/>
          <w:iCs/>
          <w:color w:val="000000"/>
          <w:sz w:val="21"/>
          <w:szCs w:val="21"/>
          <w:lang w:val="en-US"/>
        </w:rPr>
        <w:t>MANAGEMENT OF ABSENT</w:t>
      </w:r>
      <w:r>
        <w:rPr>
          <w:i/>
          <w:iCs/>
          <w:color w:val="000000"/>
          <w:sz w:val="26"/>
          <w:szCs w:val="26"/>
          <w:lang w:val="en-US"/>
        </w:rPr>
        <w:t>/</w:t>
      </w:r>
      <w:r>
        <w:rPr>
          <w:i/>
          <w:iCs/>
          <w:color w:val="000000"/>
          <w:sz w:val="21"/>
          <w:szCs w:val="21"/>
          <w:lang w:val="en-US"/>
        </w:rPr>
        <w:t>MISSING DATA</w:t>
      </w:r>
    </w:p>
    <w:p w:rsidR="00A1442A" w:rsidRPr="008E4617" w:rsidRDefault="00A1442A">
      <w:pPr>
        <w:pBdr>
          <w:top w:val="nil"/>
          <w:left w:val="nil"/>
          <w:bottom w:val="nil"/>
          <w:right w:val="nil"/>
          <w:between w:val="nil"/>
        </w:pBdr>
        <w:spacing w:before="6"/>
        <w:rPr>
          <w:i/>
          <w:color w:val="000000"/>
          <w:sz w:val="24"/>
          <w:szCs w:val="24"/>
        </w:rPr>
      </w:pPr>
    </w:p>
    <w:p w:rsidR="00ED53B3" w:rsidRDefault="000F7885" w:rsidP="00976C3A">
      <w:pPr>
        <w:pBdr>
          <w:top w:val="nil"/>
          <w:left w:val="nil"/>
          <w:bottom w:val="nil"/>
          <w:right w:val="nil"/>
          <w:between w:val="nil"/>
        </w:pBdr>
        <w:spacing w:line="276" w:lineRule="auto"/>
        <w:ind w:left="157" w:right="336"/>
        <w:jc w:val="both"/>
        <w:rPr>
          <w:color w:val="000000"/>
          <w:lang w:val="en-US"/>
        </w:rPr>
      </w:pPr>
      <w:r>
        <w:rPr>
          <w:color w:val="000000"/>
          <w:lang w:val="en-US"/>
        </w:rPr>
        <w:t>Absent or missing data will not be imputed for the primary per-protocol effectiveness analysis. Therefore, the analyses exclude subjects with missing or non-evaluable data. If there is an excessive amount of missing data or if there is some kind of pattern between the missing data, additional statistical tools can be implemented.</w:t>
      </w:r>
      <w:bookmarkStart w:id="71" w:name="_1jlao46"/>
      <w:bookmarkEnd w:id="71"/>
    </w:p>
    <w:p w:rsidR="00ED53B3" w:rsidRDefault="00ED53B3" w:rsidP="00976C3A">
      <w:pPr>
        <w:pBdr>
          <w:top w:val="nil"/>
          <w:left w:val="nil"/>
          <w:bottom w:val="nil"/>
          <w:right w:val="nil"/>
          <w:between w:val="nil"/>
        </w:pBdr>
        <w:spacing w:line="276" w:lineRule="auto"/>
        <w:ind w:left="157" w:right="336"/>
        <w:jc w:val="both"/>
        <w:rPr>
          <w:color w:val="000000"/>
          <w:lang w:val="en-US"/>
        </w:rPr>
      </w:pPr>
    </w:p>
    <w:p w:rsidR="00A1442A" w:rsidRPr="000F7885" w:rsidRDefault="000F7885" w:rsidP="00976C3A">
      <w:pPr>
        <w:pBdr>
          <w:top w:val="nil"/>
          <w:left w:val="nil"/>
          <w:bottom w:val="nil"/>
          <w:right w:val="nil"/>
          <w:between w:val="nil"/>
        </w:pBdr>
        <w:spacing w:line="276" w:lineRule="auto"/>
        <w:ind w:left="157" w:right="336"/>
        <w:jc w:val="both"/>
        <w:rPr>
          <w:color w:val="000000"/>
          <w:lang w:val="en-US"/>
        </w:rPr>
      </w:pPr>
      <w:r>
        <w:rPr>
          <w:color w:val="000000"/>
          <w:sz w:val="28"/>
          <w:szCs w:val="28"/>
          <w:lang w:val="en-US"/>
        </w:rPr>
        <w:t>M</w:t>
      </w:r>
      <w:r>
        <w:rPr>
          <w:color w:val="000000"/>
          <w:lang w:val="en-US"/>
        </w:rPr>
        <w:t>ONITORING OF STUDY DATA</w:t>
      </w:r>
    </w:p>
    <w:p w:rsidR="00A1442A" w:rsidRPr="000F7885" w:rsidRDefault="00A1442A">
      <w:pPr>
        <w:pBdr>
          <w:top w:val="nil"/>
          <w:left w:val="nil"/>
          <w:bottom w:val="nil"/>
          <w:right w:val="nil"/>
          <w:between w:val="nil"/>
        </w:pBdr>
        <w:spacing w:before="9"/>
        <w:rPr>
          <w:color w:val="000000"/>
          <w:sz w:val="24"/>
          <w:szCs w:val="24"/>
          <w:lang w:val="en-US"/>
        </w:rPr>
      </w:pPr>
    </w:p>
    <w:p w:rsidR="00A1442A" w:rsidRPr="000F7885" w:rsidRDefault="000F7885">
      <w:pPr>
        <w:ind w:left="157"/>
        <w:rPr>
          <w:i/>
          <w:sz w:val="21"/>
          <w:szCs w:val="21"/>
          <w:lang w:val="en-US"/>
        </w:rPr>
      </w:pPr>
      <w:bookmarkStart w:id="72" w:name="_43ky6rz"/>
      <w:bookmarkEnd w:id="72"/>
      <w:r>
        <w:rPr>
          <w:i/>
          <w:iCs/>
          <w:sz w:val="26"/>
          <w:szCs w:val="26"/>
          <w:lang w:val="en-US"/>
        </w:rPr>
        <w:t>3.12.1 C</w:t>
      </w:r>
      <w:r>
        <w:rPr>
          <w:i/>
          <w:iCs/>
          <w:sz w:val="21"/>
          <w:szCs w:val="21"/>
          <w:lang w:val="en-US"/>
        </w:rPr>
        <w:t>RITERIA FOR STUDY SUSPENSION OR INTERRUPTION</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If the occurrence of adverse events is considered unacceptable, or if there is early evidence of very high or very low effectiveness, administration of IP will be suspended until the sponsor reviews the available data.</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pBdr>
          <w:top w:val="nil"/>
          <w:left w:val="nil"/>
          <w:bottom w:val="nil"/>
          <w:right w:val="nil"/>
          <w:between w:val="nil"/>
        </w:pBdr>
        <w:spacing w:line="276" w:lineRule="auto"/>
        <w:ind w:left="157" w:right="337"/>
        <w:jc w:val="both"/>
        <w:rPr>
          <w:color w:val="000000"/>
          <w:lang w:val="en-US"/>
        </w:rPr>
      </w:pPr>
      <w:r>
        <w:rPr>
          <w:color w:val="000000"/>
          <w:lang w:val="en-US"/>
        </w:rPr>
        <w:t>Administration of the investigational product will resume if the revision by the sponsor results in such recommendation after communication to the Research Ethics Committee. If product administration is terminated at the time of the abovementioned occurrences, the sponsor may review the data and make recommendations for monitoring the subjects.</w:t>
      </w: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pBdr>
          <w:top w:val="nil"/>
          <w:left w:val="nil"/>
          <w:bottom w:val="nil"/>
          <w:right w:val="nil"/>
          <w:between w:val="nil"/>
        </w:pBdr>
        <w:spacing w:before="1" w:line="276" w:lineRule="auto"/>
        <w:ind w:left="157" w:right="330"/>
        <w:jc w:val="both"/>
        <w:rPr>
          <w:color w:val="000000"/>
          <w:lang w:val="en-US"/>
        </w:rPr>
      </w:pPr>
      <w:r>
        <w:rPr>
          <w:color w:val="000000"/>
          <w:lang w:val="en-US"/>
        </w:rPr>
        <w:t>Reports with safety data and changes in the status of administration of the investigational product (suspended/resumed) will be submitted to the Research Ethics Committee in accordance with institutional policies.</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pBdr>
          <w:top w:val="nil"/>
          <w:left w:val="nil"/>
          <w:bottom w:val="nil"/>
          <w:right w:val="nil"/>
          <w:between w:val="nil"/>
        </w:pBdr>
        <w:spacing w:line="276" w:lineRule="auto"/>
        <w:ind w:left="157" w:right="328"/>
        <w:jc w:val="both"/>
        <w:rPr>
          <w:color w:val="000000"/>
          <w:lang w:val="en-US"/>
        </w:rPr>
      </w:pPr>
      <w:r>
        <w:rPr>
          <w:color w:val="000000"/>
          <w:lang w:val="en-US"/>
        </w:rPr>
        <w:t>These criteria are considered as minimum and the decision to suspend the administration of the investigational product may be taken based on any other criteria considered relevant by the investigator and/or the Research Ethics Committee. Likewise, regulatory authorities or the Sponsor may suspend product administration if there is a major concern about the safety of the vaccine.</w:t>
      </w:r>
    </w:p>
    <w:p w:rsidR="00A1442A" w:rsidRPr="000F7885" w:rsidRDefault="00A1442A">
      <w:pPr>
        <w:pBdr>
          <w:top w:val="nil"/>
          <w:left w:val="nil"/>
          <w:bottom w:val="nil"/>
          <w:right w:val="nil"/>
          <w:between w:val="nil"/>
        </w:pBdr>
        <w:spacing w:before="1"/>
        <w:rPr>
          <w:color w:val="000000"/>
          <w:sz w:val="20"/>
          <w:szCs w:val="20"/>
          <w:lang w:val="en-US"/>
        </w:rPr>
      </w:pPr>
    </w:p>
    <w:p w:rsidR="00A1442A" w:rsidRPr="008E4617" w:rsidRDefault="000F7885">
      <w:pPr>
        <w:numPr>
          <w:ilvl w:val="1"/>
          <w:numId w:val="5"/>
        </w:numPr>
        <w:pBdr>
          <w:top w:val="nil"/>
          <w:left w:val="nil"/>
          <w:bottom w:val="nil"/>
          <w:right w:val="nil"/>
          <w:between w:val="nil"/>
        </w:pBdr>
        <w:tabs>
          <w:tab w:val="left" w:pos="735"/>
        </w:tabs>
        <w:ind w:hanging="578"/>
        <w:rPr>
          <w:color w:val="000000"/>
        </w:rPr>
      </w:pPr>
      <w:bookmarkStart w:id="73" w:name="_2iq8gzs"/>
      <w:bookmarkEnd w:id="73"/>
      <w:r>
        <w:rPr>
          <w:color w:val="000000"/>
          <w:sz w:val="28"/>
          <w:szCs w:val="28"/>
          <w:lang w:val="en-US"/>
        </w:rPr>
        <w:t>E</w:t>
      </w:r>
      <w:r>
        <w:rPr>
          <w:color w:val="000000"/>
          <w:lang w:val="en-US"/>
        </w:rPr>
        <w:t>VALUATION OF SAFETY</w:t>
      </w:r>
    </w:p>
    <w:p w:rsidR="00A1442A" w:rsidRPr="008E4617" w:rsidRDefault="00A1442A">
      <w:pPr>
        <w:pBdr>
          <w:top w:val="nil"/>
          <w:left w:val="nil"/>
          <w:bottom w:val="nil"/>
          <w:right w:val="nil"/>
          <w:between w:val="nil"/>
        </w:pBdr>
        <w:spacing w:before="10"/>
        <w:rPr>
          <w:color w:val="000000"/>
          <w:sz w:val="24"/>
          <w:szCs w:val="24"/>
        </w:rPr>
      </w:pPr>
    </w:p>
    <w:p w:rsidR="00A1442A" w:rsidRPr="008E4617" w:rsidRDefault="000F7885" w:rsidP="00777734">
      <w:pPr>
        <w:pStyle w:val="PargrafodaLista"/>
        <w:numPr>
          <w:ilvl w:val="2"/>
          <w:numId w:val="40"/>
        </w:numPr>
        <w:pBdr>
          <w:top w:val="nil"/>
          <w:left w:val="nil"/>
          <w:bottom w:val="nil"/>
          <w:right w:val="nil"/>
          <w:between w:val="nil"/>
        </w:pBdr>
        <w:tabs>
          <w:tab w:val="left" w:pos="879"/>
        </w:tabs>
        <w:rPr>
          <w:color w:val="000000"/>
        </w:rPr>
      </w:pPr>
      <w:bookmarkStart w:id="74" w:name="_xvir7l"/>
      <w:bookmarkEnd w:id="74"/>
      <w:r>
        <w:rPr>
          <w:i/>
          <w:iCs/>
          <w:color w:val="000000"/>
          <w:sz w:val="26"/>
          <w:szCs w:val="26"/>
          <w:lang w:val="en-US"/>
        </w:rPr>
        <w:t>D</w:t>
      </w:r>
      <w:r>
        <w:rPr>
          <w:i/>
          <w:iCs/>
          <w:color w:val="000000"/>
          <w:sz w:val="21"/>
          <w:szCs w:val="21"/>
          <w:lang w:val="en-US"/>
        </w:rPr>
        <w:t>EFINITIONS</w:t>
      </w:r>
    </w:p>
    <w:p w:rsidR="00A1442A" w:rsidRPr="008E4617"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line="273" w:lineRule="auto"/>
        <w:ind w:left="157" w:right="331"/>
        <w:jc w:val="both"/>
        <w:rPr>
          <w:color w:val="000000"/>
          <w:lang w:val="en-US"/>
        </w:rPr>
      </w:pPr>
      <w:r>
        <w:rPr>
          <w:color w:val="000000"/>
          <w:lang w:val="en-US"/>
        </w:rPr>
        <w:t>The definitions of adverse events follow Good Clinical Practice recommendations and the International Council for Harmonisation (ICH) E2A Guide on Clinical Safety Data Management [45].</w:t>
      </w:r>
    </w:p>
    <w:p w:rsidR="00A1442A" w:rsidRPr="000F7885" w:rsidRDefault="00A1442A">
      <w:pPr>
        <w:pBdr>
          <w:top w:val="nil"/>
          <w:left w:val="nil"/>
          <w:bottom w:val="nil"/>
          <w:right w:val="nil"/>
          <w:between w:val="nil"/>
        </w:pBdr>
        <w:spacing w:before="8"/>
        <w:rPr>
          <w:color w:val="000000"/>
          <w:sz w:val="20"/>
          <w:szCs w:val="20"/>
          <w:lang w:val="en-US"/>
        </w:rPr>
      </w:pPr>
    </w:p>
    <w:p w:rsidR="00A1442A" w:rsidRPr="008E4617" w:rsidRDefault="000F7885" w:rsidP="00777734">
      <w:pPr>
        <w:pStyle w:val="Ttulo2"/>
        <w:numPr>
          <w:ilvl w:val="2"/>
          <w:numId w:val="40"/>
        </w:numPr>
        <w:tabs>
          <w:tab w:val="left" w:pos="1597"/>
          <w:tab w:val="left" w:pos="1598"/>
        </w:tabs>
        <w:rPr>
          <w:b w:val="0"/>
          <w:bCs/>
        </w:rPr>
      </w:pPr>
      <w:r>
        <w:rPr>
          <w:b w:val="0"/>
          <w:bCs/>
          <w:lang w:val="en-US"/>
        </w:rPr>
        <w:t>Adverse event</w:t>
      </w:r>
    </w:p>
    <w:p w:rsidR="00A1442A" w:rsidRPr="008E4617" w:rsidRDefault="00A1442A">
      <w:pPr>
        <w:pBdr>
          <w:top w:val="nil"/>
          <w:left w:val="nil"/>
          <w:bottom w:val="nil"/>
          <w:right w:val="nil"/>
          <w:between w:val="nil"/>
        </w:pBdr>
        <w:spacing w:before="8"/>
        <w:rPr>
          <w:b/>
          <w:color w:val="000000"/>
          <w:sz w:val="23"/>
          <w:szCs w:val="23"/>
        </w:rPr>
      </w:pPr>
    </w:p>
    <w:p w:rsidR="00A1442A" w:rsidRDefault="000F7885">
      <w:pPr>
        <w:pBdr>
          <w:top w:val="nil"/>
          <w:left w:val="nil"/>
          <w:bottom w:val="nil"/>
          <w:right w:val="nil"/>
          <w:between w:val="nil"/>
        </w:pBdr>
        <w:spacing w:line="276" w:lineRule="auto"/>
        <w:ind w:left="157" w:right="336"/>
        <w:jc w:val="both"/>
        <w:rPr>
          <w:color w:val="000000"/>
          <w:lang w:val="en-US"/>
        </w:rPr>
      </w:pPr>
      <w:r>
        <w:rPr>
          <w:color w:val="000000"/>
          <w:lang w:val="en-US"/>
        </w:rPr>
        <w:t>In this study, an adverse event will be defined as any unfavorable medical occurrence that occurs in a vaccinated subject and that does not necessarily have a causal relationship with the administration of the vaccine. Therefore, an adverse event can be any unfavorable and unintended sign, symptom or illness (including an abnormal finding on laboratory tests) that is temporally associated with the vaccination product, whether or not it is considered related to the vaccination product.</w:t>
      </w:r>
    </w:p>
    <w:p w:rsidR="00ED53B3" w:rsidRPr="000F7885" w:rsidRDefault="00ED53B3">
      <w:pPr>
        <w:pBdr>
          <w:top w:val="nil"/>
          <w:left w:val="nil"/>
          <w:bottom w:val="nil"/>
          <w:right w:val="nil"/>
          <w:between w:val="nil"/>
        </w:pBdr>
        <w:spacing w:line="276" w:lineRule="auto"/>
        <w:ind w:left="157" w:right="336"/>
        <w:jc w:val="both"/>
        <w:rPr>
          <w:color w:val="000000"/>
          <w:lang w:val="en-US"/>
        </w:rPr>
      </w:pPr>
    </w:p>
    <w:p w:rsidR="00A1442A" w:rsidRPr="000F7885" w:rsidRDefault="00A1442A">
      <w:pPr>
        <w:pBdr>
          <w:top w:val="nil"/>
          <w:left w:val="nil"/>
          <w:bottom w:val="nil"/>
          <w:right w:val="nil"/>
          <w:between w:val="nil"/>
        </w:pBdr>
        <w:spacing w:before="5"/>
        <w:rPr>
          <w:color w:val="000000"/>
          <w:sz w:val="20"/>
          <w:szCs w:val="20"/>
          <w:lang w:val="en-US"/>
        </w:rPr>
      </w:pPr>
    </w:p>
    <w:p w:rsidR="00A1442A" w:rsidRPr="008E4617" w:rsidRDefault="000F7885" w:rsidP="00777734">
      <w:pPr>
        <w:pStyle w:val="Ttulo2"/>
        <w:numPr>
          <w:ilvl w:val="3"/>
          <w:numId w:val="40"/>
        </w:numPr>
        <w:tabs>
          <w:tab w:val="left" w:pos="1597"/>
          <w:tab w:val="left" w:pos="1598"/>
        </w:tabs>
        <w:ind w:hanging="1441"/>
        <w:rPr>
          <w:b w:val="0"/>
          <w:bCs/>
        </w:rPr>
      </w:pPr>
      <w:r>
        <w:rPr>
          <w:b w:val="0"/>
          <w:bCs/>
          <w:lang w:val="en-US"/>
        </w:rPr>
        <w:lastRenderedPageBreak/>
        <w:t>Serious Adverse Event</w:t>
      </w:r>
    </w:p>
    <w:p w:rsidR="00A1442A" w:rsidRPr="008E4617" w:rsidRDefault="00A1442A">
      <w:pPr>
        <w:pBdr>
          <w:top w:val="nil"/>
          <w:left w:val="nil"/>
          <w:bottom w:val="nil"/>
          <w:right w:val="nil"/>
          <w:between w:val="nil"/>
        </w:pBdr>
        <w:spacing w:before="8"/>
        <w:rPr>
          <w:b/>
          <w:color w:val="000000"/>
          <w:sz w:val="23"/>
          <w:szCs w:val="23"/>
        </w:rPr>
      </w:pPr>
    </w:p>
    <w:p w:rsidR="00A1442A" w:rsidRPr="000F7885" w:rsidRDefault="000F7885">
      <w:pPr>
        <w:pBdr>
          <w:top w:val="nil"/>
          <w:left w:val="nil"/>
          <w:bottom w:val="nil"/>
          <w:right w:val="nil"/>
          <w:between w:val="nil"/>
        </w:pBdr>
        <w:spacing w:line="276" w:lineRule="auto"/>
        <w:ind w:left="157" w:right="341"/>
        <w:jc w:val="both"/>
        <w:rPr>
          <w:color w:val="000000"/>
          <w:lang w:val="en-US"/>
        </w:rPr>
      </w:pPr>
      <w:r>
        <w:rPr>
          <w:color w:val="000000"/>
          <w:lang w:val="en-US"/>
        </w:rPr>
        <w:t>In this study, a Serious Adverse Event (SAE) will be defined as any adverse event that results in any of the following outcomes in patients who were administered at least one dose of the vaccine [46].</w:t>
      </w:r>
    </w:p>
    <w:p w:rsidR="00A1442A" w:rsidRPr="000F7885" w:rsidRDefault="00A1442A">
      <w:pPr>
        <w:pBdr>
          <w:top w:val="nil"/>
          <w:left w:val="nil"/>
          <w:bottom w:val="nil"/>
          <w:right w:val="nil"/>
          <w:between w:val="nil"/>
        </w:pBdr>
        <w:spacing w:before="5"/>
        <w:rPr>
          <w:color w:val="000000"/>
          <w:sz w:val="20"/>
          <w:szCs w:val="20"/>
          <w:lang w:val="en-US"/>
        </w:rPr>
      </w:pPr>
    </w:p>
    <w:p w:rsidR="00A1442A" w:rsidRPr="008E4617" w:rsidRDefault="000F7885">
      <w:pPr>
        <w:numPr>
          <w:ilvl w:val="0"/>
          <w:numId w:val="22"/>
        </w:numPr>
        <w:pBdr>
          <w:top w:val="nil"/>
          <w:left w:val="nil"/>
          <w:bottom w:val="nil"/>
          <w:right w:val="nil"/>
          <w:between w:val="nil"/>
        </w:pBdr>
        <w:tabs>
          <w:tab w:val="left" w:pos="517"/>
          <w:tab w:val="left" w:pos="519"/>
        </w:tabs>
        <w:ind w:left="518" w:hanging="362"/>
        <w:rPr>
          <w:color w:val="000000"/>
        </w:rPr>
      </w:pPr>
      <w:r>
        <w:rPr>
          <w:color w:val="000000"/>
          <w:lang w:val="en-US"/>
        </w:rPr>
        <w:t>Death.</w:t>
      </w:r>
    </w:p>
    <w:p w:rsidR="00A1442A" w:rsidRPr="008E4617" w:rsidRDefault="00A1442A">
      <w:pPr>
        <w:pBdr>
          <w:top w:val="nil"/>
          <w:left w:val="nil"/>
          <w:bottom w:val="nil"/>
          <w:right w:val="nil"/>
          <w:between w:val="nil"/>
        </w:pBdr>
        <w:spacing w:before="10"/>
        <w:rPr>
          <w:color w:val="000000"/>
          <w:sz w:val="23"/>
          <w:szCs w:val="23"/>
        </w:rPr>
      </w:pPr>
    </w:p>
    <w:p w:rsidR="00A1442A" w:rsidRPr="000F7885" w:rsidRDefault="000F7885" w:rsidP="00976C3A">
      <w:pPr>
        <w:numPr>
          <w:ilvl w:val="0"/>
          <w:numId w:val="22"/>
        </w:numPr>
        <w:pBdr>
          <w:top w:val="nil"/>
          <w:left w:val="nil"/>
          <w:bottom w:val="nil"/>
          <w:right w:val="nil"/>
          <w:between w:val="nil"/>
        </w:pBdr>
        <w:tabs>
          <w:tab w:val="left" w:pos="517"/>
          <w:tab w:val="left" w:pos="519"/>
        </w:tabs>
        <w:spacing w:before="7"/>
        <w:ind w:left="518" w:hanging="362"/>
        <w:rPr>
          <w:color w:val="000000"/>
          <w:sz w:val="8"/>
          <w:szCs w:val="8"/>
          <w:lang w:val="en-US"/>
        </w:rPr>
      </w:pPr>
      <w:r>
        <w:rPr>
          <w:color w:val="000000"/>
          <w:lang w:val="en-US"/>
        </w:rPr>
        <w:t>Threat to life: there is a risk of death at the time of the event;</w:t>
      </w:r>
    </w:p>
    <w:p w:rsidR="00A1442A" w:rsidRPr="000F7885" w:rsidRDefault="000F7885">
      <w:pPr>
        <w:numPr>
          <w:ilvl w:val="0"/>
          <w:numId w:val="22"/>
        </w:numPr>
        <w:pBdr>
          <w:top w:val="nil"/>
          <w:left w:val="nil"/>
          <w:bottom w:val="nil"/>
          <w:right w:val="nil"/>
          <w:between w:val="nil"/>
        </w:pBdr>
        <w:tabs>
          <w:tab w:val="left" w:pos="519"/>
        </w:tabs>
        <w:spacing w:before="101" w:line="276" w:lineRule="auto"/>
        <w:ind w:left="518" w:right="336" w:hanging="361"/>
        <w:jc w:val="both"/>
        <w:rPr>
          <w:color w:val="000000"/>
          <w:lang w:val="en-US"/>
        </w:rPr>
      </w:pPr>
      <w:r>
        <w:rPr>
          <w:color w:val="000000"/>
          <w:lang w:val="en-US"/>
        </w:rPr>
        <w:t>Hospitalization or extension of existing hospitalization: hospitalization is a hospital care that requires a hospital stay. It also includes an extension of hospital stay due to an adverse event;</w:t>
      </w:r>
    </w:p>
    <w:p w:rsidR="00A1442A" w:rsidRPr="000F7885" w:rsidRDefault="000F7885">
      <w:pPr>
        <w:numPr>
          <w:ilvl w:val="0"/>
          <w:numId w:val="22"/>
        </w:numPr>
        <w:pBdr>
          <w:top w:val="nil"/>
          <w:left w:val="nil"/>
          <w:bottom w:val="nil"/>
          <w:right w:val="nil"/>
          <w:between w:val="nil"/>
        </w:pBdr>
        <w:tabs>
          <w:tab w:val="left" w:pos="519"/>
        </w:tabs>
        <w:spacing w:before="199" w:line="276" w:lineRule="auto"/>
        <w:ind w:left="518" w:right="331" w:hanging="361"/>
        <w:jc w:val="both"/>
        <w:rPr>
          <w:color w:val="000000"/>
          <w:lang w:val="en-US"/>
        </w:rPr>
      </w:pPr>
      <w:r>
        <w:rPr>
          <w:color w:val="000000"/>
          <w:lang w:val="en-US"/>
        </w:rPr>
        <w:t>Significant or persistent disability: a substantial interruption in a person's ability to carry out normal life occupations;</w:t>
      </w:r>
    </w:p>
    <w:p w:rsidR="00A1442A" w:rsidRDefault="000F7885">
      <w:pPr>
        <w:numPr>
          <w:ilvl w:val="0"/>
          <w:numId w:val="22"/>
        </w:numPr>
        <w:pBdr>
          <w:top w:val="nil"/>
          <w:left w:val="nil"/>
          <w:bottom w:val="nil"/>
          <w:right w:val="nil"/>
          <w:between w:val="nil"/>
        </w:pBdr>
        <w:tabs>
          <w:tab w:val="left" w:pos="517"/>
          <w:tab w:val="left" w:pos="519"/>
        </w:tabs>
        <w:spacing w:before="202"/>
        <w:ind w:left="518" w:hanging="362"/>
        <w:rPr>
          <w:color w:val="000000"/>
        </w:rPr>
      </w:pPr>
      <w:r>
        <w:rPr>
          <w:color w:val="000000"/>
          <w:lang w:val="en-US"/>
        </w:rPr>
        <w:t>Congenital anomaly;</w:t>
      </w:r>
    </w:p>
    <w:p w:rsidR="00A1442A" w:rsidRDefault="00A1442A">
      <w:pPr>
        <w:pBdr>
          <w:top w:val="nil"/>
          <w:left w:val="nil"/>
          <w:bottom w:val="nil"/>
          <w:right w:val="nil"/>
          <w:between w:val="nil"/>
        </w:pBdr>
        <w:spacing w:before="4"/>
        <w:rPr>
          <w:color w:val="000000"/>
          <w:sz w:val="20"/>
          <w:szCs w:val="20"/>
        </w:rPr>
      </w:pPr>
    </w:p>
    <w:p w:rsidR="00A1442A" w:rsidRPr="000F7885" w:rsidRDefault="000F7885">
      <w:pPr>
        <w:numPr>
          <w:ilvl w:val="0"/>
          <w:numId w:val="22"/>
        </w:numPr>
        <w:pBdr>
          <w:top w:val="nil"/>
          <w:left w:val="nil"/>
          <w:bottom w:val="nil"/>
          <w:right w:val="nil"/>
          <w:between w:val="nil"/>
        </w:pBdr>
        <w:tabs>
          <w:tab w:val="left" w:pos="517"/>
          <w:tab w:val="left" w:pos="519"/>
        </w:tabs>
        <w:ind w:left="518" w:hanging="362"/>
        <w:rPr>
          <w:color w:val="000000"/>
          <w:lang w:val="en-US"/>
        </w:rPr>
      </w:pPr>
      <w:r>
        <w:rPr>
          <w:color w:val="000000"/>
          <w:lang w:val="en-US"/>
        </w:rPr>
        <w:t>Any suspected transmission of an infectious agent via a medicinal product;</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numPr>
          <w:ilvl w:val="0"/>
          <w:numId w:val="22"/>
        </w:numPr>
        <w:pBdr>
          <w:top w:val="nil"/>
          <w:left w:val="nil"/>
          <w:bottom w:val="nil"/>
          <w:right w:val="nil"/>
          <w:between w:val="nil"/>
        </w:pBdr>
        <w:tabs>
          <w:tab w:val="left" w:pos="519"/>
        </w:tabs>
        <w:spacing w:line="276" w:lineRule="auto"/>
        <w:ind w:left="518" w:right="332" w:hanging="361"/>
        <w:jc w:val="both"/>
        <w:rPr>
          <w:color w:val="000000"/>
          <w:lang w:val="en-US"/>
        </w:rPr>
      </w:pPr>
      <w:r>
        <w:rPr>
          <w:color w:val="000000"/>
          <w:lang w:val="en-US"/>
        </w:rPr>
        <w:t>Clinically significant event: any event resulting from the use of medication that requires medical intervention to avoid death, risk to life, significant disability or hospitalization.</w:t>
      </w: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pBdr>
          <w:top w:val="nil"/>
          <w:left w:val="nil"/>
          <w:bottom w:val="nil"/>
          <w:right w:val="nil"/>
          <w:between w:val="nil"/>
        </w:pBdr>
        <w:spacing w:line="276" w:lineRule="auto"/>
        <w:ind w:left="157" w:right="340"/>
        <w:jc w:val="both"/>
        <w:rPr>
          <w:color w:val="000000"/>
          <w:lang w:val="en-US"/>
        </w:rPr>
      </w:pPr>
      <w:r>
        <w:rPr>
          <w:color w:val="000000"/>
          <w:lang w:val="en-US"/>
        </w:rPr>
        <w:t>An adverse event needs to fulfill at least one of the abovementioned criteria to be considered a Serious Adverse Event. The classification of an adverse event as a Serious Adverse Event does not depend on its causal relationship with the product of the vaccination.</w:t>
      </w:r>
    </w:p>
    <w:p w:rsidR="00A1442A" w:rsidRPr="000F7885" w:rsidRDefault="00A1442A">
      <w:pPr>
        <w:pBdr>
          <w:top w:val="nil"/>
          <w:left w:val="nil"/>
          <w:bottom w:val="nil"/>
          <w:right w:val="nil"/>
          <w:between w:val="nil"/>
        </w:pBdr>
        <w:spacing w:before="1"/>
        <w:rPr>
          <w:color w:val="000000"/>
          <w:sz w:val="20"/>
          <w:szCs w:val="20"/>
          <w:lang w:val="en-US"/>
        </w:rPr>
      </w:pPr>
    </w:p>
    <w:p w:rsidR="00A1442A" w:rsidRPr="008E4617" w:rsidRDefault="000F7885" w:rsidP="00777734">
      <w:pPr>
        <w:pStyle w:val="Ttulo2"/>
        <w:numPr>
          <w:ilvl w:val="3"/>
          <w:numId w:val="40"/>
        </w:numPr>
        <w:tabs>
          <w:tab w:val="left" w:pos="1597"/>
          <w:tab w:val="left" w:pos="1598"/>
        </w:tabs>
        <w:spacing w:before="1"/>
        <w:ind w:hanging="1441"/>
        <w:rPr>
          <w:b w:val="0"/>
          <w:bCs/>
        </w:rPr>
      </w:pPr>
      <w:r>
        <w:rPr>
          <w:b w:val="0"/>
          <w:bCs/>
          <w:lang w:val="en-US"/>
        </w:rPr>
        <w:t>Adverse Reaction</w:t>
      </w:r>
    </w:p>
    <w:p w:rsidR="00A1442A" w:rsidRPr="008E4617" w:rsidRDefault="00A1442A">
      <w:pPr>
        <w:pBdr>
          <w:top w:val="nil"/>
          <w:left w:val="nil"/>
          <w:bottom w:val="nil"/>
          <w:right w:val="nil"/>
          <w:between w:val="nil"/>
        </w:pBdr>
        <w:spacing w:before="10"/>
        <w:rPr>
          <w:b/>
          <w:color w:val="000000"/>
          <w:sz w:val="23"/>
          <w:szCs w:val="23"/>
        </w:rPr>
      </w:pPr>
    </w:p>
    <w:p w:rsidR="00A1442A" w:rsidRPr="000F7885" w:rsidRDefault="000F7885">
      <w:pPr>
        <w:pBdr>
          <w:top w:val="nil"/>
          <w:left w:val="nil"/>
          <w:bottom w:val="nil"/>
          <w:right w:val="nil"/>
          <w:between w:val="nil"/>
        </w:pBdr>
        <w:spacing w:line="273" w:lineRule="auto"/>
        <w:ind w:left="157" w:right="338"/>
        <w:jc w:val="both"/>
        <w:rPr>
          <w:color w:val="000000"/>
          <w:lang w:val="en-US"/>
        </w:rPr>
      </w:pPr>
      <w:r>
        <w:rPr>
          <w:color w:val="000000"/>
          <w:lang w:val="en-US"/>
        </w:rPr>
        <w:t>In this study, all adverse events that present a reasonable causal relationship with the investigational product will be considered adverse reactions.</w:t>
      </w:r>
    </w:p>
    <w:p w:rsidR="00A1442A" w:rsidRPr="000F7885" w:rsidRDefault="00A1442A">
      <w:pPr>
        <w:pBdr>
          <w:top w:val="nil"/>
          <w:left w:val="nil"/>
          <w:bottom w:val="nil"/>
          <w:right w:val="nil"/>
          <w:between w:val="nil"/>
        </w:pBdr>
        <w:spacing w:before="8"/>
        <w:rPr>
          <w:color w:val="000000"/>
          <w:sz w:val="20"/>
          <w:szCs w:val="20"/>
          <w:lang w:val="en-US"/>
        </w:rPr>
      </w:pPr>
    </w:p>
    <w:p w:rsidR="00A1442A" w:rsidRPr="000F7885" w:rsidRDefault="000F7885" w:rsidP="00777734">
      <w:pPr>
        <w:pStyle w:val="Ttulo2"/>
        <w:numPr>
          <w:ilvl w:val="3"/>
          <w:numId w:val="40"/>
        </w:numPr>
        <w:tabs>
          <w:tab w:val="left" w:pos="1597"/>
          <w:tab w:val="left" w:pos="1598"/>
        </w:tabs>
        <w:ind w:hanging="1441"/>
        <w:rPr>
          <w:b w:val="0"/>
          <w:bCs/>
          <w:lang w:val="en-US"/>
        </w:rPr>
      </w:pPr>
      <w:r>
        <w:rPr>
          <w:b w:val="0"/>
          <w:bCs/>
          <w:lang w:val="en-US"/>
        </w:rPr>
        <w:t>Pre-existing conditions/worsening of pre-existing condition</w:t>
      </w:r>
    </w:p>
    <w:p w:rsidR="00A1442A" w:rsidRPr="000F7885" w:rsidRDefault="00A1442A">
      <w:pPr>
        <w:pBdr>
          <w:top w:val="nil"/>
          <w:left w:val="nil"/>
          <w:bottom w:val="nil"/>
          <w:right w:val="nil"/>
          <w:between w:val="nil"/>
        </w:pBdr>
        <w:spacing w:before="8"/>
        <w:rPr>
          <w:b/>
          <w:color w:val="000000"/>
          <w:sz w:val="23"/>
          <w:szCs w:val="23"/>
          <w:lang w:val="en-US"/>
        </w:rPr>
      </w:pPr>
    </w:p>
    <w:p w:rsidR="00A1442A" w:rsidRPr="000F7885" w:rsidRDefault="000F7885">
      <w:pPr>
        <w:pBdr>
          <w:top w:val="nil"/>
          <w:left w:val="nil"/>
          <w:bottom w:val="nil"/>
          <w:right w:val="nil"/>
          <w:between w:val="nil"/>
        </w:pBdr>
        <w:spacing w:line="276" w:lineRule="auto"/>
        <w:ind w:left="157" w:right="332"/>
        <w:jc w:val="both"/>
        <w:rPr>
          <w:color w:val="000000"/>
          <w:lang w:val="en-US"/>
        </w:rPr>
      </w:pPr>
      <w:r>
        <w:rPr>
          <w:color w:val="000000"/>
          <w:lang w:val="en-US"/>
        </w:rPr>
        <w:t>Current stable medical conditions at the subject’s enrollment visit must be reported in the research subject’s individual record and will not be considered adverse events. Worsening of a pre-existing condition will be defined as an adverse event and should be evaluated as such. An adverse event arising from the worsening of a pre-existing condition will be considered resolved when the pre-existing condition returns to its baseline condition recorded at the enrollment visit.</w:t>
      </w:r>
    </w:p>
    <w:p w:rsidR="00A1442A" w:rsidRPr="000F7885" w:rsidRDefault="00A1442A">
      <w:pPr>
        <w:pBdr>
          <w:top w:val="nil"/>
          <w:left w:val="nil"/>
          <w:bottom w:val="nil"/>
          <w:right w:val="nil"/>
          <w:between w:val="nil"/>
        </w:pBdr>
        <w:spacing w:before="4"/>
        <w:rPr>
          <w:color w:val="000000"/>
          <w:sz w:val="20"/>
          <w:szCs w:val="20"/>
          <w:lang w:val="en-US"/>
        </w:rPr>
      </w:pPr>
    </w:p>
    <w:p w:rsidR="00A1442A" w:rsidRPr="008E4617" w:rsidRDefault="000F7885" w:rsidP="00777734">
      <w:pPr>
        <w:numPr>
          <w:ilvl w:val="2"/>
          <w:numId w:val="40"/>
        </w:numPr>
        <w:pBdr>
          <w:top w:val="nil"/>
          <w:left w:val="nil"/>
          <w:bottom w:val="nil"/>
          <w:right w:val="nil"/>
          <w:between w:val="nil"/>
        </w:pBdr>
        <w:tabs>
          <w:tab w:val="left" w:pos="879"/>
        </w:tabs>
        <w:ind w:hanging="722"/>
        <w:rPr>
          <w:color w:val="000000"/>
        </w:rPr>
      </w:pPr>
      <w:bookmarkStart w:id="75" w:name="_3hv69ve"/>
      <w:bookmarkEnd w:id="75"/>
      <w:r>
        <w:rPr>
          <w:i/>
          <w:iCs/>
          <w:color w:val="000000"/>
          <w:sz w:val="26"/>
          <w:szCs w:val="26"/>
          <w:lang w:val="en-US"/>
        </w:rPr>
        <w:t>M</w:t>
      </w:r>
      <w:r>
        <w:rPr>
          <w:i/>
          <w:iCs/>
          <w:color w:val="000000"/>
          <w:sz w:val="21"/>
          <w:szCs w:val="21"/>
          <w:lang w:val="en-US"/>
        </w:rPr>
        <w:t>ONITORING OF ADVERSE EVENTS</w:t>
      </w:r>
    </w:p>
    <w:p w:rsidR="00A1442A" w:rsidRPr="008E4617"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line="276" w:lineRule="auto"/>
        <w:ind w:left="157" w:right="339"/>
        <w:jc w:val="both"/>
        <w:rPr>
          <w:color w:val="000000"/>
          <w:lang w:val="en-US"/>
        </w:rPr>
      </w:pPr>
      <w:r>
        <w:rPr>
          <w:color w:val="000000"/>
          <w:lang w:val="en-US"/>
        </w:rPr>
        <w:t>The principal investigator or their medical representative should include in their evaluation of adverse events:</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numPr>
          <w:ilvl w:val="0"/>
          <w:numId w:val="22"/>
        </w:numPr>
        <w:pBdr>
          <w:top w:val="nil"/>
          <w:left w:val="nil"/>
          <w:bottom w:val="nil"/>
          <w:right w:val="nil"/>
          <w:between w:val="nil"/>
        </w:pBdr>
        <w:tabs>
          <w:tab w:val="left" w:pos="442"/>
        </w:tabs>
        <w:spacing w:before="1"/>
        <w:ind w:left="441" w:hanging="285"/>
        <w:rPr>
          <w:color w:val="000000"/>
          <w:lang w:val="en-US"/>
        </w:rPr>
      </w:pPr>
      <w:r>
        <w:rPr>
          <w:color w:val="000000"/>
          <w:lang w:val="en-US"/>
        </w:rPr>
        <w:t>Classification of its severity (see section 3.16.1.2);</w:t>
      </w:r>
    </w:p>
    <w:p w:rsidR="00A1442A" w:rsidRPr="000F7885" w:rsidRDefault="00A1442A">
      <w:pPr>
        <w:pBdr>
          <w:top w:val="nil"/>
          <w:left w:val="nil"/>
          <w:bottom w:val="nil"/>
          <w:right w:val="nil"/>
          <w:between w:val="nil"/>
        </w:pBdr>
        <w:spacing w:before="10"/>
        <w:rPr>
          <w:color w:val="000000"/>
          <w:sz w:val="23"/>
          <w:szCs w:val="23"/>
          <w:lang w:val="en-US"/>
        </w:rPr>
      </w:pPr>
    </w:p>
    <w:p w:rsidR="00A1442A" w:rsidRPr="000F7885" w:rsidRDefault="000F7885">
      <w:pPr>
        <w:numPr>
          <w:ilvl w:val="0"/>
          <w:numId w:val="22"/>
        </w:numPr>
        <w:pBdr>
          <w:top w:val="nil"/>
          <w:left w:val="nil"/>
          <w:bottom w:val="nil"/>
          <w:right w:val="nil"/>
          <w:between w:val="nil"/>
        </w:pBdr>
        <w:tabs>
          <w:tab w:val="left" w:pos="517"/>
          <w:tab w:val="left" w:pos="519"/>
        </w:tabs>
        <w:ind w:left="518" w:hanging="362"/>
        <w:rPr>
          <w:color w:val="000000"/>
          <w:lang w:val="en-US"/>
        </w:rPr>
      </w:pPr>
      <w:r>
        <w:rPr>
          <w:color w:val="000000"/>
          <w:lang w:val="en-US"/>
        </w:rPr>
        <w:t>Classification of its intensity (see section 3.13.3);</w:t>
      </w:r>
    </w:p>
    <w:p w:rsidR="00A1442A" w:rsidRPr="000F7885" w:rsidRDefault="00A1442A">
      <w:pPr>
        <w:pBdr>
          <w:top w:val="nil"/>
          <w:left w:val="nil"/>
          <w:bottom w:val="nil"/>
          <w:right w:val="nil"/>
          <w:between w:val="nil"/>
        </w:pBdr>
        <w:spacing w:before="10"/>
        <w:rPr>
          <w:color w:val="000000"/>
          <w:sz w:val="23"/>
          <w:szCs w:val="23"/>
          <w:lang w:val="en-US"/>
        </w:rPr>
      </w:pPr>
    </w:p>
    <w:p w:rsidR="00A1442A" w:rsidRPr="000F7885" w:rsidRDefault="000F7885">
      <w:pPr>
        <w:numPr>
          <w:ilvl w:val="0"/>
          <w:numId w:val="22"/>
        </w:numPr>
        <w:pBdr>
          <w:top w:val="nil"/>
          <w:left w:val="nil"/>
          <w:bottom w:val="nil"/>
          <w:right w:val="nil"/>
          <w:between w:val="nil"/>
        </w:pBdr>
        <w:tabs>
          <w:tab w:val="left" w:pos="517"/>
          <w:tab w:val="left" w:pos="519"/>
        </w:tabs>
        <w:ind w:left="518" w:hanging="362"/>
        <w:rPr>
          <w:color w:val="000000"/>
          <w:lang w:val="en-US"/>
        </w:rPr>
      </w:pPr>
      <w:r>
        <w:rPr>
          <w:color w:val="000000"/>
          <w:lang w:val="en-US"/>
        </w:rPr>
        <w:t>Classification of its causal association with the investigational product (see section 3.13.4);</w:t>
      </w:r>
    </w:p>
    <w:p w:rsidR="00A1442A" w:rsidRPr="000F7885" w:rsidRDefault="00A1442A">
      <w:pPr>
        <w:pBdr>
          <w:top w:val="nil"/>
          <w:left w:val="nil"/>
          <w:bottom w:val="nil"/>
          <w:right w:val="nil"/>
          <w:between w:val="nil"/>
        </w:pBdr>
        <w:spacing w:before="8"/>
        <w:rPr>
          <w:color w:val="000000"/>
          <w:sz w:val="23"/>
          <w:szCs w:val="23"/>
          <w:lang w:val="en-US"/>
        </w:rPr>
      </w:pPr>
    </w:p>
    <w:p w:rsidR="00A1442A" w:rsidRPr="008E4617" w:rsidRDefault="000F7885">
      <w:pPr>
        <w:numPr>
          <w:ilvl w:val="0"/>
          <w:numId w:val="22"/>
        </w:numPr>
        <w:pBdr>
          <w:top w:val="nil"/>
          <w:left w:val="nil"/>
          <w:bottom w:val="nil"/>
          <w:right w:val="nil"/>
          <w:between w:val="nil"/>
        </w:pBdr>
        <w:tabs>
          <w:tab w:val="left" w:pos="517"/>
          <w:tab w:val="left" w:pos="519"/>
        </w:tabs>
        <w:ind w:left="518" w:hanging="362"/>
        <w:rPr>
          <w:color w:val="000000"/>
        </w:rPr>
      </w:pPr>
      <w:r>
        <w:rPr>
          <w:color w:val="000000"/>
          <w:lang w:val="en-US"/>
        </w:rPr>
        <w:t>Measures taken;</w:t>
      </w:r>
    </w:p>
    <w:p w:rsidR="00A1442A" w:rsidRPr="008E4617" w:rsidRDefault="00A1442A">
      <w:pPr>
        <w:pBdr>
          <w:top w:val="nil"/>
          <w:left w:val="nil"/>
          <w:bottom w:val="nil"/>
          <w:right w:val="nil"/>
          <w:between w:val="nil"/>
        </w:pBdr>
        <w:spacing w:before="10"/>
        <w:rPr>
          <w:color w:val="000000"/>
          <w:sz w:val="23"/>
          <w:szCs w:val="23"/>
        </w:rPr>
      </w:pPr>
    </w:p>
    <w:p w:rsidR="00A1442A" w:rsidRDefault="000F7885">
      <w:pPr>
        <w:numPr>
          <w:ilvl w:val="0"/>
          <w:numId w:val="22"/>
        </w:numPr>
        <w:pBdr>
          <w:top w:val="nil"/>
          <w:left w:val="nil"/>
          <w:bottom w:val="nil"/>
          <w:right w:val="nil"/>
          <w:between w:val="nil"/>
        </w:pBdr>
        <w:tabs>
          <w:tab w:val="left" w:pos="517"/>
          <w:tab w:val="left" w:pos="519"/>
        </w:tabs>
        <w:ind w:left="518" w:hanging="362"/>
        <w:rPr>
          <w:color w:val="000000"/>
          <w:lang w:val="en-US"/>
        </w:rPr>
      </w:pPr>
      <w:r>
        <w:rPr>
          <w:color w:val="000000"/>
          <w:lang w:val="en-US"/>
        </w:rPr>
        <w:t>Its evolution until outcome or termination of participation in the study.</w:t>
      </w:r>
    </w:p>
    <w:p w:rsidR="00ED53B3" w:rsidRDefault="00ED53B3" w:rsidP="00ED53B3">
      <w:pPr>
        <w:pBdr>
          <w:top w:val="nil"/>
          <w:left w:val="nil"/>
          <w:bottom w:val="nil"/>
          <w:right w:val="nil"/>
          <w:between w:val="nil"/>
        </w:pBdr>
        <w:tabs>
          <w:tab w:val="left" w:pos="517"/>
          <w:tab w:val="left" w:pos="519"/>
        </w:tabs>
        <w:rPr>
          <w:color w:val="000000"/>
          <w:lang w:val="en-US"/>
        </w:rPr>
      </w:pPr>
    </w:p>
    <w:p w:rsidR="00ED53B3" w:rsidRPr="000F7885" w:rsidRDefault="00ED53B3" w:rsidP="00ED53B3">
      <w:pPr>
        <w:pBdr>
          <w:top w:val="nil"/>
          <w:left w:val="nil"/>
          <w:bottom w:val="nil"/>
          <w:right w:val="nil"/>
          <w:between w:val="nil"/>
        </w:pBdr>
        <w:tabs>
          <w:tab w:val="left" w:pos="517"/>
          <w:tab w:val="left" w:pos="519"/>
        </w:tabs>
        <w:rPr>
          <w:color w:val="000000"/>
          <w:lang w:val="en-US"/>
        </w:rPr>
      </w:pPr>
    </w:p>
    <w:p w:rsidR="00A1442A" w:rsidRPr="000F7885" w:rsidRDefault="00A1442A">
      <w:pPr>
        <w:pBdr>
          <w:top w:val="nil"/>
          <w:left w:val="nil"/>
          <w:bottom w:val="nil"/>
          <w:right w:val="nil"/>
          <w:between w:val="nil"/>
        </w:pBdr>
        <w:spacing w:before="7"/>
        <w:rPr>
          <w:color w:val="000000"/>
          <w:sz w:val="23"/>
          <w:szCs w:val="23"/>
          <w:lang w:val="en-US"/>
        </w:rPr>
      </w:pPr>
    </w:p>
    <w:p w:rsidR="00A1442A" w:rsidRPr="008E4617" w:rsidRDefault="000F7885" w:rsidP="00777734">
      <w:pPr>
        <w:numPr>
          <w:ilvl w:val="2"/>
          <w:numId w:val="40"/>
        </w:numPr>
        <w:pBdr>
          <w:top w:val="nil"/>
          <w:left w:val="nil"/>
          <w:bottom w:val="nil"/>
          <w:right w:val="nil"/>
          <w:between w:val="nil"/>
        </w:pBdr>
        <w:tabs>
          <w:tab w:val="left" w:pos="879"/>
        </w:tabs>
        <w:spacing w:before="100"/>
        <w:ind w:hanging="722"/>
        <w:rPr>
          <w:color w:val="000000"/>
        </w:rPr>
      </w:pPr>
      <w:bookmarkStart w:id="76" w:name="_1x0gk37"/>
      <w:bookmarkEnd w:id="76"/>
      <w:r>
        <w:rPr>
          <w:i/>
          <w:iCs/>
          <w:color w:val="000000"/>
          <w:sz w:val="26"/>
          <w:szCs w:val="26"/>
          <w:lang w:val="en-US"/>
        </w:rPr>
        <w:lastRenderedPageBreak/>
        <w:t>C</w:t>
      </w:r>
      <w:r>
        <w:rPr>
          <w:i/>
          <w:iCs/>
          <w:color w:val="000000"/>
          <w:sz w:val="21"/>
          <w:szCs w:val="21"/>
          <w:lang w:val="en-US"/>
        </w:rPr>
        <w:t>LASSIFICATION OF INTENSITY</w:t>
      </w:r>
    </w:p>
    <w:p w:rsidR="00A1442A" w:rsidRPr="008E4617" w:rsidRDefault="00A1442A">
      <w:pPr>
        <w:spacing w:before="34"/>
        <w:ind w:left="157"/>
        <w:rPr>
          <w:sz w:val="20"/>
          <w:szCs w:val="20"/>
        </w:rPr>
      </w:pPr>
      <w:bookmarkStart w:id="77" w:name="_4h042r0" w:colFirst="0" w:colLast="0"/>
      <w:bookmarkEnd w:id="77"/>
    </w:p>
    <w:p w:rsidR="00A1442A" w:rsidRPr="000F7885" w:rsidRDefault="000F7885">
      <w:pPr>
        <w:spacing w:line="276" w:lineRule="auto"/>
        <w:ind w:left="157" w:right="332" w:firstLine="48"/>
        <w:jc w:val="both"/>
        <w:rPr>
          <w:lang w:val="en-US"/>
        </w:rPr>
      </w:pPr>
      <w:bookmarkStart w:id="78" w:name="_2w5ecyt"/>
      <w:bookmarkEnd w:id="78"/>
      <w:r>
        <w:rPr>
          <w:lang w:val="en-US"/>
        </w:rPr>
        <w:t>The intensity of clinical adverse events will be classified using a numerical scale from 1 to 4, according to TABLE 11, created based on the ‘Toxicity Grading Scale for Healthy Adult e Adolescent Volunteers Enrolled in Preventive Vaccine Clinical Trials’ guide by the US Food and Drug Administration (FDA) and the ‘Common Terminology Criteria for Adverse Events - Version 5.0’ guide by the National Cancer Institute – National Institutes of Health (NCI/NIH).</w:t>
      </w:r>
    </w:p>
    <w:p w:rsidR="00A1442A" w:rsidRPr="000F7885" w:rsidRDefault="000F7885">
      <w:pPr>
        <w:pBdr>
          <w:top w:val="nil"/>
          <w:left w:val="nil"/>
          <w:bottom w:val="nil"/>
          <w:right w:val="nil"/>
          <w:between w:val="nil"/>
        </w:pBdr>
        <w:spacing w:before="200" w:line="273" w:lineRule="auto"/>
        <w:ind w:left="157" w:right="475"/>
        <w:rPr>
          <w:color w:val="000000"/>
          <w:lang w:val="en-US"/>
        </w:rPr>
      </w:pPr>
      <w:bookmarkStart w:id="79" w:name="_1baon6m"/>
      <w:bookmarkEnd w:id="79"/>
      <w:r>
        <w:rPr>
          <w:color w:val="000000"/>
          <w:lang w:val="en-US"/>
        </w:rPr>
        <w:t xml:space="preserve">Table 9 Classification of intensity of clinical adverse events and other signs and symptoms. </w:t>
      </w:r>
    </w:p>
    <w:p w:rsidR="00A1442A" w:rsidRPr="000F7885" w:rsidRDefault="00A1442A">
      <w:pPr>
        <w:pBdr>
          <w:top w:val="nil"/>
          <w:left w:val="nil"/>
          <w:bottom w:val="nil"/>
          <w:right w:val="nil"/>
          <w:between w:val="nil"/>
        </w:pBdr>
        <w:spacing w:before="2"/>
        <w:rPr>
          <w:color w:val="000000"/>
          <w:sz w:val="17"/>
          <w:szCs w:val="17"/>
          <w:lang w:val="en-US"/>
        </w:rPr>
      </w:pPr>
    </w:p>
    <w:tbl>
      <w:tblPr>
        <w:tblStyle w:val="af9"/>
        <w:tblW w:w="981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8"/>
        <w:gridCol w:w="1532"/>
        <w:gridCol w:w="2331"/>
        <w:gridCol w:w="1849"/>
        <w:gridCol w:w="1944"/>
      </w:tblGrid>
      <w:tr w:rsidR="00136307">
        <w:trPr>
          <w:trHeight w:val="270"/>
        </w:trPr>
        <w:tc>
          <w:tcPr>
            <w:tcW w:w="2158" w:type="dxa"/>
            <w:tcBorders>
              <w:left w:val="nil"/>
              <w:right w:val="single" w:sz="4" w:space="0" w:color="A6A6A6"/>
            </w:tcBorders>
          </w:tcPr>
          <w:p w:rsidR="00A1442A" w:rsidRPr="008E4617" w:rsidRDefault="000F7885">
            <w:pPr>
              <w:pBdr>
                <w:top w:val="nil"/>
                <w:left w:val="nil"/>
                <w:bottom w:val="nil"/>
                <w:right w:val="nil"/>
                <w:between w:val="nil"/>
              </w:pBdr>
              <w:spacing w:before="1"/>
              <w:ind w:left="379"/>
              <w:rPr>
                <w:b/>
                <w:color w:val="000000"/>
                <w:sz w:val="20"/>
                <w:szCs w:val="20"/>
              </w:rPr>
            </w:pPr>
            <w:r>
              <w:rPr>
                <w:b/>
                <w:bCs/>
                <w:color w:val="000000"/>
                <w:sz w:val="20"/>
                <w:szCs w:val="20"/>
                <w:lang w:val="en-US"/>
              </w:rPr>
              <w:t>Adverse event</w:t>
            </w:r>
          </w:p>
        </w:tc>
        <w:tc>
          <w:tcPr>
            <w:tcW w:w="1532" w:type="dxa"/>
            <w:tcBorders>
              <w:left w:val="single" w:sz="4" w:space="0" w:color="A6A6A6"/>
              <w:right w:val="single" w:sz="4" w:space="0" w:color="A6A6A6"/>
            </w:tcBorders>
            <w:shd w:val="clear" w:color="auto" w:fill="BEBEBE"/>
          </w:tcPr>
          <w:p w:rsidR="00A1442A" w:rsidRPr="008E4617" w:rsidRDefault="000F7885">
            <w:pPr>
              <w:pBdr>
                <w:top w:val="nil"/>
                <w:left w:val="nil"/>
                <w:bottom w:val="nil"/>
                <w:right w:val="nil"/>
                <w:between w:val="nil"/>
              </w:pBdr>
              <w:spacing w:before="1"/>
              <w:ind w:left="366" w:right="360"/>
              <w:jc w:val="center"/>
              <w:rPr>
                <w:b/>
                <w:color w:val="000000"/>
                <w:sz w:val="20"/>
                <w:szCs w:val="20"/>
              </w:rPr>
            </w:pPr>
            <w:r>
              <w:rPr>
                <w:b/>
                <w:bCs/>
                <w:color w:val="000000"/>
                <w:sz w:val="20"/>
                <w:szCs w:val="20"/>
                <w:lang w:val="en-US"/>
              </w:rPr>
              <w:t>Grade 1</w:t>
            </w:r>
          </w:p>
        </w:tc>
        <w:tc>
          <w:tcPr>
            <w:tcW w:w="2331" w:type="dxa"/>
            <w:tcBorders>
              <w:left w:val="single" w:sz="4" w:space="0" w:color="A6A6A6"/>
              <w:right w:val="single" w:sz="4" w:space="0" w:color="A6A6A6"/>
            </w:tcBorders>
          </w:tcPr>
          <w:p w:rsidR="00A1442A" w:rsidRPr="008E4617" w:rsidRDefault="000F7885">
            <w:pPr>
              <w:pBdr>
                <w:top w:val="nil"/>
                <w:left w:val="nil"/>
                <w:bottom w:val="nil"/>
                <w:right w:val="nil"/>
                <w:between w:val="nil"/>
              </w:pBdr>
              <w:spacing w:before="1"/>
              <w:ind w:left="814" w:right="811"/>
              <w:jc w:val="center"/>
              <w:rPr>
                <w:b/>
                <w:color w:val="000000"/>
                <w:sz w:val="20"/>
                <w:szCs w:val="20"/>
              </w:rPr>
            </w:pPr>
            <w:r>
              <w:rPr>
                <w:b/>
                <w:bCs/>
                <w:color w:val="000000"/>
                <w:sz w:val="20"/>
                <w:szCs w:val="20"/>
                <w:lang w:val="en-US"/>
              </w:rPr>
              <w:t>Grade 2</w:t>
            </w:r>
          </w:p>
        </w:tc>
        <w:tc>
          <w:tcPr>
            <w:tcW w:w="1849" w:type="dxa"/>
            <w:tcBorders>
              <w:left w:val="single" w:sz="4" w:space="0" w:color="A6A6A6"/>
              <w:right w:val="single" w:sz="4" w:space="0" w:color="A6A6A6"/>
            </w:tcBorders>
            <w:shd w:val="clear" w:color="auto" w:fill="BEBEBE"/>
          </w:tcPr>
          <w:p w:rsidR="00A1442A" w:rsidRPr="008E4617" w:rsidRDefault="000F7885">
            <w:pPr>
              <w:pBdr>
                <w:top w:val="nil"/>
                <w:left w:val="nil"/>
                <w:bottom w:val="nil"/>
                <w:right w:val="nil"/>
                <w:between w:val="nil"/>
              </w:pBdr>
              <w:spacing w:before="1"/>
              <w:ind w:left="133" w:right="128"/>
              <w:jc w:val="center"/>
              <w:rPr>
                <w:b/>
                <w:color w:val="000000"/>
                <w:sz w:val="20"/>
                <w:szCs w:val="20"/>
              </w:rPr>
            </w:pPr>
            <w:r>
              <w:rPr>
                <w:b/>
                <w:bCs/>
                <w:color w:val="000000"/>
                <w:sz w:val="20"/>
                <w:szCs w:val="20"/>
                <w:lang w:val="en-US"/>
              </w:rPr>
              <w:t>Grade 3</w:t>
            </w:r>
          </w:p>
        </w:tc>
        <w:tc>
          <w:tcPr>
            <w:tcW w:w="1944" w:type="dxa"/>
            <w:tcBorders>
              <w:left w:val="single" w:sz="4" w:space="0" w:color="A6A6A6"/>
              <w:right w:val="nil"/>
            </w:tcBorders>
          </w:tcPr>
          <w:p w:rsidR="00A1442A" w:rsidRPr="008E4617" w:rsidRDefault="000F7885">
            <w:pPr>
              <w:pBdr>
                <w:top w:val="nil"/>
                <w:left w:val="nil"/>
                <w:bottom w:val="nil"/>
                <w:right w:val="nil"/>
                <w:between w:val="nil"/>
              </w:pBdr>
              <w:spacing w:before="1"/>
              <w:ind w:left="273" w:right="303"/>
              <w:jc w:val="center"/>
              <w:rPr>
                <w:b/>
                <w:color w:val="000000"/>
                <w:sz w:val="20"/>
                <w:szCs w:val="20"/>
              </w:rPr>
            </w:pPr>
            <w:r>
              <w:rPr>
                <w:b/>
                <w:bCs/>
                <w:color w:val="000000"/>
                <w:sz w:val="20"/>
                <w:szCs w:val="20"/>
                <w:lang w:val="en-US"/>
              </w:rPr>
              <w:t>Grade 4</w:t>
            </w:r>
          </w:p>
        </w:tc>
      </w:tr>
      <w:tr w:rsidR="00136307">
        <w:trPr>
          <w:trHeight w:val="268"/>
        </w:trPr>
        <w:tc>
          <w:tcPr>
            <w:tcW w:w="2158" w:type="dxa"/>
            <w:tcBorders>
              <w:left w:val="nil"/>
              <w:right w:val="single" w:sz="4" w:space="0" w:color="A6A6A6"/>
            </w:tcBorders>
          </w:tcPr>
          <w:p w:rsidR="00A1442A" w:rsidRPr="008E4617" w:rsidRDefault="000F7885">
            <w:pPr>
              <w:pBdr>
                <w:top w:val="nil"/>
                <w:left w:val="nil"/>
                <w:bottom w:val="nil"/>
                <w:right w:val="nil"/>
                <w:between w:val="nil"/>
              </w:pBdr>
              <w:spacing w:line="234" w:lineRule="auto"/>
              <w:ind w:left="151"/>
              <w:rPr>
                <w:color w:val="000000"/>
                <w:sz w:val="20"/>
                <w:szCs w:val="20"/>
              </w:rPr>
            </w:pPr>
            <w:r>
              <w:rPr>
                <w:color w:val="000000"/>
                <w:sz w:val="20"/>
                <w:szCs w:val="20"/>
                <w:lang w:val="en-US"/>
              </w:rPr>
              <w:t>Anosmia</w:t>
            </w:r>
          </w:p>
        </w:tc>
        <w:tc>
          <w:tcPr>
            <w:tcW w:w="1532" w:type="dxa"/>
            <w:tcBorders>
              <w:left w:val="single" w:sz="4" w:space="0" w:color="A6A6A6"/>
              <w:right w:val="single" w:sz="4" w:space="0" w:color="A6A6A6"/>
            </w:tcBorders>
            <w:shd w:val="clear" w:color="auto" w:fill="BEBEBE"/>
          </w:tcPr>
          <w:p w:rsidR="00A1442A" w:rsidRPr="008E4617" w:rsidRDefault="000F7885">
            <w:pPr>
              <w:pBdr>
                <w:top w:val="nil"/>
                <w:left w:val="nil"/>
                <w:bottom w:val="nil"/>
                <w:right w:val="nil"/>
                <w:between w:val="nil"/>
              </w:pBdr>
              <w:spacing w:line="234" w:lineRule="auto"/>
              <w:ind w:left="367" w:right="360"/>
              <w:jc w:val="center"/>
              <w:rPr>
                <w:color w:val="000000"/>
                <w:sz w:val="20"/>
                <w:szCs w:val="20"/>
              </w:rPr>
            </w:pPr>
            <w:r>
              <w:rPr>
                <w:color w:val="000000"/>
                <w:sz w:val="20"/>
                <w:szCs w:val="20"/>
                <w:lang w:val="en-US"/>
              </w:rPr>
              <w:t>Present</w:t>
            </w:r>
          </w:p>
        </w:tc>
        <w:tc>
          <w:tcPr>
            <w:tcW w:w="2331" w:type="dxa"/>
            <w:tcBorders>
              <w:left w:val="single" w:sz="4" w:space="0" w:color="A6A6A6"/>
              <w:right w:val="single" w:sz="4" w:space="0" w:color="A6A6A6"/>
            </w:tcBorders>
          </w:tcPr>
          <w:p w:rsidR="00A1442A" w:rsidRPr="008E4617" w:rsidRDefault="000F7885">
            <w:pPr>
              <w:pBdr>
                <w:top w:val="nil"/>
                <w:left w:val="nil"/>
                <w:bottom w:val="nil"/>
                <w:right w:val="nil"/>
                <w:between w:val="nil"/>
              </w:pBdr>
              <w:spacing w:line="234" w:lineRule="auto"/>
              <w:ind w:left="817" w:right="811"/>
              <w:jc w:val="center"/>
              <w:rPr>
                <w:color w:val="000000"/>
                <w:sz w:val="20"/>
                <w:szCs w:val="20"/>
              </w:rPr>
            </w:pPr>
            <w:r w:rsidRPr="008E4617">
              <w:rPr>
                <w:color w:val="000000"/>
                <w:sz w:val="20"/>
                <w:szCs w:val="20"/>
              </w:rPr>
              <w:t>-----</w:t>
            </w:r>
          </w:p>
        </w:tc>
        <w:tc>
          <w:tcPr>
            <w:tcW w:w="1849" w:type="dxa"/>
            <w:tcBorders>
              <w:left w:val="single" w:sz="4" w:space="0" w:color="A6A6A6"/>
              <w:right w:val="single" w:sz="4" w:space="0" w:color="A6A6A6"/>
            </w:tcBorders>
            <w:shd w:val="clear" w:color="auto" w:fill="BEBEBE"/>
          </w:tcPr>
          <w:p w:rsidR="00A1442A" w:rsidRPr="008E4617" w:rsidRDefault="000F7885">
            <w:pPr>
              <w:pBdr>
                <w:top w:val="nil"/>
                <w:left w:val="nil"/>
                <w:bottom w:val="nil"/>
                <w:right w:val="nil"/>
                <w:between w:val="nil"/>
              </w:pBdr>
              <w:spacing w:line="234" w:lineRule="auto"/>
              <w:ind w:left="136" w:right="128"/>
              <w:jc w:val="center"/>
              <w:rPr>
                <w:color w:val="000000"/>
                <w:sz w:val="20"/>
                <w:szCs w:val="20"/>
              </w:rPr>
            </w:pPr>
            <w:r w:rsidRPr="008E4617">
              <w:rPr>
                <w:color w:val="000000"/>
                <w:sz w:val="20"/>
                <w:szCs w:val="20"/>
              </w:rPr>
              <w:t>-----</w:t>
            </w:r>
          </w:p>
        </w:tc>
        <w:tc>
          <w:tcPr>
            <w:tcW w:w="1944" w:type="dxa"/>
            <w:tcBorders>
              <w:left w:val="single" w:sz="4" w:space="0" w:color="A6A6A6"/>
              <w:right w:val="nil"/>
            </w:tcBorders>
          </w:tcPr>
          <w:p w:rsidR="00A1442A" w:rsidRPr="008E4617" w:rsidRDefault="000F7885">
            <w:pPr>
              <w:pBdr>
                <w:top w:val="nil"/>
                <w:left w:val="nil"/>
                <w:bottom w:val="nil"/>
                <w:right w:val="nil"/>
                <w:between w:val="nil"/>
              </w:pBdr>
              <w:spacing w:line="234" w:lineRule="auto"/>
              <w:ind w:left="275" w:right="303"/>
              <w:jc w:val="center"/>
              <w:rPr>
                <w:color w:val="000000"/>
                <w:sz w:val="20"/>
                <w:szCs w:val="20"/>
              </w:rPr>
            </w:pPr>
            <w:r w:rsidRPr="008E4617">
              <w:rPr>
                <w:color w:val="000000"/>
                <w:sz w:val="20"/>
                <w:szCs w:val="20"/>
              </w:rPr>
              <w:t>-----</w:t>
            </w:r>
          </w:p>
        </w:tc>
      </w:tr>
      <w:tr w:rsidR="00136307">
        <w:trPr>
          <w:trHeight w:val="1617"/>
        </w:trPr>
        <w:tc>
          <w:tcPr>
            <w:tcW w:w="2158" w:type="dxa"/>
            <w:tcBorders>
              <w:left w:val="nil"/>
              <w:right w:val="single" w:sz="4" w:space="0" w:color="A6A6A6"/>
            </w:tcBorders>
          </w:tcPr>
          <w:p w:rsidR="00A1442A" w:rsidRPr="008E4617" w:rsidRDefault="00A1442A">
            <w:pPr>
              <w:pBdr>
                <w:top w:val="nil"/>
                <w:left w:val="nil"/>
                <w:bottom w:val="nil"/>
                <w:right w:val="nil"/>
                <w:between w:val="nil"/>
              </w:pBdr>
              <w:rPr>
                <w:color w:val="000000"/>
              </w:rPr>
            </w:pPr>
          </w:p>
          <w:p w:rsidR="00A1442A" w:rsidRPr="008E4617" w:rsidRDefault="00A1442A">
            <w:pPr>
              <w:pBdr>
                <w:top w:val="nil"/>
                <w:left w:val="nil"/>
                <w:bottom w:val="nil"/>
                <w:right w:val="nil"/>
                <w:between w:val="nil"/>
              </w:pBdr>
              <w:rPr>
                <w:color w:val="000000"/>
              </w:rPr>
            </w:pPr>
          </w:p>
          <w:p w:rsidR="00A1442A" w:rsidRPr="008E4617" w:rsidRDefault="000F7885">
            <w:pPr>
              <w:pBdr>
                <w:top w:val="nil"/>
                <w:left w:val="nil"/>
                <w:bottom w:val="nil"/>
                <w:right w:val="nil"/>
                <w:between w:val="nil"/>
              </w:pBdr>
              <w:spacing w:before="158"/>
              <w:ind w:left="151"/>
              <w:rPr>
                <w:color w:val="000000"/>
                <w:sz w:val="20"/>
                <w:szCs w:val="20"/>
              </w:rPr>
            </w:pPr>
            <w:r>
              <w:rPr>
                <w:color w:val="000000"/>
                <w:sz w:val="20"/>
                <w:szCs w:val="20"/>
                <w:lang w:val="en-US"/>
              </w:rPr>
              <w:t>Dysgeusia/Ageusia</w:t>
            </w:r>
          </w:p>
        </w:tc>
        <w:tc>
          <w:tcPr>
            <w:tcW w:w="1532" w:type="dxa"/>
            <w:tcBorders>
              <w:left w:val="single" w:sz="4" w:space="0" w:color="A6A6A6"/>
              <w:right w:val="single" w:sz="4" w:space="0" w:color="A6A6A6"/>
            </w:tcBorders>
            <w:shd w:val="clear" w:color="auto" w:fill="BEBEBE"/>
          </w:tcPr>
          <w:p w:rsidR="00A1442A" w:rsidRPr="000F7885" w:rsidRDefault="000F7885">
            <w:pPr>
              <w:pBdr>
                <w:top w:val="nil"/>
                <w:left w:val="nil"/>
                <w:bottom w:val="nil"/>
                <w:right w:val="nil"/>
                <w:between w:val="nil"/>
              </w:pBdr>
              <w:spacing w:line="276" w:lineRule="auto"/>
              <w:ind w:left="172" w:right="165" w:firstLine="1"/>
              <w:jc w:val="center"/>
              <w:rPr>
                <w:color w:val="000000"/>
                <w:sz w:val="20"/>
                <w:szCs w:val="20"/>
                <w:lang w:val="en-US"/>
              </w:rPr>
            </w:pPr>
            <w:r>
              <w:rPr>
                <w:color w:val="000000"/>
                <w:sz w:val="20"/>
                <w:szCs w:val="20"/>
                <w:lang w:val="en-US"/>
              </w:rPr>
              <w:t>Changes in taste, but no dietary changes</w:t>
            </w:r>
          </w:p>
        </w:tc>
        <w:tc>
          <w:tcPr>
            <w:tcW w:w="2331" w:type="dxa"/>
            <w:tcBorders>
              <w:left w:val="single" w:sz="4" w:space="0" w:color="A6A6A6"/>
              <w:right w:val="single" w:sz="4" w:space="0" w:color="A6A6A6"/>
            </w:tcBorders>
          </w:tcPr>
          <w:p w:rsidR="00A1442A" w:rsidRPr="000F7885" w:rsidRDefault="000F7885">
            <w:pPr>
              <w:pBdr>
                <w:top w:val="nil"/>
                <w:left w:val="nil"/>
                <w:bottom w:val="nil"/>
                <w:right w:val="nil"/>
                <w:between w:val="nil"/>
              </w:pBdr>
              <w:spacing w:line="276" w:lineRule="auto"/>
              <w:ind w:left="119" w:right="113" w:firstLine="1"/>
              <w:jc w:val="center"/>
              <w:rPr>
                <w:color w:val="000000"/>
                <w:sz w:val="20"/>
                <w:szCs w:val="20"/>
                <w:lang w:val="en-US"/>
              </w:rPr>
            </w:pPr>
            <w:r>
              <w:rPr>
                <w:color w:val="000000"/>
                <w:sz w:val="20"/>
                <w:szCs w:val="20"/>
                <w:lang w:val="en-US"/>
              </w:rPr>
              <w:t>Changes in taste with dietary changes (e.g. oral supplements); unpleasant or noxious taste; loss of</w:t>
            </w:r>
          </w:p>
          <w:p w:rsidR="00A1442A" w:rsidRPr="008E4617" w:rsidRDefault="000F7885">
            <w:pPr>
              <w:pBdr>
                <w:top w:val="nil"/>
                <w:left w:val="nil"/>
                <w:bottom w:val="nil"/>
                <w:right w:val="nil"/>
                <w:between w:val="nil"/>
              </w:pBdr>
              <w:ind w:left="817" w:right="811"/>
              <w:jc w:val="center"/>
              <w:rPr>
                <w:color w:val="000000"/>
                <w:sz w:val="20"/>
                <w:szCs w:val="20"/>
              </w:rPr>
            </w:pPr>
            <w:r>
              <w:rPr>
                <w:color w:val="000000"/>
                <w:sz w:val="20"/>
                <w:szCs w:val="20"/>
                <w:lang w:val="en-US"/>
              </w:rPr>
              <w:t>taste</w:t>
            </w:r>
          </w:p>
        </w:tc>
        <w:tc>
          <w:tcPr>
            <w:tcW w:w="1849" w:type="dxa"/>
            <w:tcBorders>
              <w:left w:val="single" w:sz="4" w:space="0" w:color="A6A6A6"/>
              <w:right w:val="single" w:sz="4" w:space="0" w:color="A6A6A6"/>
            </w:tcBorders>
            <w:shd w:val="clear" w:color="auto" w:fill="BEBEBE"/>
          </w:tcPr>
          <w:p w:rsidR="00A1442A" w:rsidRPr="008E4617" w:rsidRDefault="00A1442A">
            <w:pPr>
              <w:pBdr>
                <w:top w:val="nil"/>
                <w:left w:val="nil"/>
                <w:bottom w:val="nil"/>
                <w:right w:val="nil"/>
                <w:between w:val="nil"/>
              </w:pBdr>
              <w:rPr>
                <w:color w:val="000000"/>
              </w:rPr>
            </w:pPr>
          </w:p>
          <w:p w:rsidR="00A1442A" w:rsidRPr="008E4617" w:rsidRDefault="00A1442A">
            <w:pPr>
              <w:pBdr>
                <w:top w:val="nil"/>
                <w:left w:val="nil"/>
                <w:bottom w:val="nil"/>
                <w:right w:val="nil"/>
                <w:between w:val="nil"/>
              </w:pBdr>
              <w:rPr>
                <w:color w:val="000000"/>
              </w:rPr>
            </w:pPr>
          </w:p>
          <w:p w:rsidR="00A1442A" w:rsidRPr="008E4617" w:rsidRDefault="000F7885">
            <w:pPr>
              <w:pBdr>
                <w:top w:val="nil"/>
                <w:left w:val="nil"/>
                <w:bottom w:val="nil"/>
                <w:right w:val="nil"/>
                <w:between w:val="nil"/>
              </w:pBdr>
              <w:spacing w:before="158"/>
              <w:ind w:left="136" w:right="128"/>
              <w:jc w:val="center"/>
              <w:rPr>
                <w:color w:val="000000"/>
                <w:sz w:val="20"/>
                <w:szCs w:val="20"/>
              </w:rPr>
            </w:pPr>
            <w:r w:rsidRPr="008E4617">
              <w:rPr>
                <w:color w:val="000000"/>
                <w:sz w:val="20"/>
                <w:szCs w:val="20"/>
              </w:rPr>
              <w:t>-----</w:t>
            </w:r>
          </w:p>
        </w:tc>
        <w:tc>
          <w:tcPr>
            <w:tcW w:w="1944" w:type="dxa"/>
            <w:tcBorders>
              <w:left w:val="single" w:sz="4" w:space="0" w:color="A6A6A6"/>
              <w:right w:val="nil"/>
            </w:tcBorders>
          </w:tcPr>
          <w:p w:rsidR="00A1442A" w:rsidRPr="008E4617" w:rsidRDefault="00A1442A">
            <w:pPr>
              <w:pBdr>
                <w:top w:val="nil"/>
                <w:left w:val="nil"/>
                <w:bottom w:val="nil"/>
                <w:right w:val="nil"/>
                <w:between w:val="nil"/>
              </w:pBdr>
              <w:rPr>
                <w:color w:val="000000"/>
              </w:rPr>
            </w:pPr>
          </w:p>
          <w:p w:rsidR="00A1442A" w:rsidRPr="008E4617" w:rsidRDefault="00A1442A">
            <w:pPr>
              <w:pBdr>
                <w:top w:val="nil"/>
                <w:left w:val="nil"/>
                <w:bottom w:val="nil"/>
                <w:right w:val="nil"/>
                <w:between w:val="nil"/>
              </w:pBdr>
              <w:rPr>
                <w:color w:val="000000"/>
              </w:rPr>
            </w:pPr>
          </w:p>
          <w:p w:rsidR="00A1442A" w:rsidRDefault="000F7885">
            <w:pPr>
              <w:pBdr>
                <w:top w:val="nil"/>
                <w:left w:val="nil"/>
                <w:bottom w:val="nil"/>
                <w:right w:val="nil"/>
                <w:between w:val="nil"/>
              </w:pBdr>
              <w:spacing w:before="158"/>
              <w:ind w:left="275" w:right="303"/>
              <w:jc w:val="center"/>
              <w:rPr>
                <w:color w:val="000000"/>
                <w:sz w:val="20"/>
                <w:szCs w:val="20"/>
              </w:rPr>
            </w:pPr>
            <w:r w:rsidRPr="008E4617">
              <w:rPr>
                <w:color w:val="000000"/>
                <w:sz w:val="20"/>
                <w:szCs w:val="20"/>
              </w:rPr>
              <w:t>-----</w:t>
            </w:r>
          </w:p>
        </w:tc>
      </w:tr>
      <w:tr w:rsidR="00136307">
        <w:trPr>
          <w:trHeight w:val="1408"/>
        </w:trPr>
        <w:tc>
          <w:tcPr>
            <w:tcW w:w="2158" w:type="dxa"/>
            <w:tcBorders>
              <w:left w:val="nil"/>
              <w:right w:val="single" w:sz="4" w:space="0" w:color="A6A6A6"/>
            </w:tcBorders>
          </w:tcPr>
          <w:p w:rsidR="00A1442A" w:rsidRPr="000F7885" w:rsidRDefault="000F7885">
            <w:pPr>
              <w:pBdr>
                <w:top w:val="nil"/>
                <w:left w:val="nil"/>
                <w:bottom w:val="nil"/>
                <w:right w:val="nil"/>
                <w:between w:val="nil"/>
              </w:pBdr>
              <w:ind w:left="151" w:right="260"/>
              <w:rPr>
                <w:color w:val="000000"/>
                <w:sz w:val="20"/>
                <w:szCs w:val="20"/>
                <w:lang w:val="en-US"/>
              </w:rPr>
            </w:pPr>
            <w:r>
              <w:rPr>
                <w:color w:val="000000"/>
                <w:sz w:val="20"/>
                <w:szCs w:val="20"/>
                <w:lang w:val="en-US"/>
              </w:rPr>
              <w:t>Disease or clinical adverse event (as defined by the applicable standards)</w:t>
            </w:r>
          </w:p>
          <w:p w:rsidR="00A1442A" w:rsidRPr="000F7885" w:rsidRDefault="000F7885">
            <w:pPr>
              <w:pBdr>
                <w:top w:val="nil"/>
                <w:left w:val="nil"/>
                <w:bottom w:val="nil"/>
                <w:right w:val="nil"/>
                <w:between w:val="nil"/>
              </w:pBdr>
              <w:spacing w:line="236" w:lineRule="auto"/>
              <w:ind w:left="151" w:right="498"/>
              <w:rPr>
                <w:color w:val="000000"/>
                <w:sz w:val="20"/>
                <w:szCs w:val="20"/>
                <w:lang w:val="en-US"/>
              </w:rPr>
            </w:pPr>
            <w:r>
              <w:rPr>
                <w:color w:val="000000"/>
                <w:sz w:val="20"/>
                <w:szCs w:val="20"/>
                <w:lang w:val="en-US"/>
              </w:rPr>
              <w:t xml:space="preserve"> and other signs and symptoms</w:t>
            </w:r>
          </w:p>
        </w:tc>
        <w:tc>
          <w:tcPr>
            <w:tcW w:w="1532" w:type="dxa"/>
            <w:tcBorders>
              <w:left w:val="single" w:sz="4" w:space="0" w:color="A6A6A6"/>
              <w:right w:val="single" w:sz="4" w:space="0" w:color="A6A6A6"/>
            </w:tcBorders>
            <w:shd w:val="clear" w:color="auto" w:fill="BEBEBE"/>
          </w:tcPr>
          <w:p w:rsidR="00A1442A" w:rsidRPr="000F7885" w:rsidRDefault="00A1442A">
            <w:pPr>
              <w:pBdr>
                <w:top w:val="nil"/>
                <w:left w:val="nil"/>
                <w:bottom w:val="nil"/>
                <w:right w:val="nil"/>
                <w:between w:val="nil"/>
              </w:pBdr>
              <w:rPr>
                <w:color w:val="000000"/>
                <w:lang w:val="en-US"/>
              </w:rPr>
            </w:pPr>
          </w:p>
          <w:p w:rsidR="00A1442A" w:rsidRPr="000F7885" w:rsidRDefault="00A1442A">
            <w:pPr>
              <w:pBdr>
                <w:top w:val="nil"/>
                <w:left w:val="nil"/>
                <w:bottom w:val="nil"/>
                <w:right w:val="nil"/>
                <w:between w:val="nil"/>
              </w:pBdr>
              <w:rPr>
                <w:color w:val="000000"/>
                <w:sz w:val="18"/>
                <w:szCs w:val="18"/>
                <w:lang w:val="en-US"/>
              </w:rPr>
            </w:pPr>
          </w:p>
          <w:p w:rsidR="00A1442A" w:rsidRPr="000F7885" w:rsidRDefault="000F7885">
            <w:pPr>
              <w:pBdr>
                <w:top w:val="nil"/>
                <w:left w:val="nil"/>
                <w:bottom w:val="nil"/>
                <w:right w:val="nil"/>
                <w:between w:val="nil"/>
              </w:pBdr>
              <w:spacing w:before="1"/>
              <w:ind w:left="155" w:right="138" w:firstLine="40"/>
              <w:rPr>
                <w:color w:val="000000"/>
                <w:sz w:val="20"/>
                <w:szCs w:val="20"/>
                <w:lang w:val="en-US"/>
              </w:rPr>
            </w:pPr>
            <w:r>
              <w:rPr>
                <w:color w:val="000000"/>
                <w:sz w:val="20"/>
                <w:szCs w:val="20"/>
                <w:lang w:val="en-US"/>
              </w:rPr>
              <w:t>Does not interfere with activities</w:t>
            </w:r>
          </w:p>
        </w:tc>
        <w:tc>
          <w:tcPr>
            <w:tcW w:w="2331" w:type="dxa"/>
            <w:tcBorders>
              <w:left w:val="single" w:sz="4" w:space="0" w:color="A6A6A6"/>
              <w:right w:val="single" w:sz="4" w:space="0" w:color="A6A6A6"/>
            </w:tcBorders>
          </w:tcPr>
          <w:p w:rsidR="00A1442A" w:rsidRPr="000F7885" w:rsidRDefault="00A1442A">
            <w:pPr>
              <w:pBdr>
                <w:top w:val="nil"/>
                <w:left w:val="nil"/>
                <w:bottom w:val="nil"/>
                <w:right w:val="nil"/>
                <w:between w:val="nil"/>
              </w:pBdr>
              <w:rPr>
                <w:color w:val="000000"/>
                <w:sz w:val="30"/>
                <w:szCs w:val="30"/>
                <w:lang w:val="en-US"/>
              </w:rPr>
            </w:pPr>
          </w:p>
          <w:p w:rsidR="00A1442A" w:rsidRPr="000F7885" w:rsidRDefault="000F7885">
            <w:pPr>
              <w:pBdr>
                <w:top w:val="nil"/>
                <w:left w:val="nil"/>
                <w:bottom w:val="nil"/>
                <w:right w:val="nil"/>
                <w:between w:val="nil"/>
              </w:pBdr>
              <w:ind w:left="162" w:right="153" w:hanging="1"/>
              <w:jc w:val="center"/>
              <w:rPr>
                <w:color w:val="000000"/>
                <w:sz w:val="20"/>
                <w:szCs w:val="20"/>
                <w:lang w:val="en-US"/>
              </w:rPr>
            </w:pPr>
            <w:r>
              <w:rPr>
                <w:color w:val="000000"/>
                <w:sz w:val="20"/>
                <w:szCs w:val="20"/>
                <w:lang w:val="en-US"/>
              </w:rPr>
              <w:t>It interferes little in activities and does not require medical intervention</w:t>
            </w:r>
          </w:p>
        </w:tc>
        <w:tc>
          <w:tcPr>
            <w:tcW w:w="1849" w:type="dxa"/>
            <w:tcBorders>
              <w:left w:val="single" w:sz="4" w:space="0" w:color="A6A6A6"/>
              <w:right w:val="single" w:sz="4" w:space="0" w:color="A6A6A6"/>
            </w:tcBorders>
            <w:shd w:val="clear" w:color="auto" w:fill="BEBEBE"/>
          </w:tcPr>
          <w:p w:rsidR="00A1442A" w:rsidRPr="000F7885" w:rsidRDefault="00A1442A">
            <w:pPr>
              <w:pBdr>
                <w:top w:val="nil"/>
                <w:left w:val="nil"/>
                <w:bottom w:val="nil"/>
                <w:right w:val="nil"/>
                <w:between w:val="nil"/>
              </w:pBdr>
              <w:rPr>
                <w:color w:val="000000"/>
                <w:sz w:val="20"/>
                <w:szCs w:val="20"/>
                <w:lang w:val="en-US"/>
              </w:rPr>
            </w:pPr>
          </w:p>
          <w:p w:rsidR="00A1442A" w:rsidRPr="000F7885" w:rsidRDefault="000F7885">
            <w:pPr>
              <w:pBdr>
                <w:top w:val="nil"/>
                <w:left w:val="nil"/>
                <w:bottom w:val="nil"/>
                <w:right w:val="nil"/>
                <w:between w:val="nil"/>
              </w:pBdr>
              <w:ind w:left="138" w:right="128"/>
              <w:jc w:val="center"/>
              <w:rPr>
                <w:color w:val="000000"/>
                <w:sz w:val="20"/>
                <w:szCs w:val="20"/>
                <w:lang w:val="en-US"/>
              </w:rPr>
            </w:pPr>
            <w:r>
              <w:rPr>
                <w:color w:val="000000"/>
                <w:sz w:val="20"/>
                <w:szCs w:val="20"/>
                <w:lang w:val="en-US"/>
              </w:rPr>
              <w:t>Prevents daily activities and requires medical intervention</w:t>
            </w:r>
          </w:p>
        </w:tc>
        <w:tc>
          <w:tcPr>
            <w:tcW w:w="1944" w:type="dxa"/>
            <w:tcBorders>
              <w:left w:val="single" w:sz="4" w:space="0" w:color="A6A6A6"/>
              <w:right w:val="nil"/>
            </w:tcBorders>
          </w:tcPr>
          <w:p w:rsidR="00A1442A" w:rsidRPr="000F7885" w:rsidRDefault="000F7885">
            <w:pPr>
              <w:pBdr>
                <w:top w:val="nil"/>
                <w:left w:val="nil"/>
                <w:bottom w:val="nil"/>
                <w:right w:val="nil"/>
                <w:between w:val="nil"/>
              </w:pBdr>
              <w:spacing w:before="165" w:line="276" w:lineRule="auto"/>
              <w:ind w:left="275" w:right="303"/>
              <w:jc w:val="center"/>
              <w:rPr>
                <w:color w:val="000000"/>
                <w:sz w:val="20"/>
                <w:szCs w:val="20"/>
                <w:lang w:val="en-US"/>
              </w:rPr>
            </w:pPr>
            <w:r>
              <w:rPr>
                <w:color w:val="000000"/>
                <w:sz w:val="20"/>
                <w:szCs w:val="20"/>
                <w:lang w:val="en-US"/>
              </w:rPr>
              <w:t>Visit to the emergency room*</w:t>
            </w:r>
          </w:p>
          <w:p w:rsidR="00A1442A" w:rsidRDefault="000F7885">
            <w:pPr>
              <w:pBdr>
                <w:top w:val="nil"/>
                <w:left w:val="nil"/>
                <w:bottom w:val="nil"/>
                <w:right w:val="nil"/>
                <w:between w:val="nil"/>
              </w:pBdr>
              <w:ind w:left="274" w:right="303"/>
              <w:jc w:val="center"/>
              <w:rPr>
                <w:color w:val="000000"/>
                <w:sz w:val="20"/>
                <w:szCs w:val="20"/>
              </w:rPr>
            </w:pPr>
            <w:r>
              <w:rPr>
                <w:color w:val="000000"/>
                <w:sz w:val="20"/>
                <w:szCs w:val="20"/>
                <w:lang w:val="en-US"/>
              </w:rPr>
              <w:t>OR</w:t>
            </w:r>
          </w:p>
          <w:p w:rsidR="00A1442A" w:rsidRDefault="000F7885">
            <w:pPr>
              <w:pBdr>
                <w:top w:val="nil"/>
                <w:left w:val="nil"/>
                <w:bottom w:val="nil"/>
                <w:right w:val="nil"/>
                <w:between w:val="nil"/>
              </w:pBdr>
              <w:spacing w:before="35"/>
              <w:ind w:left="275" w:right="303"/>
              <w:jc w:val="center"/>
              <w:rPr>
                <w:color w:val="000000"/>
                <w:sz w:val="20"/>
                <w:szCs w:val="20"/>
              </w:rPr>
            </w:pPr>
            <w:r>
              <w:rPr>
                <w:color w:val="000000"/>
                <w:sz w:val="20"/>
                <w:szCs w:val="20"/>
                <w:lang w:val="en-US"/>
              </w:rPr>
              <w:t>Hospitalization</w:t>
            </w:r>
          </w:p>
        </w:tc>
      </w:tr>
    </w:tbl>
    <w:p w:rsidR="00A1442A" w:rsidRPr="000F7885" w:rsidRDefault="000F7885" w:rsidP="00BD3D5F">
      <w:pPr>
        <w:numPr>
          <w:ilvl w:val="0"/>
          <w:numId w:val="32"/>
        </w:numPr>
        <w:pBdr>
          <w:top w:val="nil"/>
          <w:left w:val="nil"/>
          <w:bottom w:val="nil"/>
          <w:right w:val="nil"/>
          <w:between w:val="nil"/>
        </w:pBdr>
        <w:tabs>
          <w:tab w:val="left" w:pos="285"/>
        </w:tabs>
        <w:spacing w:before="7"/>
        <w:ind w:left="284" w:hanging="128"/>
        <w:rPr>
          <w:color w:val="000000"/>
          <w:sz w:val="8"/>
          <w:szCs w:val="8"/>
          <w:lang w:val="en-US"/>
        </w:rPr>
      </w:pPr>
      <w:r>
        <w:rPr>
          <w:color w:val="000000"/>
          <w:sz w:val="20"/>
          <w:szCs w:val="20"/>
          <w:lang w:val="en-US"/>
        </w:rPr>
        <w:t>Requires 12+ hours of hospitalization in the ward or emergency room to manage the adverse event.</w:t>
      </w:r>
    </w:p>
    <w:p w:rsidR="00A1442A" w:rsidRPr="000F7885" w:rsidRDefault="000F7885">
      <w:pPr>
        <w:pBdr>
          <w:top w:val="nil"/>
          <w:left w:val="nil"/>
          <w:bottom w:val="nil"/>
          <w:right w:val="nil"/>
          <w:between w:val="nil"/>
        </w:pBdr>
        <w:spacing w:before="101"/>
        <w:ind w:left="157"/>
        <w:jc w:val="both"/>
        <w:rPr>
          <w:color w:val="000000"/>
          <w:lang w:val="en-US"/>
        </w:rPr>
      </w:pPr>
      <w:r>
        <w:rPr>
          <w:color w:val="000000"/>
          <w:lang w:val="en-US"/>
        </w:rPr>
        <w:t>All cases of death will have their intensity classified as Grade 4.</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The highest intensity reported for an adverse event, until its resolution or outcome, will be the intensity used to carry out the study analyses.</w:t>
      </w:r>
    </w:p>
    <w:p w:rsidR="00A1442A" w:rsidRPr="008E4617" w:rsidRDefault="000F7885" w:rsidP="00777734">
      <w:pPr>
        <w:numPr>
          <w:ilvl w:val="2"/>
          <w:numId w:val="40"/>
        </w:numPr>
        <w:pBdr>
          <w:top w:val="nil"/>
          <w:left w:val="nil"/>
          <w:bottom w:val="nil"/>
          <w:right w:val="nil"/>
          <w:between w:val="nil"/>
        </w:pBdr>
        <w:tabs>
          <w:tab w:val="left" w:pos="879"/>
        </w:tabs>
        <w:spacing w:before="199"/>
        <w:ind w:hanging="722"/>
        <w:rPr>
          <w:color w:val="000000"/>
        </w:rPr>
      </w:pPr>
      <w:bookmarkStart w:id="80" w:name="_3vac5uf"/>
      <w:bookmarkEnd w:id="80"/>
      <w:r>
        <w:rPr>
          <w:i/>
          <w:iCs/>
          <w:color w:val="000000"/>
          <w:sz w:val="26"/>
          <w:szCs w:val="26"/>
          <w:lang w:val="en-US"/>
        </w:rPr>
        <w:t>C</w:t>
      </w:r>
      <w:r>
        <w:rPr>
          <w:i/>
          <w:iCs/>
          <w:color w:val="000000"/>
          <w:sz w:val="21"/>
          <w:szCs w:val="21"/>
          <w:lang w:val="en-US"/>
        </w:rPr>
        <w:t>LASSIFICATION OF CAUSAL RELATIONSHIP</w:t>
      </w:r>
    </w:p>
    <w:p w:rsidR="00A1442A" w:rsidRPr="008E4617"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All adverse events must be classified by the principal investigator or their medical representative as to their causal relationship with the investigational product, according to the classification adapted from the ‘Uppsala Monitoring Centre’ of the World Health Organization (WHO-UMC) [47], described in TABLE 12.</w:t>
      </w:r>
    </w:p>
    <w:p w:rsidR="00A1442A" w:rsidRPr="000F7885" w:rsidRDefault="000F7885">
      <w:pPr>
        <w:pBdr>
          <w:top w:val="nil"/>
          <w:left w:val="nil"/>
          <w:bottom w:val="nil"/>
          <w:right w:val="nil"/>
          <w:between w:val="nil"/>
        </w:pBdr>
        <w:spacing w:before="199" w:line="278" w:lineRule="auto"/>
        <w:ind w:left="157" w:right="337"/>
        <w:jc w:val="both"/>
        <w:rPr>
          <w:color w:val="000000"/>
          <w:lang w:val="en-US"/>
        </w:rPr>
      </w:pPr>
      <w:r>
        <w:rPr>
          <w:color w:val="000000"/>
          <w:lang w:val="en-US"/>
        </w:rPr>
        <w:t>The sponsor may request additional clarification from the principal investigator to justify the causal relationship attributed to the event. The causal relationship may also be reviewed at the request of the Independent Data and Safety Monitoring Board upon written justification.</w:t>
      </w:r>
    </w:p>
    <w:p w:rsidR="00A1442A" w:rsidRPr="000F7885" w:rsidRDefault="00A1442A">
      <w:pPr>
        <w:pBdr>
          <w:top w:val="nil"/>
          <w:left w:val="nil"/>
          <w:bottom w:val="nil"/>
          <w:right w:val="nil"/>
          <w:between w:val="nil"/>
        </w:pBdr>
        <w:spacing w:before="195" w:line="273" w:lineRule="auto"/>
        <w:ind w:left="157" w:right="333"/>
        <w:jc w:val="both"/>
        <w:rPr>
          <w:color w:val="000000"/>
          <w:lang w:val="en-US"/>
        </w:rPr>
      </w:pPr>
    </w:p>
    <w:p w:rsidR="00BD3D5F" w:rsidRPr="000F7885" w:rsidRDefault="00BD3D5F">
      <w:pPr>
        <w:pBdr>
          <w:top w:val="nil"/>
          <w:left w:val="nil"/>
          <w:bottom w:val="nil"/>
          <w:right w:val="nil"/>
          <w:between w:val="nil"/>
        </w:pBdr>
        <w:spacing w:before="195" w:line="273" w:lineRule="auto"/>
        <w:ind w:left="157" w:right="333"/>
        <w:jc w:val="both"/>
        <w:rPr>
          <w:color w:val="000000"/>
          <w:lang w:val="en-US"/>
        </w:rPr>
      </w:pPr>
    </w:p>
    <w:p w:rsidR="00BD3D5F" w:rsidRPr="000F7885" w:rsidRDefault="00BD3D5F">
      <w:pPr>
        <w:pBdr>
          <w:top w:val="nil"/>
          <w:left w:val="nil"/>
          <w:bottom w:val="nil"/>
          <w:right w:val="nil"/>
          <w:between w:val="nil"/>
        </w:pBdr>
        <w:spacing w:before="195" w:line="273" w:lineRule="auto"/>
        <w:ind w:left="157" w:right="333"/>
        <w:jc w:val="both"/>
        <w:rPr>
          <w:color w:val="000000"/>
          <w:lang w:val="en-US"/>
        </w:rPr>
      </w:pPr>
    </w:p>
    <w:p w:rsidR="00BD3D5F" w:rsidRPr="000F7885" w:rsidRDefault="00BD3D5F">
      <w:pPr>
        <w:pBdr>
          <w:top w:val="nil"/>
          <w:left w:val="nil"/>
          <w:bottom w:val="nil"/>
          <w:right w:val="nil"/>
          <w:between w:val="nil"/>
        </w:pBdr>
        <w:spacing w:before="195" w:line="273" w:lineRule="auto"/>
        <w:ind w:left="157" w:right="333"/>
        <w:jc w:val="both"/>
        <w:rPr>
          <w:color w:val="000000"/>
          <w:lang w:val="en-US"/>
        </w:rPr>
      </w:pPr>
    </w:p>
    <w:p w:rsidR="00BD3D5F" w:rsidRPr="000F7885" w:rsidRDefault="00BD3D5F">
      <w:pPr>
        <w:pBdr>
          <w:top w:val="nil"/>
          <w:left w:val="nil"/>
          <w:bottom w:val="nil"/>
          <w:right w:val="nil"/>
          <w:between w:val="nil"/>
        </w:pBdr>
        <w:spacing w:before="195" w:line="273" w:lineRule="auto"/>
        <w:ind w:left="157" w:right="333"/>
        <w:jc w:val="both"/>
        <w:rPr>
          <w:color w:val="000000"/>
          <w:lang w:val="en-US"/>
        </w:rPr>
      </w:pPr>
    </w:p>
    <w:p w:rsidR="00BD3D5F" w:rsidRPr="000F7885" w:rsidRDefault="00BD3D5F">
      <w:pPr>
        <w:pBdr>
          <w:top w:val="nil"/>
          <w:left w:val="nil"/>
          <w:bottom w:val="nil"/>
          <w:right w:val="nil"/>
          <w:between w:val="nil"/>
        </w:pBdr>
        <w:spacing w:before="195" w:line="273" w:lineRule="auto"/>
        <w:ind w:left="157" w:right="333"/>
        <w:jc w:val="both"/>
        <w:rPr>
          <w:color w:val="000000"/>
          <w:lang w:val="en-US"/>
        </w:rPr>
      </w:pPr>
    </w:p>
    <w:p w:rsidR="00BD3D5F" w:rsidRPr="000F7885" w:rsidRDefault="00BD3D5F">
      <w:pPr>
        <w:pBdr>
          <w:top w:val="nil"/>
          <w:left w:val="nil"/>
          <w:bottom w:val="nil"/>
          <w:right w:val="nil"/>
          <w:between w:val="nil"/>
        </w:pBdr>
        <w:spacing w:before="195" w:line="273" w:lineRule="auto"/>
        <w:ind w:left="157" w:right="333"/>
        <w:jc w:val="both"/>
        <w:rPr>
          <w:color w:val="000000"/>
          <w:lang w:val="en-US"/>
        </w:rPr>
      </w:pPr>
    </w:p>
    <w:p w:rsidR="00BD3D5F" w:rsidRPr="000F7885" w:rsidRDefault="00BD3D5F">
      <w:pPr>
        <w:pBdr>
          <w:top w:val="nil"/>
          <w:left w:val="nil"/>
          <w:bottom w:val="nil"/>
          <w:right w:val="nil"/>
          <w:between w:val="nil"/>
        </w:pBdr>
        <w:spacing w:before="195" w:line="273" w:lineRule="auto"/>
        <w:ind w:left="157" w:right="333"/>
        <w:jc w:val="both"/>
        <w:rPr>
          <w:color w:val="000000"/>
          <w:lang w:val="en-US"/>
        </w:rPr>
      </w:pPr>
    </w:p>
    <w:p w:rsidR="00BD3D5F" w:rsidRPr="000F7885" w:rsidRDefault="00BD3D5F">
      <w:pPr>
        <w:pBdr>
          <w:top w:val="nil"/>
          <w:left w:val="nil"/>
          <w:bottom w:val="nil"/>
          <w:right w:val="nil"/>
          <w:between w:val="nil"/>
        </w:pBdr>
        <w:spacing w:before="195" w:line="273" w:lineRule="auto"/>
        <w:ind w:left="157" w:right="333"/>
        <w:jc w:val="both"/>
        <w:rPr>
          <w:color w:val="000000"/>
          <w:lang w:val="en-US"/>
        </w:rPr>
      </w:pPr>
    </w:p>
    <w:p w:rsidR="00A1442A" w:rsidRPr="000F7885" w:rsidRDefault="000F7885">
      <w:pPr>
        <w:pBdr>
          <w:top w:val="nil"/>
          <w:left w:val="nil"/>
          <w:bottom w:val="nil"/>
          <w:right w:val="nil"/>
          <w:between w:val="nil"/>
        </w:pBdr>
        <w:spacing w:before="204"/>
        <w:ind w:left="157"/>
        <w:jc w:val="both"/>
        <w:rPr>
          <w:color w:val="000000"/>
          <w:lang w:val="en-US"/>
        </w:rPr>
      </w:pPr>
      <w:bookmarkStart w:id="81" w:name="_2afmg28"/>
      <w:bookmarkEnd w:id="81"/>
      <w:r>
        <w:rPr>
          <w:color w:val="000000"/>
          <w:lang w:val="en-US"/>
        </w:rPr>
        <w:t>Table 10 Classification of the causal relationship of Adverse Events with the investigational product</w:t>
      </w:r>
    </w:p>
    <w:p w:rsidR="00A1442A" w:rsidRPr="000F7885" w:rsidRDefault="00A1442A">
      <w:pPr>
        <w:pBdr>
          <w:top w:val="nil"/>
          <w:left w:val="nil"/>
          <w:bottom w:val="nil"/>
          <w:right w:val="nil"/>
          <w:between w:val="nil"/>
        </w:pBdr>
        <w:spacing w:before="2"/>
        <w:rPr>
          <w:color w:val="000000"/>
          <w:sz w:val="20"/>
          <w:szCs w:val="20"/>
          <w:lang w:val="en-US"/>
        </w:rPr>
      </w:pPr>
    </w:p>
    <w:tbl>
      <w:tblPr>
        <w:tblStyle w:val="afa"/>
        <w:tblW w:w="9749" w:type="dxa"/>
        <w:tblInd w:w="165" w:type="dxa"/>
        <w:tblBorders>
          <w:top w:val="nil"/>
          <w:left w:val="nil"/>
          <w:bottom w:val="nil"/>
          <w:right w:val="nil"/>
          <w:insideH w:val="nil"/>
          <w:insideV w:val="nil"/>
        </w:tblBorders>
        <w:tblLayout w:type="fixed"/>
        <w:tblLook w:val="0000" w:firstRow="0" w:lastRow="0" w:firstColumn="0" w:lastColumn="0" w:noHBand="0" w:noVBand="0"/>
      </w:tblPr>
      <w:tblGrid>
        <w:gridCol w:w="2439"/>
        <w:gridCol w:w="1777"/>
        <w:gridCol w:w="1858"/>
        <w:gridCol w:w="1851"/>
        <w:gridCol w:w="1824"/>
      </w:tblGrid>
      <w:tr w:rsidR="00136307">
        <w:trPr>
          <w:trHeight w:val="297"/>
        </w:trPr>
        <w:tc>
          <w:tcPr>
            <w:tcW w:w="6074" w:type="dxa"/>
            <w:gridSpan w:val="3"/>
            <w:tcBorders>
              <w:top w:val="single" w:sz="4" w:space="0" w:color="000000"/>
              <w:bottom w:val="single" w:sz="4" w:space="0" w:color="000000"/>
            </w:tcBorders>
            <w:shd w:val="clear" w:color="auto" w:fill="BEBEBE"/>
          </w:tcPr>
          <w:p w:rsidR="00A1442A" w:rsidRDefault="000F7885">
            <w:pPr>
              <w:pBdr>
                <w:top w:val="nil"/>
                <w:left w:val="nil"/>
                <w:bottom w:val="nil"/>
                <w:right w:val="nil"/>
                <w:between w:val="nil"/>
              </w:pBdr>
              <w:spacing w:before="2"/>
              <w:ind w:left="1836"/>
              <w:rPr>
                <w:b/>
                <w:color w:val="000000"/>
              </w:rPr>
            </w:pPr>
            <w:r>
              <w:rPr>
                <w:b/>
                <w:bCs/>
                <w:color w:val="000000"/>
                <w:lang w:val="en-US"/>
              </w:rPr>
              <w:t>Reasonable causal relationship</w:t>
            </w:r>
          </w:p>
        </w:tc>
        <w:tc>
          <w:tcPr>
            <w:tcW w:w="3675" w:type="dxa"/>
            <w:gridSpan w:val="2"/>
            <w:tcBorders>
              <w:top w:val="single" w:sz="4" w:space="0" w:color="000000"/>
              <w:bottom w:val="single" w:sz="4" w:space="0" w:color="000000"/>
            </w:tcBorders>
          </w:tcPr>
          <w:p w:rsidR="00A1442A" w:rsidRDefault="000F7885">
            <w:pPr>
              <w:pBdr>
                <w:top w:val="nil"/>
                <w:left w:val="nil"/>
                <w:bottom w:val="nil"/>
                <w:right w:val="nil"/>
                <w:between w:val="nil"/>
              </w:pBdr>
              <w:spacing w:before="2"/>
              <w:ind w:left="388"/>
              <w:rPr>
                <w:b/>
                <w:color w:val="000000"/>
              </w:rPr>
            </w:pPr>
            <w:r>
              <w:rPr>
                <w:b/>
                <w:bCs/>
                <w:color w:val="000000"/>
                <w:lang w:val="en-US"/>
              </w:rPr>
              <w:t>Unreasonable causal relationship</w:t>
            </w:r>
          </w:p>
        </w:tc>
      </w:tr>
      <w:tr w:rsidR="00136307" w:rsidRPr="00CB7288">
        <w:trPr>
          <w:trHeight w:val="515"/>
        </w:trPr>
        <w:tc>
          <w:tcPr>
            <w:tcW w:w="6074" w:type="dxa"/>
            <w:gridSpan w:val="3"/>
            <w:tcBorders>
              <w:top w:val="single" w:sz="4" w:space="0" w:color="000000"/>
              <w:bottom w:val="single" w:sz="4" w:space="0" w:color="000000"/>
            </w:tcBorders>
            <w:shd w:val="clear" w:color="auto" w:fill="BEBEBE"/>
          </w:tcPr>
          <w:p w:rsidR="00A1442A" w:rsidRPr="000F7885" w:rsidRDefault="000F7885">
            <w:pPr>
              <w:pBdr>
                <w:top w:val="nil"/>
                <w:left w:val="nil"/>
                <w:bottom w:val="nil"/>
                <w:right w:val="nil"/>
                <w:between w:val="nil"/>
              </w:pBdr>
              <w:spacing w:before="2"/>
              <w:ind w:left="638"/>
              <w:rPr>
                <w:color w:val="000000"/>
                <w:lang w:val="en-US"/>
              </w:rPr>
            </w:pPr>
            <w:r>
              <w:rPr>
                <w:color w:val="000000"/>
                <w:lang w:val="en-US"/>
              </w:rPr>
              <w:t>Adverse Event considered as an Adverse Reaction</w:t>
            </w:r>
          </w:p>
        </w:tc>
        <w:tc>
          <w:tcPr>
            <w:tcW w:w="3675" w:type="dxa"/>
            <w:gridSpan w:val="2"/>
            <w:tcBorders>
              <w:top w:val="single" w:sz="4" w:space="0" w:color="000000"/>
              <w:bottom w:val="single" w:sz="4" w:space="0" w:color="000000"/>
            </w:tcBorders>
          </w:tcPr>
          <w:p w:rsidR="00A1442A" w:rsidRPr="000F7885" w:rsidRDefault="000F7885">
            <w:pPr>
              <w:pBdr>
                <w:top w:val="nil"/>
                <w:left w:val="nil"/>
                <w:bottom w:val="nil"/>
                <w:right w:val="nil"/>
                <w:between w:val="nil"/>
              </w:pBdr>
              <w:spacing w:line="256" w:lineRule="auto"/>
              <w:ind w:left="184" w:right="178" w:firstLine="184"/>
              <w:rPr>
                <w:color w:val="000000"/>
                <w:lang w:val="en-US"/>
              </w:rPr>
            </w:pPr>
            <w:r>
              <w:rPr>
                <w:color w:val="000000"/>
                <w:lang w:val="en-US"/>
              </w:rPr>
              <w:t>Adverse Event cannot be considered as an Adverse Reaction.</w:t>
            </w:r>
          </w:p>
        </w:tc>
      </w:tr>
      <w:tr w:rsidR="00136307">
        <w:trPr>
          <w:trHeight w:val="297"/>
        </w:trPr>
        <w:tc>
          <w:tcPr>
            <w:tcW w:w="2439" w:type="dxa"/>
            <w:tcBorders>
              <w:top w:val="single" w:sz="4" w:space="0" w:color="000000"/>
              <w:bottom w:val="single" w:sz="4" w:space="0" w:color="000000"/>
            </w:tcBorders>
            <w:shd w:val="clear" w:color="auto" w:fill="BEBEBE"/>
          </w:tcPr>
          <w:p w:rsidR="00A1442A" w:rsidRDefault="000F7885">
            <w:pPr>
              <w:pBdr>
                <w:top w:val="nil"/>
                <w:left w:val="nil"/>
                <w:bottom w:val="nil"/>
                <w:right w:val="nil"/>
                <w:between w:val="nil"/>
              </w:pBdr>
              <w:spacing w:before="2"/>
              <w:ind w:left="929" w:right="927"/>
              <w:jc w:val="center"/>
              <w:rPr>
                <w:b/>
                <w:color w:val="000000"/>
              </w:rPr>
            </w:pPr>
            <w:r>
              <w:rPr>
                <w:b/>
                <w:bCs/>
                <w:color w:val="000000"/>
                <w:lang w:val="en-US"/>
              </w:rPr>
              <w:t>Certain</w:t>
            </w:r>
          </w:p>
        </w:tc>
        <w:tc>
          <w:tcPr>
            <w:tcW w:w="1777" w:type="dxa"/>
            <w:tcBorders>
              <w:top w:val="single" w:sz="4" w:space="0" w:color="000000"/>
              <w:bottom w:val="single" w:sz="4" w:space="0" w:color="000000"/>
            </w:tcBorders>
          </w:tcPr>
          <w:p w:rsidR="00A1442A" w:rsidRDefault="000F7885">
            <w:pPr>
              <w:pBdr>
                <w:top w:val="nil"/>
                <w:left w:val="nil"/>
                <w:bottom w:val="nil"/>
                <w:right w:val="nil"/>
                <w:between w:val="nil"/>
              </w:pBdr>
              <w:spacing w:before="2"/>
              <w:ind w:left="439"/>
              <w:rPr>
                <w:b/>
                <w:color w:val="000000"/>
              </w:rPr>
            </w:pPr>
            <w:r>
              <w:rPr>
                <w:b/>
                <w:bCs/>
                <w:color w:val="000000"/>
                <w:lang w:val="en-US"/>
              </w:rPr>
              <w:t>Likely</w:t>
            </w:r>
          </w:p>
        </w:tc>
        <w:tc>
          <w:tcPr>
            <w:tcW w:w="1858" w:type="dxa"/>
            <w:tcBorders>
              <w:top w:val="single" w:sz="4" w:space="0" w:color="000000"/>
              <w:bottom w:val="single" w:sz="4" w:space="0" w:color="000000"/>
            </w:tcBorders>
            <w:shd w:val="clear" w:color="auto" w:fill="BEBEBE"/>
          </w:tcPr>
          <w:p w:rsidR="00A1442A" w:rsidRDefault="000F7885">
            <w:pPr>
              <w:pBdr>
                <w:top w:val="nil"/>
                <w:left w:val="nil"/>
                <w:bottom w:val="nil"/>
                <w:right w:val="nil"/>
                <w:between w:val="nil"/>
              </w:pBdr>
              <w:spacing w:before="2"/>
              <w:ind w:left="510"/>
              <w:rPr>
                <w:b/>
                <w:color w:val="000000"/>
              </w:rPr>
            </w:pPr>
            <w:r>
              <w:rPr>
                <w:b/>
                <w:bCs/>
                <w:color w:val="000000"/>
                <w:lang w:val="en-US"/>
              </w:rPr>
              <w:t>Possible</w:t>
            </w:r>
          </w:p>
        </w:tc>
        <w:tc>
          <w:tcPr>
            <w:tcW w:w="1851" w:type="dxa"/>
            <w:tcBorders>
              <w:top w:val="single" w:sz="4" w:space="0" w:color="000000"/>
              <w:bottom w:val="single" w:sz="4" w:space="0" w:color="000000"/>
            </w:tcBorders>
          </w:tcPr>
          <w:p w:rsidR="00A1442A" w:rsidRDefault="000F7885">
            <w:pPr>
              <w:pBdr>
                <w:top w:val="nil"/>
                <w:left w:val="nil"/>
                <w:bottom w:val="nil"/>
                <w:right w:val="nil"/>
                <w:between w:val="nil"/>
              </w:pBdr>
              <w:spacing w:before="2"/>
              <w:ind w:left="342"/>
              <w:rPr>
                <w:b/>
                <w:color w:val="000000"/>
              </w:rPr>
            </w:pPr>
            <w:r>
              <w:rPr>
                <w:b/>
                <w:bCs/>
                <w:color w:val="000000"/>
                <w:lang w:val="en-US"/>
              </w:rPr>
              <w:t>Unlikely</w:t>
            </w:r>
          </w:p>
        </w:tc>
        <w:tc>
          <w:tcPr>
            <w:tcW w:w="1824" w:type="dxa"/>
            <w:tcBorders>
              <w:top w:val="single" w:sz="4" w:space="0" w:color="000000"/>
              <w:bottom w:val="single" w:sz="4" w:space="0" w:color="000000"/>
            </w:tcBorders>
            <w:shd w:val="clear" w:color="auto" w:fill="BEBEBE"/>
          </w:tcPr>
          <w:p w:rsidR="00A1442A" w:rsidRDefault="000F7885">
            <w:pPr>
              <w:pBdr>
                <w:top w:val="nil"/>
                <w:left w:val="nil"/>
                <w:bottom w:val="nil"/>
                <w:right w:val="nil"/>
                <w:between w:val="nil"/>
              </w:pBdr>
              <w:spacing w:line="257" w:lineRule="auto"/>
              <w:ind w:left="37"/>
              <w:rPr>
                <w:b/>
                <w:color w:val="000000"/>
              </w:rPr>
            </w:pPr>
            <w:r>
              <w:rPr>
                <w:b/>
                <w:bCs/>
                <w:color w:val="000000"/>
                <w:lang w:val="en-US"/>
              </w:rPr>
              <w:t>Unrelated</w:t>
            </w:r>
          </w:p>
        </w:tc>
      </w:tr>
      <w:tr w:rsidR="00136307" w:rsidRPr="00CB7288">
        <w:trPr>
          <w:trHeight w:val="251"/>
        </w:trPr>
        <w:tc>
          <w:tcPr>
            <w:tcW w:w="2439" w:type="dxa"/>
            <w:tcBorders>
              <w:top w:val="single" w:sz="4" w:space="0" w:color="000000"/>
            </w:tcBorders>
            <w:shd w:val="clear" w:color="auto" w:fill="BEBEBE"/>
          </w:tcPr>
          <w:p w:rsidR="00A1442A" w:rsidRPr="00ED53B3" w:rsidRDefault="00ED53B3">
            <w:pPr>
              <w:pBdr>
                <w:top w:val="nil"/>
                <w:left w:val="nil"/>
                <w:bottom w:val="nil"/>
                <w:right w:val="nil"/>
                <w:between w:val="nil"/>
              </w:pBdr>
              <w:spacing w:line="231" w:lineRule="auto"/>
              <w:ind w:left="115"/>
              <w:rPr>
                <w:color w:val="000000"/>
                <w:sz w:val="20"/>
                <w:szCs w:val="20"/>
                <w:lang w:val="en-US"/>
              </w:rPr>
            </w:pPr>
            <w:r w:rsidRPr="00ED53B3">
              <w:rPr>
                <w:color w:val="000000"/>
                <w:sz w:val="20"/>
                <w:szCs w:val="20"/>
                <w:lang w:val="en-US"/>
              </w:rPr>
              <w:t>Event or change (abnormal value) in laboratory examination, with a plausible temporal relationship in relation to the administration of the intervention;</w:t>
            </w:r>
          </w:p>
        </w:tc>
        <w:tc>
          <w:tcPr>
            <w:tcW w:w="1777" w:type="dxa"/>
            <w:tcBorders>
              <w:top w:val="single" w:sz="4" w:space="0" w:color="000000"/>
            </w:tcBorders>
          </w:tcPr>
          <w:p w:rsidR="00A1442A" w:rsidRPr="00ED53B3" w:rsidRDefault="00ED53B3">
            <w:pPr>
              <w:pBdr>
                <w:top w:val="nil"/>
                <w:left w:val="nil"/>
                <w:bottom w:val="nil"/>
                <w:right w:val="nil"/>
                <w:between w:val="nil"/>
              </w:pBdr>
              <w:spacing w:line="231" w:lineRule="auto"/>
              <w:ind w:left="115"/>
              <w:rPr>
                <w:color w:val="000000"/>
                <w:sz w:val="20"/>
                <w:szCs w:val="20"/>
                <w:lang w:val="en-US"/>
              </w:rPr>
            </w:pPr>
            <w:r w:rsidRPr="00ED53B3">
              <w:rPr>
                <w:color w:val="000000"/>
                <w:sz w:val="20"/>
                <w:szCs w:val="20"/>
                <w:lang w:val="en-US"/>
              </w:rPr>
              <w:t>A clinical event, including a change (abnormal value) in a laboratory test, with a reasonable temporal relationship in relation to the adm</w:t>
            </w:r>
            <w:r w:rsidR="00746E54">
              <w:rPr>
                <w:color w:val="000000"/>
                <w:sz w:val="20"/>
                <w:szCs w:val="20"/>
                <w:lang w:val="en-US"/>
              </w:rPr>
              <w:t>inistration of the intervention;</w:t>
            </w:r>
          </w:p>
        </w:tc>
        <w:tc>
          <w:tcPr>
            <w:tcW w:w="1858" w:type="dxa"/>
            <w:tcBorders>
              <w:top w:val="single" w:sz="4" w:space="0" w:color="000000"/>
            </w:tcBorders>
            <w:shd w:val="clear" w:color="auto" w:fill="BEBEBE"/>
          </w:tcPr>
          <w:p w:rsidR="00A1442A" w:rsidRPr="00ED53B3" w:rsidRDefault="00ED53B3">
            <w:pPr>
              <w:pBdr>
                <w:top w:val="nil"/>
                <w:left w:val="nil"/>
                <w:bottom w:val="nil"/>
                <w:right w:val="nil"/>
                <w:between w:val="nil"/>
              </w:pBdr>
              <w:spacing w:line="231" w:lineRule="auto"/>
              <w:ind w:left="114"/>
              <w:rPr>
                <w:color w:val="000000"/>
                <w:sz w:val="20"/>
                <w:szCs w:val="20"/>
                <w:lang w:val="en-US"/>
              </w:rPr>
            </w:pPr>
            <w:r w:rsidRPr="00ED53B3">
              <w:rPr>
                <w:color w:val="000000"/>
                <w:sz w:val="20"/>
                <w:szCs w:val="20"/>
                <w:lang w:val="en-US"/>
              </w:rPr>
              <w:t>A clinical event, including a change (abnormal value) in a laboratory test, with a reasonable temporal relationship in relation to the adm</w:t>
            </w:r>
            <w:r w:rsidR="00746E54">
              <w:rPr>
                <w:color w:val="000000"/>
                <w:sz w:val="20"/>
                <w:szCs w:val="20"/>
                <w:lang w:val="en-US"/>
              </w:rPr>
              <w:t>inistration of the intervention;</w:t>
            </w:r>
          </w:p>
        </w:tc>
        <w:tc>
          <w:tcPr>
            <w:tcW w:w="1851" w:type="dxa"/>
            <w:tcBorders>
              <w:top w:val="single" w:sz="4" w:space="0" w:color="000000"/>
            </w:tcBorders>
          </w:tcPr>
          <w:p w:rsidR="00A1442A" w:rsidRPr="00746E54" w:rsidRDefault="00746E54">
            <w:pPr>
              <w:pBdr>
                <w:top w:val="nil"/>
                <w:left w:val="nil"/>
                <w:bottom w:val="nil"/>
                <w:right w:val="nil"/>
                <w:between w:val="nil"/>
              </w:pBdr>
              <w:spacing w:line="231" w:lineRule="auto"/>
              <w:ind w:left="114"/>
              <w:rPr>
                <w:color w:val="000000"/>
                <w:sz w:val="20"/>
                <w:szCs w:val="20"/>
                <w:lang w:val="en-US"/>
              </w:rPr>
            </w:pPr>
            <w:r w:rsidRPr="00746E54">
              <w:rPr>
                <w:color w:val="000000"/>
                <w:sz w:val="20"/>
                <w:szCs w:val="20"/>
                <w:lang w:val="en-US"/>
              </w:rPr>
              <w:t>A clinical event, including a change (abnormal value) in a laboratory test, which due to the timing of the administration of the intervention makes a relationsh</w:t>
            </w:r>
            <w:r>
              <w:rPr>
                <w:color w:val="000000"/>
                <w:sz w:val="20"/>
                <w:szCs w:val="20"/>
                <w:lang w:val="en-US"/>
              </w:rPr>
              <w:t>ip unlikely, but not impossible;</w:t>
            </w:r>
          </w:p>
        </w:tc>
        <w:tc>
          <w:tcPr>
            <w:tcW w:w="1824" w:type="dxa"/>
            <w:tcBorders>
              <w:top w:val="single" w:sz="4" w:space="0" w:color="000000"/>
            </w:tcBorders>
            <w:shd w:val="clear" w:color="auto" w:fill="BEBEBE"/>
          </w:tcPr>
          <w:p w:rsidR="00A1442A" w:rsidRPr="00746E54" w:rsidRDefault="00746E54">
            <w:pPr>
              <w:pBdr>
                <w:top w:val="nil"/>
                <w:left w:val="nil"/>
                <w:bottom w:val="nil"/>
                <w:right w:val="nil"/>
                <w:between w:val="nil"/>
              </w:pBdr>
              <w:spacing w:line="231" w:lineRule="auto"/>
              <w:ind w:left="114"/>
              <w:rPr>
                <w:color w:val="000000"/>
                <w:sz w:val="20"/>
                <w:szCs w:val="20"/>
                <w:lang w:val="en-US"/>
              </w:rPr>
            </w:pPr>
            <w:r w:rsidRPr="00746E54">
              <w:rPr>
                <w:color w:val="000000"/>
                <w:sz w:val="20"/>
                <w:szCs w:val="20"/>
                <w:lang w:val="en-US"/>
              </w:rPr>
              <w:t>A clinical event, including a change (abnormal value) in a laboratory test, which due to the timing of the administration of the intervention mean</w:t>
            </w:r>
            <w:r>
              <w:rPr>
                <w:color w:val="000000"/>
                <w:sz w:val="20"/>
                <w:szCs w:val="20"/>
                <w:lang w:val="en-US"/>
              </w:rPr>
              <w:t>s that there is no relationship;</w:t>
            </w:r>
          </w:p>
        </w:tc>
      </w:tr>
      <w:tr w:rsidR="00136307" w:rsidRPr="00CB7288">
        <w:trPr>
          <w:trHeight w:val="2937"/>
        </w:trPr>
        <w:tc>
          <w:tcPr>
            <w:tcW w:w="2439" w:type="dxa"/>
            <w:tcBorders>
              <w:top w:val="single" w:sz="4" w:space="0" w:color="000000"/>
              <w:bottom w:val="single" w:sz="4" w:space="0" w:color="000000"/>
            </w:tcBorders>
            <w:shd w:val="clear" w:color="auto" w:fill="BEBEBE"/>
          </w:tcPr>
          <w:p w:rsidR="00A1442A" w:rsidRPr="000F7885" w:rsidRDefault="000F7885">
            <w:pPr>
              <w:pBdr>
                <w:top w:val="nil"/>
                <w:left w:val="nil"/>
                <w:bottom w:val="nil"/>
                <w:right w:val="nil"/>
                <w:between w:val="nil"/>
              </w:pBdr>
              <w:spacing w:before="1" w:line="276" w:lineRule="auto"/>
              <w:ind w:left="115" w:right="150"/>
              <w:rPr>
                <w:color w:val="000000"/>
                <w:sz w:val="20"/>
                <w:szCs w:val="20"/>
                <w:lang w:val="en-US"/>
              </w:rPr>
            </w:pPr>
            <w:r>
              <w:rPr>
                <w:color w:val="000000"/>
                <w:sz w:val="20"/>
                <w:szCs w:val="20"/>
                <w:lang w:val="en-US"/>
              </w:rPr>
              <w:t>It cannot be explained by concomitant illness or another intervention or medication;</w:t>
            </w:r>
          </w:p>
          <w:p w:rsidR="00A1442A" w:rsidRPr="000F7885" w:rsidRDefault="00A1442A">
            <w:pPr>
              <w:pBdr>
                <w:top w:val="nil"/>
                <w:left w:val="nil"/>
                <w:bottom w:val="nil"/>
                <w:right w:val="nil"/>
                <w:between w:val="nil"/>
              </w:pBdr>
              <w:spacing w:before="5"/>
              <w:rPr>
                <w:color w:val="000000"/>
                <w:sz w:val="20"/>
                <w:szCs w:val="20"/>
                <w:lang w:val="en-US"/>
              </w:rPr>
            </w:pPr>
          </w:p>
          <w:p w:rsidR="00A1442A" w:rsidRPr="00746E54" w:rsidRDefault="000F7885" w:rsidP="00746E54">
            <w:pPr>
              <w:pBdr>
                <w:top w:val="nil"/>
                <w:left w:val="nil"/>
                <w:bottom w:val="nil"/>
                <w:right w:val="nil"/>
                <w:between w:val="nil"/>
              </w:pBdr>
              <w:spacing w:before="1" w:line="276" w:lineRule="auto"/>
              <w:ind w:left="115" w:right="311"/>
              <w:rPr>
                <w:color w:val="000000"/>
                <w:sz w:val="20"/>
                <w:szCs w:val="20"/>
                <w:lang w:val="en-US"/>
              </w:rPr>
            </w:pPr>
            <w:r>
              <w:rPr>
                <w:color w:val="000000"/>
                <w:sz w:val="20"/>
                <w:szCs w:val="20"/>
                <w:lang w:val="en-US"/>
              </w:rPr>
              <w:t>The event is pharmacologically or phenomenologically defined (i.e., an objective and specific disorder or a</w:t>
            </w:r>
            <w:r w:rsidR="00746E54">
              <w:rPr>
                <w:color w:val="000000"/>
                <w:sz w:val="20"/>
                <w:szCs w:val="20"/>
                <w:lang w:val="en-US"/>
              </w:rPr>
              <w:t xml:space="preserve"> pharmacologically recognized phenomenon);</w:t>
            </w:r>
          </w:p>
        </w:tc>
        <w:tc>
          <w:tcPr>
            <w:tcW w:w="1777" w:type="dxa"/>
            <w:tcBorders>
              <w:top w:val="single" w:sz="4" w:space="0" w:color="000000"/>
              <w:bottom w:val="single" w:sz="4" w:space="0" w:color="000000"/>
            </w:tcBorders>
          </w:tcPr>
          <w:p w:rsidR="00A1442A" w:rsidRPr="000F7885" w:rsidRDefault="000F7885">
            <w:pPr>
              <w:pBdr>
                <w:top w:val="nil"/>
                <w:left w:val="nil"/>
                <w:bottom w:val="nil"/>
                <w:right w:val="nil"/>
                <w:between w:val="nil"/>
              </w:pBdr>
              <w:spacing w:before="1" w:line="276" w:lineRule="auto"/>
              <w:ind w:left="115" w:right="229"/>
              <w:rPr>
                <w:color w:val="000000"/>
                <w:sz w:val="20"/>
                <w:szCs w:val="20"/>
                <w:lang w:val="en-US"/>
              </w:rPr>
            </w:pPr>
            <w:r>
              <w:rPr>
                <w:color w:val="000000"/>
                <w:sz w:val="20"/>
                <w:szCs w:val="20"/>
                <w:lang w:val="en-US"/>
              </w:rPr>
              <w:t>Unlikely attributed to a concomitant illness or another intervention or medication;</w:t>
            </w:r>
          </w:p>
        </w:tc>
        <w:tc>
          <w:tcPr>
            <w:tcW w:w="1858" w:type="dxa"/>
            <w:tcBorders>
              <w:top w:val="single" w:sz="4" w:space="0" w:color="000000"/>
              <w:bottom w:val="single" w:sz="4" w:space="0" w:color="000000"/>
            </w:tcBorders>
            <w:shd w:val="clear" w:color="auto" w:fill="BEBEBE"/>
          </w:tcPr>
          <w:p w:rsidR="00A1442A" w:rsidRPr="000F7885" w:rsidRDefault="000F7885">
            <w:pPr>
              <w:pBdr>
                <w:top w:val="nil"/>
                <w:left w:val="nil"/>
                <w:bottom w:val="nil"/>
                <w:right w:val="nil"/>
                <w:between w:val="nil"/>
              </w:pBdr>
              <w:spacing w:before="1" w:line="276" w:lineRule="auto"/>
              <w:ind w:left="114" w:right="203"/>
              <w:rPr>
                <w:color w:val="000000"/>
                <w:sz w:val="20"/>
                <w:szCs w:val="20"/>
                <w:lang w:val="en-US"/>
              </w:rPr>
            </w:pPr>
            <w:r>
              <w:rPr>
                <w:color w:val="000000"/>
                <w:sz w:val="20"/>
                <w:szCs w:val="20"/>
                <w:lang w:val="en-US"/>
              </w:rPr>
              <w:t>It can be explained by concomitant illness or other interventions or medications;</w:t>
            </w:r>
          </w:p>
        </w:tc>
        <w:tc>
          <w:tcPr>
            <w:tcW w:w="1851" w:type="dxa"/>
            <w:tcBorders>
              <w:top w:val="single" w:sz="4" w:space="0" w:color="000000"/>
              <w:bottom w:val="single" w:sz="4" w:space="0" w:color="000000"/>
            </w:tcBorders>
          </w:tcPr>
          <w:p w:rsidR="00A1442A" w:rsidRPr="000F7885" w:rsidRDefault="000F7885">
            <w:pPr>
              <w:pBdr>
                <w:top w:val="nil"/>
                <w:left w:val="nil"/>
                <w:bottom w:val="nil"/>
                <w:right w:val="nil"/>
                <w:between w:val="nil"/>
              </w:pBdr>
              <w:spacing w:before="1" w:line="276" w:lineRule="auto"/>
              <w:ind w:left="114" w:right="328"/>
              <w:rPr>
                <w:color w:val="000000"/>
                <w:sz w:val="20"/>
                <w:szCs w:val="20"/>
                <w:lang w:val="en-US"/>
              </w:rPr>
            </w:pPr>
            <w:r>
              <w:rPr>
                <w:color w:val="000000"/>
                <w:sz w:val="20"/>
                <w:szCs w:val="20"/>
                <w:lang w:val="en-US"/>
              </w:rPr>
              <w:t>Another disease or drug provides a plausible explanation</w:t>
            </w:r>
          </w:p>
        </w:tc>
        <w:tc>
          <w:tcPr>
            <w:tcW w:w="1824" w:type="dxa"/>
            <w:tcBorders>
              <w:top w:val="single" w:sz="4" w:space="0" w:color="000000"/>
              <w:bottom w:val="single" w:sz="4" w:space="0" w:color="000000"/>
            </w:tcBorders>
            <w:shd w:val="clear" w:color="auto" w:fill="BEBEBE"/>
          </w:tcPr>
          <w:p w:rsidR="00A1442A" w:rsidRPr="000F7885" w:rsidRDefault="000F7885">
            <w:pPr>
              <w:pBdr>
                <w:top w:val="nil"/>
                <w:left w:val="nil"/>
                <w:bottom w:val="nil"/>
                <w:right w:val="nil"/>
                <w:between w:val="nil"/>
              </w:pBdr>
              <w:spacing w:before="1" w:line="276" w:lineRule="auto"/>
              <w:ind w:left="114" w:right="301"/>
              <w:rPr>
                <w:color w:val="000000"/>
                <w:sz w:val="20"/>
                <w:szCs w:val="20"/>
                <w:lang w:val="en-US"/>
              </w:rPr>
            </w:pPr>
            <w:r>
              <w:rPr>
                <w:color w:val="000000"/>
                <w:sz w:val="20"/>
                <w:szCs w:val="20"/>
                <w:lang w:val="en-US"/>
              </w:rPr>
              <w:t>Another disease or drug provides a plausible explanation</w:t>
            </w:r>
          </w:p>
        </w:tc>
      </w:tr>
    </w:tbl>
    <w:p w:rsidR="00A1442A" w:rsidRPr="000F7885" w:rsidRDefault="00A1442A">
      <w:pPr>
        <w:spacing w:line="276" w:lineRule="auto"/>
        <w:rPr>
          <w:sz w:val="20"/>
          <w:szCs w:val="20"/>
          <w:lang w:val="en-US"/>
        </w:rPr>
        <w:sectPr w:rsidR="00A1442A" w:rsidRPr="000F7885">
          <w:headerReference w:type="default" r:id="rId26"/>
          <w:pgSz w:w="11910" w:h="16850"/>
          <w:pgMar w:top="1300" w:right="740" w:bottom="280" w:left="920" w:header="564" w:footer="0" w:gutter="0"/>
          <w:cols w:space="720"/>
        </w:sectPr>
      </w:pPr>
    </w:p>
    <w:p w:rsidR="00A1442A" w:rsidRPr="000F7885" w:rsidRDefault="00A1442A">
      <w:pPr>
        <w:pBdr>
          <w:top w:val="nil"/>
          <w:left w:val="nil"/>
          <w:bottom w:val="nil"/>
          <w:right w:val="nil"/>
          <w:between w:val="nil"/>
        </w:pBdr>
        <w:spacing w:before="11"/>
        <w:rPr>
          <w:color w:val="000000"/>
          <w:sz w:val="16"/>
          <w:szCs w:val="16"/>
          <w:lang w:val="en-US"/>
        </w:rPr>
      </w:pPr>
    </w:p>
    <w:tbl>
      <w:tblPr>
        <w:tblStyle w:val="afb"/>
        <w:tblW w:w="9749" w:type="dxa"/>
        <w:tblInd w:w="165" w:type="dxa"/>
        <w:tblBorders>
          <w:top w:val="nil"/>
          <w:left w:val="nil"/>
          <w:bottom w:val="nil"/>
          <w:right w:val="nil"/>
          <w:insideH w:val="nil"/>
          <w:insideV w:val="nil"/>
        </w:tblBorders>
        <w:tblLayout w:type="fixed"/>
        <w:tblLook w:val="0000" w:firstRow="0" w:lastRow="0" w:firstColumn="0" w:lastColumn="0" w:noHBand="0" w:noVBand="0"/>
      </w:tblPr>
      <w:tblGrid>
        <w:gridCol w:w="2439"/>
        <w:gridCol w:w="1777"/>
        <w:gridCol w:w="1858"/>
        <w:gridCol w:w="3675"/>
      </w:tblGrid>
      <w:tr w:rsidR="00136307">
        <w:trPr>
          <w:trHeight w:val="1888"/>
        </w:trPr>
        <w:tc>
          <w:tcPr>
            <w:tcW w:w="2439" w:type="dxa"/>
            <w:tcBorders>
              <w:top w:val="single" w:sz="4" w:space="0" w:color="000000"/>
              <w:bottom w:val="single" w:sz="4" w:space="0" w:color="000000"/>
            </w:tcBorders>
            <w:shd w:val="clear" w:color="auto" w:fill="BEBEBE"/>
          </w:tcPr>
          <w:p w:rsidR="00A1442A" w:rsidRPr="000F7885" w:rsidRDefault="000F7885">
            <w:pPr>
              <w:pBdr>
                <w:top w:val="nil"/>
                <w:left w:val="nil"/>
                <w:bottom w:val="nil"/>
                <w:right w:val="nil"/>
                <w:between w:val="nil"/>
              </w:pBdr>
              <w:spacing w:line="276" w:lineRule="auto"/>
              <w:ind w:left="115" w:right="216"/>
              <w:rPr>
                <w:color w:val="000000"/>
                <w:sz w:val="20"/>
                <w:szCs w:val="20"/>
                <w:lang w:val="en-US"/>
              </w:rPr>
            </w:pPr>
            <w:r>
              <w:rPr>
                <w:color w:val="000000"/>
                <w:sz w:val="20"/>
                <w:szCs w:val="20"/>
                <w:lang w:val="en-US"/>
              </w:rPr>
              <w:t>The response to interruption or withdrawal is pharmacologically or pathologically plausible;</w:t>
            </w:r>
          </w:p>
        </w:tc>
        <w:tc>
          <w:tcPr>
            <w:tcW w:w="1777" w:type="dxa"/>
            <w:tcBorders>
              <w:top w:val="single" w:sz="4" w:space="0" w:color="000000"/>
              <w:bottom w:val="single" w:sz="4" w:space="0" w:color="000000"/>
            </w:tcBorders>
          </w:tcPr>
          <w:p w:rsidR="00A1442A" w:rsidRPr="000F7885" w:rsidRDefault="000F7885">
            <w:pPr>
              <w:pBdr>
                <w:top w:val="nil"/>
                <w:left w:val="nil"/>
                <w:bottom w:val="nil"/>
                <w:right w:val="nil"/>
                <w:between w:val="nil"/>
              </w:pBdr>
              <w:spacing w:line="276" w:lineRule="auto"/>
              <w:ind w:left="115" w:right="381"/>
              <w:rPr>
                <w:color w:val="000000"/>
                <w:sz w:val="20"/>
                <w:szCs w:val="20"/>
                <w:lang w:val="en-US"/>
              </w:rPr>
            </w:pPr>
            <w:r>
              <w:rPr>
                <w:color w:val="000000"/>
                <w:sz w:val="20"/>
                <w:szCs w:val="20"/>
                <w:lang w:val="en-US"/>
              </w:rPr>
              <w:t>The response to interruption or withdrawal is clinically reasonable;</w:t>
            </w:r>
          </w:p>
        </w:tc>
        <w:tc>
          <w:tcPr>
            <w:tcW w:w="1858" w:type="dxa"/>
            <w:tcBorders>
              <w:top w:val="single" w:sz="4" w:space="0" w:color="000000"/>
              <w:bottom w:val="single" w:sz="4" w:space="0" w:color="000000"/>
            </w:tcBorders>
            <w:shd w:val="clear" w:color="auto" w:fill="BEBEBE"/>
          </w:tcPr>
          <w:p w:rsidR="00A1442A" w:rsidRPr="000F7885" w:rsidRDefault="000F7885">
            <w:pPr>
              <w:pBdr>
                <w:top w:val="nil"/>
                <w:left w:val="nil"/>
                <w:bottom w:val="nil"/>
                <w:right w:val="nil"/>
                <w:between w:val="nil"/>
              </w:pBdr>
              <w:spacing w:line="276" w:lineRule="auto"/>
              <w:ind w:left="114" w:right="457"/>
              <w:rPr>
                <w:color w:val="000000"/>
                <w:sz w:val="20"/>
                <w:szCs w:val="20"/>
                <w:lang w:val="en-US"/>
              </w:rPr>
            </w:pPr>
            <w:r>
              <w:rPr>
                <w:color w:val="000000"/>
                <w:sz w:val="20"/>
                <w:szCs w:val="20"/>
                <w:lang w:val="en-US"/>
              </w:rPr>
              <w:t>Lack of information or even lack of clarity regarding the withdrawal or interruption of</w:t>
            </w:r>
          </w:p>
          <w:p w:rsidR="00A1442A" w:rsidRDefault="000F7885">
            <w:pPr>
              <w:pBdr>
                <w:top w:val="nil"/>
                <w:left w:val="nil"/>
                <w:bottom w:val="nil"/>
                <w:right w:val="nil"/>
                <w:between w:val="nil"/>
              </w:pBdr>
              <w:spacing w:line="234" w:lineRule="auto"/>
              <w:ind w:left="114"/>
              <w:rPr>
                <w:color w:val="000000"/>
                <w:sz w:val="20"/>
                <w:szCs w:val="20"/>
              </w:rPr>
            </w:pPr>
            <w:r>
              <w:rPr>
                <w:color w:val="000000"/>
                <w:sz w:val="20"/>
                <w:szCs w:val="20"/>
                <w:lang w:val="en-US"/>
              </w:rPr>
              <w:t>treatment</w:t>
            </w:r>
          </w:p>
        </w:tc>
        <w:tc>
          <w:tcPr>
            <w:tcW w:w="3675" w:type="dxa"/>
            <w:tcBorders>
              <w:top w:val="single" w:sz="4" w:space="0" w:color="000000"/>
            </w:tcBorders>
          </w:tcPr>
          <w:p w:rsidR="00A1442A" w:rsidRDefault="00A1442A">
            <w:pPr>
              <w:pBdr>
                <w:top w:val="nil"/>
                <w:left w:val="nil"/>
                <w:bottom w:val="nil"/>
                <w:right w:val="nil"/>
                <w:between w:val="nil"/>
              </w:pBdr>
              <w:rPr>
                <w:rFonts w:ascii="Times New Roman" w:eastAsia="Times New Roman" w:hAnsi="Times New Roman" w:cs="Times New Roman"/>
                <w:color w:val="000000"/>
                <w:sz w:val="20"/>
                <w:szCs w:val="20"/>
              </w:rPr>
            </w:pPr>
          </w:p>
        </w:tc>
      </w:tr>
      <w:tr w:rsidR="00136307">
        <w:trPr>
          <w:trHeight w:val="779"/>
        </w:trPr>
        <w:tc>
          <w:tcPr>
            <w:tcW w:w="2439" w:type="dxa"/>
            <w:tcBorders>
              <w:top w:val="single" w:sz="4" w:space="0" w:color="000000"/>
              <w:bottom w:val="single" w:sz="4" w:space="0" w:color="000000"/>
            </w:tcBorders>
            <w:shd w:val="clear" w:color="auto" w:fill="BEBEBE"/>
          </w:tcPr>
          <w:p w:rsidR="00A1442A" w:rsidRPr="000F7885" w:rsidRDefault="000F7885">
            <w:pPr>
              <w:pBdr>
                <w:top w:val="nil"/>
                <w:left w:val="nil"/>
                <w:bottom w:val="nil"/>
                <w:right w:val="nil"/>
                <w:between w:val="nil"/>
              </w:pBdr>
              <w:spacing w:line="276" w:lineRule="auto"/>
              <w:ind w:left="115" w:right="203"/>
              <w:rPr>
                <w:color w:val="000000"/>
                <w:sz w:val="20"/>
                <w:szCs w:val="20"/>
                <w:lang w:val="en-US"/>
              </w:rPr>
            </w:pPr>
            <w:r>
              <w:rPr>
                <w:color w:val="000000"/>
                <w:sz w:val="20"/>
                <w:szCs w:val="20"/>
                <w:lang w:val="en-US"/>
              </w:rPr>
              <w:t>Satisfactory re-exposure if necessary</w:t>
            </w:r>
          </w:p>
        </w:tc>
        <w:tc>
          <w:tcPr>
            <w:tcW w:w="7310" w:type="dxa"/>
            <w:gridSpan w:val="3"/>
            <w:tcBorders>
              <w:bottom w:val="single" w:sz="4" w:space="0" w:color="000000"/>
            </w:tcBorders>
          </w:tcPr>
          <w:p w:rsidR="00A1442A" w:rsidRDefault="000F7885">
            <w:pPr>
              <w:pBdr>
                <w:top w:val="nil"/>
                <w:left w:val="nil"/>
                <w:bottom w:val="nil"/>
                <w:right w:val="nil"/>
                <w:between w:val="nil"/>
              </w:pBdr>
              <w:spacing w:line="276" w:lineRule="auto"/>
              <w:ind w:left="115" w:right="5760"/>
              <w:rPr>
                <w:color w:val="000000"/>
                <w:sz w:val="20"/>
                <w:szCs w:val="20"/>
              </w:rPr>
            </w:pPr>
            <w:r>
              <w:rPr>
                <w:color w:val="000000"/>
                <w:sz w:val="20"/>
                <w:szCs w:val="20"/>
                <w:lang w:val="en-US"/>
              </w:rPr>
              <w:t>Re-exposure not required</w:t>
            </w:r>
          </w:p>
        </w:tc>
      </w:tr>
    </w:tbl>
    <w:p w:rsidR="00A1442A" w:rsidRDefault="00A1442A">
      <w:pPr>
        <w:pBdr>
          <w:top w:val="nil"/>
          <w:left w:val="nil"/>
          <w:bottom w:val="nil"/>
          <w:right w:val="nil"/>
          <w:between w:val="nil"/>
        </w:pBdr>
        <w:rPr>
          <w:color w:val="000000"/>
          <w:sz w:val="20"/>
          <w:szCs w:val="20"/>
        </w:rPr>
      </w:pPr>
    </w:p>
    <w:p w:rsidR="00A1442A" w:rsidRPr="000F7885" w:rsidRDefault="000F7885" w:rsidP="00777734">
      <w:pPr>
        <w:numPr>
          <w:ilvl w:val="2"/>
          <w:numId w:val="40"/>
        </w:numPr>
        <w:pBdr>
          <w:top w:val="nil"/>
          <w:left w:val="nil"/>
          <w:bottom w:val="nil"/>
          <w:right w:val="nil"/>
          <w:between w:val="nil"/>
        </w:pBdr>
        <w:tabs>
          <w:tab w:val="left" w:pos="879"/>
        </w:tabs>
        <w:spacing w:before="263"/>
        <w:ind w:hanging="722"/>
        <w:rPr>
          <w:color w:val="000000"/>
          <w:lang w:val="en-US"/>
        </w:rPr>
      </w:pPr>
      <w:bookmarkStart w:id="82" w:name="_pkwqa1"/>
      <w:bookmarkEnd w:id="82"/>
      <w:r>
        <w:rPr>
          <w:i/>
          <w:iCs/>
          <w:color w:val="000000"/>
          <w:sz w:val="26"/>
          <w:szCs w:val="26"/>
          <w:lang w:val="en-US"/>
        </w:rPr>
        <w:t>I</w:t>
      </w:r>
      <w:r>
        <w:rPr>
          <w:i/>
          <w:iCs/>
          <w:color w:val="000000"/>
          <w:sz w:val="21"/>
          <w:szCs w:val="21"/>
          <w:lang w:val="en-US"/>
        </w:rPr>
        <w:t>DENTIFICATION AND REPORTING OF ADVERSE EVENTS</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line="273" w:lineRule="auto"/>
        <w:ind w:left="157" w:right="336"/>
        <w:jc w:val="both"/>
        <w:rPr>
          <w:color w:val="000000"/>
          <w:lang w:val="en-US"/>
        </w:rPr>
      </w:pPr>
      <w:r>
        <w:rPr>
          <w:color w:val="000000"/>
          <w:lang w:val="en-US"/>
        </w:rPr>
        <w:t>Safety monitoring in this study will include clinical and laboratory evaluations of subjects, covering adverse events, reasonably related or not, to the use of at least one dose of the vaccine.</w:t>
      </w:r>
    </w:p>
    <w:p w:rsidR="00A1442A" w:rsidRPr="000F7885" w:rsidRDefault="00A1442A">
      <w:pPr>
        <w:pBdr>
          <w:top w:val="nil"/>
          <w:left w:val="nil"/>
          <w:bottom w:val="nil"/>
          <w:right w:val="nil"/>
          <w:between w:val="nil"/>
        </w:pBdr>
        <w:spacing w:before="10"/>
        <w:rPr>
          <w:color w:val="000000"/>
          <w:sz w:val="20"/>
          <w:szCs w:val="20"/>
          <w:lang w:val="en-US"/>
        </w:rPr>
      </w:pPr>
    </w:p>
    <w:p w:rsidR="00A1442A" w:rsidRPr="000F7885" w:rsidRDefault="000F7885">
      <w:pPr>
        <w:pBdr>
          <w:top w:val="nil"/>
          <w:left w:val="nil"/>
          <w:bottom w:val="nil"/>
          <w:right w:val="nil"/>
          <w:between w:val="nil"/>
        </w:pBdr>
        <w:spacing w:line="276" w:lineRule="auto"/>
        <w:ind w:left="157" w:right="337"/>
        <w:jc w:val="both"/>
        <w:rPr>
          <w:color w:val="000000"/>
          <w:lang w:val="en-US"/>
        </w:rPr>
      </w:pPr>
      <w:r>
        <w:rPr>
          <w:color w:val="000000"/>
          <w:lang w:val="en-US"/>
        </w:rPr>
        <w:t>Initially, subjects will be observed at the study site for 30 minutes after each vaccination and will be instructed to seek municipal health services for any adverse reaction within seven</w:t>
      </w:r>
    </w:p>
    <w:p w:rsidR="00A1442A" w:rsidRPr="000F7885" w:rsidRDefault="000F7885" w:rsidP="00502FCB">
      <w:pPr>
        <w:pBdr>
          <w:top w:val="nil"/>
          <w:left w:val="nil"/>
          <w:bottom w:val="nil"/>
          <w:right w:val="nil"/>
          <w:between w:val="nil"/>
        </w:pBdr>
        <w:spacing w:line="276" w:lineRule="auto"/>
        <w:ind w:left="157"/>
        <w:rPr>
          <w:color w:val="000000"/>
          <w:sz w:val="20"/>
          <w:szCs w:val="20"/>
          <w:lang w:val="en-US"/>
        </w:rPr>
      </w:pPr>
      <w:r>
        <w:rPr>
          <w:color w:val="000000"/>
          <w:lang w:val="en-US"/>
        </w:rPr>
        <w:t xml:space="preserve">(7) days after the last dose of vaccination. </w:t>
      </w:r>
    </w:p>
    <w:p w:rsidR="00A1442A" w:rsidRPr="000F7885" w:rsidRDefault="000F7885">
      <w:pPr>
        <w:pBdr>
          <w:top w:val="nil"/>
          <w:left w:val="nil"/>
          <w:bottom w:val="nil"/>
          <w:right w:val="nil"/>
          <w:between w:val="nil"/>
        </w:pBdr>
        <w:spacing w:line="276" w:lineRule="auto"/>
        <w:ind w:left="157" w:right="334"/>
        <w:jc w:val="both"/>
        <w:rPr>
          <w:color w:val="000000"/>
          <w:lang w:val="en-US"/>
        </w:rPr>
      </w:pPr>
      <w:r>
        <w:rPr>
          <w:color w:val="000000"/>
          <w:lang w:val="en-US"/>
        </w:rPr>
        <w:t>Subjects will be able to contact the study team 24 hours a day for the duration of the study through a telephone number for guidance and referrals. If there is a need for medical care, it will be provided in the municipality’s Emergency Care Unit or in the Basic Health Units, depending on its severity.</w:t>
      </w:r>
    </w:p>
    <w:p w:rsidR="00A1442A" w:rsidRPr="000F7885" w:rsidRDefault="00A1442A">
      <w:pPr>
        <w:pBdr>
          <w:top w:val="nil"/>
          <w:left w:val="nil"/>
          <w:bottom w:val="nil"/>
          <w:right w:val="nil"/>
          <w:between w:val="nil"/>
        </w:pBdr>
        <w:spacing w:before="5"/>
        <w:rPr>
          <w:color w:val="000000"/>
          <w:sz w:val="20"/>
          <w:szCs w:val="20"/>
          <w:lang w:val="en-US"/>
        </w:rPr>
      </w:pPr>
    </w:p>
    <w:p w:rsidR="00A1442A" w:rsidRPr="004651CA" w:rsidRDefault="000F7885" w:rsidP="00777734">
      <w:pPr>
        <w:pStyle w:val="Ttulo2"/>
        <w:numPr>
          <w:ilvl w:val="3"/>
          <w:numId w:val="40"/>
        </w:numPr>
        <w:tabs>
          <w:tab w:val="left" w:pos="1597"/>
          <w:tab w:val="left" w:pos="1598"/>
        </w:tabs>
        <w:ind w:hanging="1441"/>
        <w:rPr>
          <w:b w:val="0"/>
          <w:bCs/>
        </w:rPr>
      </w:pPr>
      <w:r>
        <w:rPr>
          <w:b w:val="0"/>
          <w:bCs/>
          <w:lang w:val="en-US"/>
        </w:rPr>
        <w:t>Report of adverse events</w:t>
      </w:r>
    </w:p>
    <w:p w:rsidR="00A1442A" w:rsidRDefault="00A1442A">
      <w:pPr>
        <w:pBdr>
          <w:top w:val="nil"/>
          <w:left w:val="nil"/>
          <w:bottom w:val="nil"/>
          <w:right w:val="nil"/>
          <w:between w:val="nil"/>
        </w:pBdr>
        <w:spacing w:before="8"/>
        <w:rPr>
          <w:b/>
          <w:color w:val="000000"/>
          <w:sz w:val="23"/>
          <w:szCs w:val="23"/>
        </w:rPr>
      </w:pPr>
    </w:p>
    <w:p w:rsidR="00A1442A" w:rsidRPr="000F7885" w:rsidRDefault="000F7885">
      <w:pPr>
        <w:pBdr>
          <w:top w:val="nil"/>
          <w:left w:val="nil"/>
          <w:bottom w:val="nil"/>
          <w:right w:val="nil"/>
          <w:between w:val="nil"/>
        </w:pBdr>
        <w:spacing w:line="276" w:lineRule="auto"/>
        <w:ind w:left="157" w:right="333"/>
        <w:jc w:val="both"/>
        <w:rPr>
          <w:color w:val="000000"/>
          <w:lang w:val="en-US"/>
        </w:rPr>
      </w:pPr>
      <w:r>
        <w:rPr>
          <w:color w:val="000000"/>
          <w:lang w:val="en-US"/>
        </w:rPr>
        <w:t>All adverse events that are identified during the study must be recorded in a source document. Adverse events that have a reasonable causal relationship with the investigational product, i.e., adverse reactions, must be reported to the sponsor using the adverse event case report form (CRF) within seven calendar days of its reporting to a study team member. Updates on an adverse event should be recorded as soon as new information is available up to its outcome (recovered, recovering, recovered with sequelae, lost to follow-up, not recovered, or death).</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rsidP="00777734">
      <w:pPr>
        <w:pStyle w:val="Ttulo2"/>
        <w:numPr>
          <w:ilvl w:val="3"/>
          <w:numId w:val="40"/>
        </w:numPr>
        <w:tabs>
          <w:tab w:val="left" w:pos="1597"/>
          <w:tab w:val="left" w:pos="1598"/>
        </w:tabs>
        <w:ind w:hanging="1441"/>
        <w:rPr>
          <w:b w:val="0"/>
          <w:bCs/>
          <w:lang w:val="en-US"/>
        </w:rPr>
      </w:pPr>
      <w:r>
        <w:rPr>
          <w:b w:val="0"/>
          <w:bCs/>
          <w:lang w:val="en-US"/>
        </w:rPr>
        <w:t>Urgent reporting of events of special interest</w:t>
      </w:r>
    </w:p>
    <w:p w:rsidR="00A1442A" w:rsidRPr="000F7885" w:rsidRDefault="00A1442A">
      <w:pPr>
        <w:pBdr>
          <w:top w:val="nil"/>
          <w:left w:val="nil"/>
          <w:bottom w:val="nil"/>
          <w:right w:val="nil"/>
          <w:between w:val="nil"/>
        </w:pBdr>
        <w:spacing w:before="8"/>
        <w:rPr>
          <w:b/>
          <w:color w:val="000000"/>
          <w:sz w:val="23"/>
          <w:szCs w:val="23"/>
          <w:lang w:val="en-US"/>
        </w:rPr>
      </w:pPr>
    </w:p>
    <w:p w:rsidR="00A1442A" w:rsidRDefault="000F7885">
      <w:pPr>
        <w:pBdr>
          <w:top w:val="nil"/>
          <w:left w:val="nil"/>
          <w:bottom w:val="nil"/>
          <w:right w:val="nil"/>
          <w:between w:val="nil"/>
        </w:pBdr>
        <w:spacing w:line="276" w:lineRule="auto"/>
        <w:ind w:left="157" w:right="333"/>
        <w:jc w:val="both"/>
        <w:rPr>
          <w:color w:val="000000"/>
        </w:rPr>
        <w:sectPr w:rsidR="00A1442A">
          <w:pgSz w:w="11910" w:h="16850"/>
          <w:pgMar w:top="1300" w:right="740" w:bottom="280" w:left="920" w:header="564" w:footer="0" w:gutter="0"/>
          <w:cols w:space="720"/>
        </w:sectPr>
      </w:pPr>
      <w:r>
        <w:rPr>
          <w:color w:val="000000"/>
          <w:lang w:val="en-US"/>
        </w:rPr>
        <w:t>The Urgent Reporting of Events of Special Interest aims to inform the sponsor, other investigators and regulatory bodies about new data regarding serious reactions or occurrences that require special monitoring. The Priority List of Adverse Events of Special Interest in COVID-19 vaccines prepared and updated by Brighton Collaboration [48] is included in the events of special interest.  In this study, the following should be urgently reported:</w:t>
      </w:r>
    </w:p>
    <w:p w:rsidR="00A1442A" w:rsidRDefault="00A1442A">
      <w:pPr>
        <w:pBdr>
          <w:top w:val="nil"/>
          <w:left w:val="nil"/>
          <w:bottom w:val="nil"/>
          <w:right w:val="nil"/>
          <w:between w:val="nil"/>
        </w:pBdr>
        <w:spacing w:before="7"/>
        <w:rPr>
          <w:color w:val="000000"/>
          <w:sz w:val="8"/>
          <w:szCs w:val="8"/>
        </w:rPr>
      </w:pPr>
    </w:p>
    <w:p w:rsidR="00A1442A" w:rsidRPr="000F7885" w:rsidRDefault="000F7885">
      <w:pPr>
        <w:numPr>
          <w:ilvl w:val="0"/>
          <w:numId w:val="22"/>
        </w:numPr>
        <w:pBdr>
          <w:top w:val="nil"/>
          <w:left w:val="nil"/>
          <w:bottom w:val="nil"/>
          <w:right w:val="nil"/>
          <w:between w:val="nil"/>
        </w:pBdr>
        <w:tabs>
          <w:tab w:val="left" w:pos="565"/>
          <w:tab w:val="left" w:pos="567"/>
        </w:tabs>
        <w:spacing w:before="101"/>
        <w:ind w:left="566" w:hanging="410"/>
        <w:rPr>
          <w:color w:val="000000"/>
          <w:lang w:val="en-US"/>
        </w:rPr>
      </w:pPr>
      <w:r>
        <w:rPr>
          <w:color w:val="000000"/>
          <w:lang w:val="en-US"/>
        </w:rPr>
        <w:t>Serious Adverse Events (see section 3.13.1.2);</w:t>
      </w:r>
    </w:p>
    <w:p w:rsidR="00A1442A" w:rsidRPr="000F7885" w:rsidRDefault="00A1442A">
      <w:pPr>
        <w:pBdr>
          <w:top w:val="nil"/>
          <w:left w:val="nil"/>
          <w:bottom w:val="nil"/>
          <w:right w:val="nil"/>
          <w:between w:val="nil"/>
        </w:pBdr>
        <w:spacing w:before="10"/>
        <w:rPr>
          <w:color w:val="000000"/>
          <w:sz w:val="23"/>
          <w:szCs w:val="23"/>
          <w:lang w:val="en-US"/>
        </w:rPr>
      </w:pPr>
    </w:p>
    <w:p w:rsidR="00A1442A" w:rsidRPr="000F7885" w:rsidRDefault="000F7885" w:rsidP="00BD3D5F">
      <w:pPr>
        <w:numPr>
          <w:ilvl w:val="0"/>
          <w:numId w:val="22"/>
        </w:numPr>
        <w:pBdr>
          <w:top w:val="nil"/>
          <w:left w:val="nil"/>
          <w:bottom w:val="nil"/>
          <w:right w:val="nil"/>
          <w:between w:val="nil"/>
        </w:pBdr>
        <w:tabs>
          <w:tab w:val="left" w:pos="517"/>
          <w:tab w:val="left" w:pos="519"/>
        </w:tabs>
        <w:spacing w:before="10"/>
        <w:ind w:left="518" w:hanging="362"/>
        <w:rPr>
          <w:color w:val="000000"/>
          <w:sz w:val="23"/>
          <w:szCs w:val="23"/>
          <w:lang w:val="en-US"/>
        </w:rPr>
      </w:pPr>
      <w:r>
        <w:rPr>
          <w:color w:val="000000"/>
          <w:lang w:val="en-US"/>
        </w:rPr>
        <w:t>Confirmed cases of COVID-19, including severe cases (see section 3.13.74);</w:t>
      </w:r>
    </w:p>
    <w:p w:rsidR="00A1442A" w:rsidRPr="000F7885" w:rsidRDefault="00A1442A">
      <w:pPr>
        <w:pBdr>
          <w:top w:val="nil"/>
          <w:left w:val="nil"/>
          <w:bottom w:val="nil"/>
          <w:right w:val="nil"/>
          <w:between w:val="nil"/>
        </w:pBdr>
        <w:spacing w:before="2"/>
        <w:rPr>
          <w:color w:val="000000"/>
          <w:sz w:val="20"/>
          <w:szCs w:val="20"/>
          <w:lang w:val="en-US"/>
        </w:rPr>
      </w:pPr>
    </w:p>
    <w:p w:rsidR="00A1442A" w:rsidRPr="000F7885" w:rsidRDefault="000F7885" w:rsidP="00BD3D5F">
      <w:pPr>
        <w:numPr>
          <w:ilvl w:val="0"/>
          <w:numId w:val="22"/>
        </w:numPr>
        <w:pBdr>
          <w:top w:val="nil"/>
          <w:left w:val="nil"/>
          <w:bottom w:val="nil"/>
          <w:right w:val="nil"/>
          <w:between w:val="nil"/>
        </w:pBdr>
        <w:tabs>
          <w:tab w:val="left" w:pos="517"/>
          <w:tab w:val="left" w:pos="519"/>
        </w:tabs>
        <w:ind w:left="518" w:hanging="362"/>
        <w:rPr>
          <w:color w:val="000000"/>
          <w:lang w:val="en-US"/>
        </w:rPr>
      </w:pPr>
      <w:r>
        <w:rPr>
          <w:color w:val="000000"/>
          <w:lang w:val="en-US"/>
        </w:rPr>
        <w:t>Other adverse events of special interest (according to the Brighton Collaboration list)</w:t>
      </w:r>
    </w:p>
    <w:p w:rsidR="00A1442A" w:rsidRPr="000F7885" w:rsidRDefault="00A1442A">
      <w:pPr>
        <w:pBdr>
          <w:top w:val="nil"/>
          <w:left w:val="nil"/>
          <w:bottom w:val="nil"/>
          <w:right w:val="nil"/>
          <w:between w:val="nil"/>
        </w:pBdr>
        <w:spacing w:before="10"/>
        <w:rPr>
          <w:color w:val="000000"/>
          <w:sz w:val="23"/>
          <w:szCs w:val="23"/>
          <w:lang w:val="en-US"/>
        </w:rPr>
      </w:pPr>
    </w:p>
    <w:p w:rsidR="00A1442A" w:rsidRPr="000F7885" w:rsidRDefault="000F7885">
      <w:pPr>
        <w:pBdr>
          <w:top w:val="nil"/>
          <w:left w:val="nil"/>
          <w:bottom w:val="nil"/>
          <w:right w:val="nil"/>
          <w:between w:val="nil"/>
        </w:pBdr>
        <w:spacing w:line="276" w:lineRule="auto"/>
        <w:ind w:left="157" w:right="326"/>
        <w:jc w:val="both"/>
        <w:rPr>
          <w:color w:val="000000"/>
          <w:lang w:val="en-US"/>
        </w:rPr>
      </w:pPr>
      <w:r>
        <w:rPr>
          <w:color w:val="000000"/>
          <w:lang w:val="en-US"/>
        </w:rPr>
        <w:t>All Events of Special Interest must be reported to the Sponsor as of the date the research site staff become aware of the event. Initial notification should not be extended even if information is incomplete. The report of Serious Adverse Events will preferably be performed using a specific form integrated into the CRF system after evaluation by a study physician. If it is not possible to access the CRF, the notification must be made through a specific form sent by email or telephone call to the Clinical Trials and Pharmacovigilance Division of the Sponsor and will be registered as soon as possible in the form integrated in the abovementioned CRF system, referencing contact date and time of the first notification by any means.</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rsidP="00502FCB">
      <w:pPr>
        <w:pBdr>
          <w:top w:val="nil"/>
          <w:left w:val="nil"/>
          <w:bottom w:val="nil"/>
          <w:right w:val="nil"/>
          <w:between w:val="nil"/>
        </w:pBdr>
        <w:spacing w:line="276" w:lineRule="auto"/>
        <w:ind w:left="157" w:right="332"/>
        <w:jc w:val="both"/>
        <w:rPr>
          <w:color w:val="000000"/>
          <w:sz w:val="20"/>
          <w:szCs w:val="20"/>
          <w:lang w:val="en-US"/>
        </w:rPr>
      </w:pPr>
      <w:r>
        <w:rPr>
          <w:color w:val="000000"/>
          <w:lang w:val="en-US"/>
        </w:rPr>
        <w:t xml:space="preserve">For Serious Adverse Events and probable or confirmed cases of COVID-19, updates must be sent every two weeks, or as soon as new information is available until its final outcome (recovered, recovering, recovered with sequelae, lost to follow-up, not recovered, or death) and whether or not there was a need for hospitalization. </w:t>
      </w:r>
    </w:p>
    <w:p w:rsidR="00A1442A" w:rsidRPr="000F7885" w:rsidRDefault="000F7885">
      <w:pPr>
        <w:pBdr>
          <w:top w:val="nil"/>
          <w:left w:val="nil"/>
          <w:bottom w:val="nil"/>
          <w:right w:val="nil"/>
          <w:between w:val="nil"/>
        </w:pBdr>
        <w:spacing w:before="1" w:line="276" w:lineRule="auto"/>
        <w:ind w:left="157" w:right="330"/>
        <w:jc w:val="both"/>
        <w:rPr>
          <w:color w:val="000000"/>
          <w:lang w:val="en-US"/>
        </w:rPr>
      </w:pPr>
      <w:r>
        <w:rPr>
          <w:color w:val="000000"/>
          <w:lang w:val="en-US"/>
        </w:rPr>
        <w:t>The CRF with information on Serious Adverse Events must be filled and updated in all cases with the information evaluated by a study physician, regardless of the form of initial notification of the event. When a Serious Adverse Event has its causal relationship to the investigational product classified as unreasonable, an alternative explanation, etiology or diagnosis must be provided. In this study, the following types of hospitalization do not generate an Urgent Report:</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rsidP="00BD3D5F">
      <w:pPr>
        <w:numPr>
          <w:ilvl w:val="0"/>
          <w:numId w:val="8"/>
        </w:numPr>
        <w:pBdr>
          <w:top w:val="nil"/>
          <w:left w:val="nil"/>
          <w:bottom w:val="nil"/>
          <w:right w:val="nil"/>
          <w:between w:val="nil"/>
        </w:pBdr>
        <w:tabs>
          <w:tab w:val="left" w:pos="517"/>
          <w:tab w:val="left" w:pos="519"/>
        </w:tabs>
        <w:spacing w:before="7" w:line="276" w:lineRule="auto"/>
        <w:ind w:right="337"/>
        <w:rPr>
          <w:color w:val="000000"/>
          <w:sz w:val="8"/>
          <w:szCs w:val="8"/>
          <w:lang w:val="en-US"/>
        </w:rPr>
      </w:pPr>
      <w:r>
        <w:rPr>
          <w:color w:val="000000"/>
          <w:lang w:val="en-US"/>
        </w:rPr>
        <w:t>Any admission unrelated to an adverse event (e.g., childbirth, cosmetic or scheduled surgery);</w:t>
      </w:r>
    </w:p>
    <w:p w:rsidR="00A1442A" w:rsidRPr="000F7885" w:rsidRDefault="000F7885">
      <w:pPr>
        <w:numPr>
          <w:ilvl w:val="0"/>
          <w:numId w:val="8"/>
        </w:numPr>
        <w:pBdr>
          <w:top w:val="nil"/>
          <w:left w:val="nil"/>
          <w:bottom w:val="nil"/>
          <w:right w:val="nil"/>
          <w:between w:val="nil"/>
        </w:pBdr>
        <w:tabs>
          <w:tab w:val="left" w:pos="519"/>
        </w:tabs>
        <w:spacing w:before="101" w:line="276" w:lineRule="auto"/>
        <w:ind w:right="330"/>
        <w:jc w:val="both"/>
        <w:rPr>
          <w:color w:val="000000"/>
          <w:lang w:val="en-US"/>
        </w:rPr>
      </w:pPr>
      <w:r>
        <w:rPr>
          <w:color w:val="000000"/>
          <w:lang w:val="en-US"/>
        </w:rPr>
        <w:t>Any admission for diagnosis or therapy of a medical condition that existed prior to the administration of the investigational product and that has not been increased in frequency or intensity, according to the opinion of one of the study physicians;</w:t>
      </w:r>
    </w:p>
    <w:p w:rsidR="00A1442A" w:rsidRPr="000F7885" w:rsidRDefault="00A1442A">
      <w:pPr>
        <w:pBdr>
          <w:top w:val="nil"/>
          <w:left w:val="nil"/>
          <w:bottom w:val="nil"/>
          <w:right w:val="nil"/>
          <w:between w:val="nil"/>
        </w:pBdr>
        <w:spacing w:before="4"/>
        <w:rPr>
          <w:color w:val="000000"/>
          <w:sz w:val="20"/>
          <w:szCs w:val="20"/>
          <w:lang w:val="en-US"/>
        </w:rPr>
      </w:pPr>
    </w:p>
    <w:p w:rsidR="00A1442A" w:rsidRDefault="000F7885" w:rsidP="00777734">
      <w:pPr>
        <w:numPr>
          <w:ilvl w:val="2"/>
          <w:numId w:val="40"/>
        </w:numPr>
        <w:pBdr>
          <w:top w:val="nil"/>
          <w:left w:val="nil"/>
          <w:bottom w:val="nil"/>
          <w:right w:val="nil"/>
          <w:between w:val="nil"/>
        </w:pBdr>
        <w:tabs>
          <w:tab w:val="left" w:pos="879"/>
        </w:tabs>
        <w:ind w:hanging="722"/>
        <w:rPr>
          <w:color w:val="000000"/>
        </w:rPr>
      </w:pPr>
      <w:bookmarkStart w:id="83" w:name="_39kk8xu"/>
      <w:bookmarkEnd w:id="83"/>
      <w:r>
        <w:rPr>
          <w:i/>
          <w:iCs/>
          <w:color w:val="000000"/>
          <w:sz w:val="26"/>
          <w:szCs w:val="26"/>
          <w:lang w:val="en-US"/>
        </w:rPr>
        <w:t>P</w:t>
      </w:r>
      <w:r>
        <w:rPr>
          <w:i/>
          <w:iCs/>
          <w:color w:val="000000"/>
          <w:sz w:val="21"/>
          <w:szCs w:val="21"/>
          <w:lang w:val="en-US"/>
        </w:rPr>
        <w:t>ERIOD OF EVALUATION OF SAFETY</w:t>
      </w:r>
    </w:p>
    <w:p w:rsidR="00A1442A" w:rsidRDefault="00A1442A">
      <w:pPr>
        <w:pBdr>
          <w:top w:val="nil"/>
          <w:left w:val="nil"/>
          <w:bottom w:val="nil"/>
          <w:right w:val="nil"/>
          <w:between w:val="nil"/>
        </w:pBdr>
        <w:spacing w:before="6"/>
        <w:rPr>
          <w:i/>
          <w:color w:val="000000"/>
          <w:sz w:val="24"/>
          <w:szCs w:val="24"/>
        </w:rPr>
      </w:pPr>
    </w:p>
    <w:p w:rsidR="00A1442A" w:rsidRPr="000F7885" w:rsidRDefault="000F7885" w:rsidP="00502FCB">
      <w:pPr>
        <w:pBdr>
          <w:top w:val="nil"/>
          <w:left w:val="nil"/>
          <w:bottom w:val="nil"/>
          <w:right w:val="nil"/>
          <w:between w:val="nil"/>
        </w:pBdr>
        <w:spacing w:line="276" w:lineRule="auto"/>
        <w:ind w:left="157" w:right="332"/>
        <w:jc w:val="both"/>
        <w:rPr>
          <w:i/>
          <w:color w:val="000000"/>
          <w:sz w:val="24"/>
          <w:szCs w:val="24"/>
          <w:lang w:val="en-US"/>
        </w:rPr>
      </w:pPr>
      <w:r>
        <w:rPr>
          <w:i/>
          <w:iCs/>
          <w:color w:val="000000"/>
          <w:sz w:val="24"/>
          <w:szCs w:val="24"/>
          <w:lang w:val="en-US"/>
        </w:rPr>
        <w:t>Adverse reactions, serious adverse events and adverse events of special interest will be evaluated throughout the study period.</w:t>
      </w:r>
    </w:p>
    <w:p w:rsidR="00BD3D5F" w:rsidRPr="000F7885" w:rsidRDefault="00BD3D5F" w:rsidP="00502FCB">
      <w:pPr>
        <w:pBdr>
          <w:top w:val="nil"/>
          <w:left w:val="nil"/>
          <w:bottom w:val="nil"/>
          <w:right w:val="nil"/>
          <w:between w:val="nil"/>
        </w:pBdr>
        <w:spacing w:line="276" w:lineRule="auto"/>
        <w:ind w:left="157" w:right="332"/>
        <w:jc w:val="both"/>
        <w:rPr>
          <w:color w:val="000000"/>
          <w:sz w:val="20"/>
          <w:szCs w:val="20"/>
          <w:lang w:val="en-US"/>
        </w:rPr>
      </w:pPr>
    </w:p>
    <w:p w:rsidR="00A1442A" w:rsidRDefault="000F7885" w:rsidP="00777734">
      <w:pPr>
        <w:numPr>
          <w:ilvl w:val="2"/>
          <w:numId w:val="40"/>
        </w:numPr>
        <w:pBdr>
          <w:top w:val="nil"/>
          <w:left w:val="nil"/>
          <w:bottom w:val="nil"/>
          <w:right w:val="nil"/>
          <w:between w:val="nil"/>
        </w:pBdr>
        <w:tabs>
          <w:tab w:val="left" w:pos="879"/>
        </w:tabs>
        <w:ind w:hanging="722"/>
        <w:rPr>
          <w:color w:val="000000"/>
        </w:rPr>
      </w:pPr>
      <w:bookmarkStart w:id="84" w:name="_1opuj5n"/>
      <w:bookmarkEnd w:id="84"/>
      <w:r>
        <w:rPr>
          <w:i/>
          <w:iCs/>
          <w:color w:val="000000"/>
          <w:sz w:val="21"/>
          <w:szCs w:val="21"/>
          <w:lang w:val="en-US"/>
        </w:rPr>
        <w:t>DEFINITIONS OF COVID-19 CASES</w:t>
      </w:r>
    </w:p>
    <w:p w:rsidR="00A1442A" w:rsidRDefault="00A1442A">
      <w:pPr>
        <w:pBdr>
          <w:top w:val="nil"/>
          <w:left w:val="nil"/>
          <w:bottom w:val="nil"/>
          <w:right w:val="nil"/>
          <w:between w:val="nil"/>
        </w:pBdr>
        <w:spacing w:line="276" w:lineRule="auto"/>
        <w:ind w:right="333"/>
        <w:jc w:val="both"/>
        <w:rPr>
          <w:i/>
          <w:color w:val="000000"/>
          <w:sz w:val="24"/>
          <w:szCs w:val="24"/>
        </w:rPr>
      </w:pPr>
    </w:p>
    <w:p w:rsidR="00A1442A" w:rsidRPr="000F7885" w:rsidRDefault="000F7885">
      <w:pPr>
        <w:pBdr>
          <w:top w:val="nil"/>
          <w:left w:val="nil"/>
          <w:bottom w:val="nil"/>
          <w:right w:val="nil"/>
          <w:between w:val="nil"/>
        </w:pBdr>
        <w:spacing w:line="276" w:lineRule="auto"/>
        <w:ind w:left="157" w:right="333"/>
        <w:jc w:val="both"/>
        <w:rPr>
          <w:i/>
          <w:color w:val="000000"/>
          <w:sz w:val="24"/>
          <w:szCs w:val="24"/>
          <w:lang w:val="en-US"/>
        </w:rPr>
      </w:pPr>
      <w:r>
        <w:rPr>
          <w:i/>
          <w:iCs/>
          <w:color w:val="000000"/>
          <w:sz w:val="24"/>
          <w:szCs w:val="24"/>
          <w:lang w:val="en-US"/>
        </w:rPr>
        <w:t>Any person who has a positive RT-PCR and presents at least one of the signs/symptoms below will be considered a case of COVID-19:</w:t>
      </w:r>
    </w:p>
    <w:p w:rsidR="00BD3D5F" w:rsidRPr="000F7885" w:rsidRDefault="00BD3D5F">
      <w:pPr>
        <w:pBdr>
          <w:top w:val="nil"/>
          <w:left w:val="nil"/>
          <w:bottom w:val="nil"/>
          <w:right w:val="nil"/>
          <w:between w:val="nil"/>
        </w:pBdr>
        <w:spacing w:line="276" w:lineRule="auto"/>
        <w:ind w:left="157" w:right="333"/>
        <w:jc w:val="both"/>
        <w:rPr>
          <w:i/>
          <w:color w:val="000000"/>
          <w:sz w:val="24"/>
          <w:szCs w:val="24"/>
          <w:lang w:val="en-US"/>
        </w:rPr>
      </w:pPr>
    </w:p>
    <w:p w:rsidR="00BD3D5F" w:rsidRPr="000F7885" w:rsidRDefault="00BD3D5F">
      <w:pPr>
        <w:pBdr>
          <w:top w:val="nil"/>
          <w:left w:val="nil"/>
          <w:bottom w:val="nil"/>
          <w:right w:val="nil"/>
          <w:between w:val="nil"/>
        </w:pBdr>
        <w:spacing w:line="276" w:lineRule="auto"/>
        <w:ind w:left="157" w:right="333"/>
        <w:jc w:val="both"/>
        <w:rPr>
          <w:i/>
          <w:color w:val="000000"/>
          <w:sz w:val="24"/>
          <w:szCs w:val="24"/>
          <w:lang w:val="en-US"/>
        </w:rPr>
      </w:pPr>
    </w:p>
    <w:p w:rsidR="00BD3D5F" w:rsidRPr="000F7885" w:rsidRDefault="00BD3D5F">
      <w:pPr>
        <w:pBdr>
          <w:top w:val="nil"/>
          <w:left w:val="nil"/>
          <w:bottom w:val="nil"/>
          <w:right w:val="nil"/>
          <w:between w:val="nil"/>
        </w:pBdr>
        <w:spacing w:line="276" w:lineRule="auto"/>
        <w:ind w:left="157" w:right="333"/>
        <w:jc w:val="both"/>
        <w:rPr>
          <w:i/>
          <w:color w:val="000000"/>
          <w:sz w:val="24"/>
          <w:szCs w:val="24"/>
          <w:lang w:val="en-US"/>
        </w:rPr>
      </w:pPr>
    </w:p>
    <w:p w:rsidR="00BD3D5F" w:rsidRPr="000F7885" w:rsidRDefault="00BD3D5F">
      <w:pPr>
        <w:pBdr>
          <w:top w:val="nil"/>
          <w:left w:val="nil"/>
          <w:bottom w:val="nil"/>
          <w:right w:val="nil"/>
          <w:between w:val="nil"/>
        </w:pBdr>
        <w:spacing w:line="276" w:lineRule="auto"/>
        <w:ind w:left="157" w:right="333"/>
        <w:jc w:val="both"/>
        <w:rPr>
          <w:i/>
          <w:color w:val="000000"/>
          <w:sz w:val="24"/>
          <w:szCs w:val="24"/>
          <w:lang w:val="en-US"/>
        </w:rPr>
      </w:pPr>
    </w:p>
    <w:p w:rsidR="00BD3D5F" w:rsidRPr="000F7885" w:rsidRDefault="00BD3D5F">
      <w:pPr>
        <w:pBdr>
          <w:top w:val="nil"/>
          <w:left w:val="nil"/>
          <w:bottom w:val="nil"/>
          <w:right w:val="nil"/>
          <w:between w:val="nil"/>
        </w:pBdr>
        <w:spacing w:line="276" w:lineRule="auto"/>
        <w:ind w:left="157" w:right="333"/>
        <w:jc w:val="both"/>
        <w:rPr>
          <w:i/>
          <w:color w:val="000000"/>
          <w:sz w:val="24"/>
          <w:szCs w:val="24"/>
          <w:lang w:val="en-US"/>
        </w:rPr>
      </w:pPr>
    </w:p>
    <w:p w:rsidR="00BD3D5F" w:rsidRPr="000F7885" w:rsidRDefault="00BD3D5F">
      <w:pPr>
        <w:pBdr>
          <w:top w:val="nil"/>
          <w:left w:val="nil"/>
          <w:bottom w:val="nil"/>
          <w:right w:val="nil"/>
          <w:between w:val="nil"/>
        </w:pBdr>
        <w:spacing w:line="276" w:lineRule="auto"/>
        <w:ind w:left="157" w:right="333"/>
        <w:jc w:val="both"/>
        <w:rPr>
          <w:i/>
          <w:color w:val="000000"/>
          <w:sz w:val="24"/>
          <w:szCs w:val="24"/>
          <w:lang w:val="en-US"/>
        </w:rPr>
      </w:pPr>
    </w:p>
    <w:p w:rsidR="00BD3D5F" w:rsidRPr="000F7885" w:rsidRDefault="00BD3D5F">
      <w:pPr>
        <w:pBdr>
          <w:top w:val="nil"/>
          <w:left w:val="nil"/>
          <w:bottom w:val="nil"/>
          <w:right w:val="nil"/>
          <w:between w:val="nil"/>
        </w:pBdr>
        <w:spacing w:line="276" w:lineRule="auto"/>
        <w:ind w:left="157" w:right="333"/>
        <w:jc w:val="both"/>
        <w:rPr>
          <w:i/>
          <w:color w:val="000000"/>
          <w:sz w:val="24"/>
          <w:szCs w:val="24"/>
          <w:lang w:val="en-US"/>
        </w:rPr>
      </w:pPr>
    </w:p>
    <w:p w:rsidR="00BD3D5F" w:rsidRDefault="00BD3D5F">
      <w:pPr>
        <w:pBdr>
          <w:top w:val="nil"/>
          <w:left w:val="nil"/>
          <w:bottom w:val="nil"/>
          <w:right w:val="nil"/>
          <w:between w:val="nil"/>
        </w:pBdr>
        <w:spacing w:line="276" w:lineRule="auto"/>
        <w:ind w:left="157" w:right="333"/>
        <w:jc w:val="both"/>
        <w:rPr>
          <w:i/>
          <w:color w:val="000000"/>
          <w:sz w:val="24"/>
          <w:szCs w:val="24"/>
          <w:lang w:val="en-US"/>
        </w:rPr>
      </w:pPr>
    </w:p>
    <w:p w:rsidR="00BA6689" w:rsidRDefault="00BA6689">
      <w:pPr>
        <w:pBdr>
          <w:top w:val="nil"/>
          <w:left w:val="nil"/>
          <w:bottom w:val="nil"/>
          <w:right w:val="nil"/>
          <w:between w:val="nil"/>
        </w:pBdr>
        <w:spacing w:line="276" w:lineRule="auto"/>
        <w:ind w:left="157" w:right="333"/>
        <w:jc w:val="both"/>
        <w:rPr>
          <w:i/>
          <w:color w:val="000000"/>
          <w:sz w:val="24"/>
          <w:szCs w:val="24"/>
          <w:lang w:val="en-US"/>
        </w:rPr>
      </w:pPr>
    </w:p>
    <w:p w:rsidR="00BA6689" w:rsidRPr="000F7885" w:rsidRDefault="00BA6689">
      <w:pPr>
        <w:pBdr>
          <w:top w:val="nil"/>
          <w:left w:val="nil"/>
          <w:bottom w:val="nil"/>
          <w:right w:val="nil"/>
          <w:between w:val="nil"/>
        </w:pBdr>
        <w:spacing w:line="276" w:lineRule="auto"/>
        <w:ind w:left="157" w:right="333"/>
        <w:jc w:val="both"/>
        <w:rPr>
          <w:i/>
          <w:color w:val="000000"/>
          <w:sz w:val="24"/>
          <w:szCs w:val="24"/>
          <w:lang w:val="en-US"/>
        </w:rPr>
      </w:pPr>
    </w:p>
    <w:p w:rsidR="00BD3D5F" w:rsidRPr="000F7885" w:rsidRDefault="00BD3D5F">
      <w:pPr>
        <w:pBdr>
          <w:top w:val="nil"/>
          <w:left w:val="nil"/>
          <w:bottom w:val="nil"/>
          <w:right w:val="nil"/>
          <w:between w:val="nil"/>
        </w:pBdr>
        <w:spacing w:line="276" w:lineRule="auto"/>
        <w:ind w:left="157" w:right="333"/>
        <w:jc w:val="both"/>
        <w:rPr>
          <w:i/>
          <w:color w:val="000000"/>
          <w:sz w:val="24"/>
          <w:szCs w:val="24"/>
          <w:lang w:val="en-US"/>
        </w:rPr>
      </w:pPr>
    </w:p>
    <w:p w:rsidR="00A1442A" w:rsidRPr="000F7885" w:rsidRDefault="00A1442A">
      <w:pPr>
        <w:pBdr>
          <w:top w:val="nil"/>
          <w:left w:val="nil"/>
          <w:bottom w:val="nil"/>
          <w:right w:val="nil"/>
          <w:between w:val="nil"/>
        </w:pBdr>
        <w:spacing w:line="276" w:lineRule="auto"/>
        <w:ind w:left="157" w:right="333"/>
        <w:jc w:val="both"/>
        <w:rPr>
          <w:i/>
          <w:color w:val="000000"/>
          <w:sz w:val="24"/>
          <w:szCs w:val="24"/>
          <w:lang w:val="en-US"/>
        </w:rPr>
      </w:pPr>
    </w:p>
    <w:p w:rsidR="00A1442A" w:rsidRDefault="000F7885">
      <w:pPr>
        <w:numPr>
          <w:ilvl w:val="0"/>
          <w:numId w:val="1"/>
        </w:numPr>
        <w:pBdr>
          <w:top w:val="nil"/>
          <w:left w:val="nil"/>
          <w:bottom w:val="nil"/>
          <w:right w:val="nil"/>
          <w:between w:val="nil"/>
        </w:pBdr>
        <w:spacing w:line="276" w:lineRule="auto"/>
        <w:ind w:right="333"/>
        <w:jc w:val="both"/>
      </w:pPr>
      <w:r>
        <w:rPr>
          <w:i/>
          <w:iCs/>
          <w:color w:val="000000"/>
          <w:sz w:val="24"/>
          <w:szCs w:val="24"/>
          <w:lang w:val="en-US"/>
        </w:rPr>
        <w:t>Fever;</w:t>
      </w:r>
    </w:p>
    <w:p w:rsidR="00A1442A" w:rsidRDefault="000F7885">
      <w:pPr>
        <w:numPr>
          <w:ilvl w:val="0"/>
          <w:numId w:val="1"/>
        </w:numPr>
        <w:pBdr>
          <w:top w:val="nil"/>
          <w:left w:val="nil"/>
          <w:bottom w:val="nil"/>
          <w:right w:val="nil"/>
          <w:between w:val="nil"/>
        </w:pBdr>
        <w:spacing w:line="276" w:lineRule="auto"/>
        <w:ind w:right="333"/>
        <w:jc w:val="both"/>
      </w:pPr>
      <w:r>
        <w:rPr>
          <w:i/>
          <w:iCs/>
          <w:color w:val="000000"/>
          <w:sz w:val="24"/>
          <w:szCs w:val="24"/>
          <w:lang w:val="en-US"/>
        </w:rPr>
        <w:t>Cough;</w:t>
      </w:r>
    </w:p>
    <w:p w:rsidR="00A1442A" w:rsidRDefault="000F7885">
      <w:pPr>
        <w:numPr>
          <w:ilvl w:val="0"/>
          <w:numId w:val="1"/>
        </w:numPr>
        <w:pBdr>
          <w:top w:val="nil"/>
          <w:left w:val="nil"/>
          <w:bottom w:val="nil"/>
          <w:right w:val="nil"/>
          <w:between w:val="nil"/>
        </w:pBdr>
        <w:spacing w:line="276" w:lineRule="auto"/>
        <w:ind w:right="333"/>
        <w:jc w:val="both"/>
      </w:pPr>
      <w:r>
        <w:rPr>
          <w:i/>
          <w:iCs/>
          <w:color w:val="000000"/>
          <w:sz w:val="24"/>
          <w:szCs w:val="24"/>
          <w:lang w:val="en-US"/>
        </w:rPr>
        <w:t>Sore throat;</w:t>
      </w:r>
    </w:p>
    <w:p w:rsidR="00A1442A" w:rsidRDefault="000F7885">
      <w:pPr>
        <w:numPr>
          <w:ilvl w:val="0"/>
          <w:numId w:val="1"/>
        </w:numPr>
        <w:pBdr>
          <w:top w:val="nil"/>
          <w:left w:val="nil"/>
          <w:bottom w:val="nil"/>
          <w:right w:val="nil"/>
          <w:between w:val="nil"/>
        </w:pBdr>
        <w:spacing w:line="276" w:lineRule="auto"/>
        <w:ind w:right="333"/>
        <w:jc w:val="both"/>
      </w:pPr>
      <w:r>
        <w:rPr>
          <w:i/>
          <w:iCs/>
          <w:color w:val="000000"/>
          <w:sz w:val="24"/>
          <w:szCs w:val="24"/>
          <w:lang w:val="en-US"/>
        </w:rPr>
        <w:t>Dyspnea;</w:t>
      </w:r>
    </w:p>
    <w:p w:rsidR="00A1442A" w:rsidRDefault="000F7885">
      <w:pPr>
        <w:numPr>
          <w:ilvl w:val="0"/>
          <w:numId w:val="1"/>
        </w:numPr>
        <w:pBdr>
          <w:top w:val="nil"/>
          <w:left w:val="nil"/>
          <w:bottom w:val="nil"/>
          <w:right w:val="nil"/>
          <w:between w:val="nil"/>
        </w:pBdr>
        <w:spacing w:line="276" w:lineRule="auto"/>
        <w:ind w:right="333"/>
        <w:jc w:val="both"/>
      </w:pPr>
      <w:r>
        <w:rPr>
          <w:i/>
          <w:iCs/>
          <w:color w:val="000000"/>
          <w:sz w:val="24"/>
          <w:szCs w:val="24"/>
          <w:lang w:val="en-US"/>
        </w:rPr>
        <w:t>Respiratory distress;</w:t>
      </w:r>
    </w:p>
    <w:p w:rsidR="00A1442A" w:rsidRDefault="000F7885">
      <w:pPr>
        <w:numPr>
          <w:ilvl w:val="0"/>
          <w:numId w:val="1"/>
        </w:numPr>
        <w:pBdr>
          <w:top w:val="nil"/>
          <w:left w:val="nil"/>
          <w:bottom w:val="nil"/>
          <w:right w:val="nil"/>
          <w:between w:val="nil"/>
        </w:pBdr>
        <w:spacing w:line="276" w:lineRule="auto"/>
        <w:ind w:right="333"/>
        <w:jc w:val="both"/>
      </w:pPr>
      <w:r>
        <w:rPr>
          <w:i/>
          <w:iCs/>
          <w:color w:val="000000"/>
          <w:sz w:val="24"/>
          <w:szCs w:val="24"/>
          <w:lang w:val="en-US"/>
        </w:rPr>
        <w:t>SpO2 &lt;95%;</w:t>
      </w:r>
    </w:p>
    <w:p w:rsidR="00A1442A" w:rsidRDefault="000F7885">
      <w:pPr>
        <w:numPr>
          <w:ilvl w:val="0"/>
          <w:numId w:val="1"/>
        </w:numPr>
        <w:pBdr>
          <w:top w:val="nil"/>
          <w:left w:val="nil"/>
          <w:bottom w:val="nil"/>
          <w:right w:val="nil"/>
          <w:between w:val="nil"/>
        </w:pBdr>
        <w:spacing w:line="276" w:lineRule="auto"/>
        <w:ind w:right="333"/>
        <w:jc w:val="both"/>
      </w:pPr>
      <w:r>
        <w:rPr>
          <w:i/>
          <w:iCs/>
          <w:color w:val="000000"/>
          <w:sz w:val="24"/>
          <w:szCs w:val="24"/>
          <w:lang w:val="en-US"/>
        </w:rPr>
        <w:t>Diarrhea;</w:t>
      </w:r>
    </w:p>
    <w:p w:rsidR="00A1442A" w:rsidRDefault="000F7885">
      <w:pPr>
        <w:numPr>
          <w:ilvl w:val="0"/>
          <w:numId w:val="1"/>
        </w:numPr>
        <w:pBdr>
          <w:top w:val="nil"/>
          <w:left w:val="nil"/>
          <w:bottom w:val="nil"/>
          <w:right w:val="nil"/>
          <w:between w:val="nil"/>
        </w:pBdr>
        <w:spacing w:line="276" w:lineRule="auto"/>
        <w:ind w:right="333"/>
        <w:jc w:val="both"/>
      </w:pPr>
      <w:r>
        <w:rPr>
          <w:i/>
          <w:iCs/>
          <w:color w:val="000000"/>
          <w:sz w:val="24"/>
          <w:szCs w:val="24"/>
          <w:lang w:val="en-US"/>
        </w:rPr>
        <w:t>Vomiting;</w:t>
      </w:r>
    </w:p>
    <w:p w:rsidR="00A1442A" w:rsidRDefault="000F7885">
      <w:pPr>
        <w:numPr>
          <w:ilvl w:val="0"/>
          <w:numId w:val="1"/>
        </w:numPr>
        <w:pBdr>
          <w:top w:val="nil"/>
          <w:left w:val="nil"/>
          <w:bottom w:val="nil"/>
          <w:right w:val="nil"/>
          <w:between w:val="nil"/>
        </w:pBdr>
        <w:spacing w:line="276" w:lineRule="auto"/>
        <w:ind w:right="333"/>
        <w:jc w:val="both"/>
      </w:pPr>
      <w:r>
        <w:rPr>
          <w:i/>
          <w:iCs/>
          <w:color w:val="000000"/>
          <w:sz w:val="24"/>
          <w:szCs w:val="24"/>
          <w:lang w:val="en-US"/>
        </w:rPr>
        <w:t>Loss of smell;</w:t>
      </w:r>
    </w:p>
    <w:p w:rsidR="00A1442A" w:rsidRDefault="000F7885">
      <w:pPr>
        <w:numPr>
          <w:ilvl w:val="0"/>
          <w:numId w:val="1"/>
        </w:numPr>
        <w:pBdr>
          <w:top w:val="nil"/>
          <w:left w:val="nil"/>
          <w:bottom w:val="nil"/>
          <w:right w:val="nil"/>
          <w:between w:val="nil"/>
        </w:pBdr>
        <w:spacing w:line="276" w:lineRule="auto"/>
        <w:ind w:right="333"/>
        <w:jc w:val="both"/>
      </w:pPr>
      <w:r>
        <w:rPr>
          <w:i/>
          <w:iCs/>
          <w:color w:val="000000"/>
          <w:sz w:val="24"/>
          <w:szCs w:val="24"/>
          <w:lang w:val="en-US"/>
        </w:rPr>
        <w:t>Loss of taste.</w:t>
      </w:r>
    </w:p>
    <w:p w:rsidR="00A1442A" w:rsidRDefault="00A1442A">
      <w:pPr>
        <w:pBdr>
          <w:top w:val="nil"/>
          <w:left w:val="nil"/>
          <w:bottom w:val="nil"/>
          <w:right w:val="nil"/>
          <w:between w:val="nil"/>
        </w:pBdr>
        <w:spacing w:line="276" w:lineRule="auto"/>
        <w:ind w:left="157" w:right="333"/>
        <w:jc w:val="both"/>
        <w:rPr>
          <w:i/>
          <w:color w:val="000000"/>
          <w:sz w:val="24"/>
          <w:szCs w:val="24"/>
        </w:rPr>
      </w:pPr>
    </w:p>
    <w:p w:rsidR="00A1442A" w:rsidRPr="000F7885" w:rsidRDefault="000F7885" w:rsidP="00BD3D5F">
      <w:pPr>
        <w:pBdr>
          <w:top w:val="nil"/>
          <w:left w:val="nil"/>
          <w:bottom w:val="nil"/>
          <w:right w:val="nil"/>
          <w:between w:val="nil"/>
        </w:pBdr>
        <w:spacing w:line="276" w:lineRule="auto"/>
        <w:ind w:left="157" w:right="333"/>
        <w:jc w:val="both"/>
        <w:rPr>
          <w:color w:val="000000"/>
          <w:lang w:val="en-US"/>
        </w:rPr>
      </w:pPr>
      <w:r>
        <w:rPr>
          <w:i/>
          <w:iCs/>
          <w:color w:val="000000"/>
          <w:sz w:val="24"/>
          <w:szCs w:val="24"/>
          <w:lang w:val="en-US"/>
        </w:rPr>
        <w:t xml:space="preserve">The clinician may define other symptoms that they consider to be clinically </w:t>
      </w:r>
      <w:r>
        <w:rPr>
          <w:i/>
          <w:iCs/>
          <w:lang w:val="en-US"/>
        </w:rPr>
        <w:t>relevant</w:t>
      </w:r>
      <w:r>
        <w:rPr>
          <w:i/>
          <w:iCs/>
          <w:color w:val="000000"/>
          <w:sz w:val="24"/>
          <w:szCs w:val="24"/>
          <w:lang w:val="en-US"/>
        </w:rPr>
        <w:t xml:space="preserve"> for the definition of COVID-19.</w:t>
      </w: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pStyle w:val="Ttulo4"/>
        <w:ind w:firstLine="157"/>
        <w:jc w:val="both"/>
        <w:rPr>
          <w:lang w:val="en-US"/>
        </w:rPr>
      </w:pPr>
      <w:r>
        <w:rPr>
          <w:bCs/>
          <w:lang w:val="en-US"/>
        </w:rPr>
        <w:t>Severe case of COVID</w:t>
      </w:r>
    </w:p>
    <w:p w:rsidR="00A1442A" w:rsidRPr="000F7885" w:rsidRDefault="00A1442A">
      <w:pPr>
        <w:pBdr>
          <w:top w:val="nil"/>
          <w:left w:val="nil"/>
          <w:bottom w:val="nil"/>
          <w:right w:val="nil"/>
          <w:between w:val="nil"/>
        </w:pBdr>
        <w:spacing w:before="7"/>
        <w:rPr>
          <w:b/>
          <w:color w:val="000000"/>
          <w:sz w:val="23"/>
          <w:szCs w:val="23"/>
          <w:lang w:val="en-US"/>
        </w:rPr>
      </w:pPr>
    </w:p>
    <w:p w:rsidR="00A1442A" w:rsidRPr="000F7885" w:rsidRDefault="000F7885">
      <w:pPr>
        <w:pBdr>
          <w:top w:val="nil"/>
          <w:left w:val="nil"/>
          <w:bottom w:val="nil"/>
          <w:right w:val="nil"/>
          <w:between w:val="nil"/>
        </w:pBdr>
        <w:spacing w:before="1" w:line="276" w:lineRule="auto"/>
        <w:ind w:left="157" w:right="333"/>
        <w:jc w:val="both"/>
        <w:rPr>
          <w:color w:val="000000"/>
          <w:lang w:val="en-US"/>
        </w:rPr>
      </w:pPr>
      <w:r>
        <w:rPr>
          <w:color w:val="000000"/>
          <w:lang w:val="en-US"/>
        </w:rPr>
        <w:t>Refers to a laboratory-confirmed case of SARS-CoV-2 infection that presents one or more of the following conditions [26]:</w:t>
      </w: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numPr>
          <w:ilvl w:val="0"/>
          <w:numId w:val="22"/>
        </w:numPr>
        <w:pBdr>
          <w:top w:val="nil"/>
          <w:left w:val="nil"/>
          <w:bottom w:val="nil"/>
          <w:right w:val="nil"/>
          <w:between w:val="nil"/>
        </w:pBdr>
        <w:tabs>
          <w:tab w:val="left" w:pos="877"/>
          <w:tab w:val="left" w:pos="879"/>
        </w:tabs>
        <w:spacing w:line="276" w:lineRule="auto"/>
        <w:ind w:right="331"/>
        <w:jc w:val="both"/>
        <w:rPr>
          <w:color w:val="000000"/>
          <w:lang w:val="en-US"/>
        </w:rPr>
      </w:pPr>
      <w:r>
        <w:rPr>
          <w:color w:val="000000"/>
          <w:lang w:val="en-US"/>
        </w:rPr>
        <w:t>Clinical signs at rest indicating severe systemic disease (respiratory rate ≥ 30 per minute, heart rate ≥ 125 per minute, Oxygen Saturation ≤ 93% at room temperature at sea level or PaO2/FiO2 &lt; 300 mm Hg);</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numPr>
          <w:ilvl w:val="0"/>
          <w:numId w:val="22"/>
        </w:numPr>
        <w:pBdr>
          <w:top w:val="nil"/>
          <w:left w:val="nil"/>
          <w:bottom w:val="nil"/>
          <w:right w:val="nil"/>
          <w:between w:val="nil"/>
        </w:pBdr>
        <w:tabs>
          <w:tab w:val="left" w:pos="877"/>
          <w:tab w:val="left" w:pos="879"/>
        </w:tabs>
        <w:spacing w:line="276" w:lineRule="auto"/>
        <w:ind w:right="331"/>
        <w:jc w:val="both"/>
        <w:rPr>
          <w:color w:val="000000"/>
          <w:lang w:val="en-US"/>
        </w:rPr>
      </w:pPr>
      <w:r>
        <w:rPr>
          <w:color w:val="000000"/>
          <w:lang w:val="en-US"/>
        </w:rPr>
        <w:t>Respiratory failure (defined as the need for high-flow supplemental oxygen, non-invasive ventilation, mechanical ventilation or extracorporeal membrane oxygenation);</w:t>
      </w:r>
    </w:p>
    <w:p w:rsidR="00A1442A" w:rsidRPr="000F7885" w:rsidRDefault="00A1442A">
      <w:pPr>
        <w:pBdr>
          <w:top w:val="nil"/>
          <w:left w:val="nil"/>
          <w:bottom w:val="nil"/>
          <w:right w:val="nil"/>
          <w:between w:val="nil"/>
        </w:pBdr>
        <w:spacing w:before="8"/>
        <w:rPr>
          <w:color w:val="000000"/>
          <w:sz w:val="20"/>
          <w:szCs w:val="20"/>
          <w:lang w:val="en-US"/>
        </w:rPr>
      </w:pPr>
    </w:p>
    <w:p w:rsidR="00A1442A" w:rsidRPr="000F7885" w:rsidRDefault="000F7885">
      <w:pPr>
        <w:numPr>
          <w:ilvl w:val="0"/>
          <w:numId w:val="22"/>
        </w:numPr>
        <w:pBdr>
          <w:top w:val="nil"/>
          <w:left w:val="nil"/>
          <w:bottom w:val="nil"/>
          <w:right w:val="nil"/>
          <w:between w:val="nil"/>
        </w:pBdr>
        <w:tabs>
          <w:tab w:val="left" w:pos="877"/>
          <w:tab w:val="left" w:pos="879"/>
        </w:tabs>
        <w:spacing w:line="273" w:lineRule="auto"/>
        <w:ind w:right="337"/>
        <w:jc w:val="both"/>
        <w:rPr>
          <w:color w:val="000000"/>
          <w:lang w:val="en-US"/>
        </w:rPr>
      </w:pPr>
      <w:r>
        <w:rPr>
          <w:color w:val="000000"/>
          <w:lang w:val="en-US"/>
        </w:rPr>
        <w:t>Evidence of shock (systolic BP &lt; 90 mm Hg, Diastolic BP &lt; 60 mm Hg, or need for vasopressors);</w:t>
      </w:r>
    </w:p>
    <w:p w:rsidR="00A1442A" w:rsidRPr="000F7885" w:rsidRDefault="00A1442A">
      <w:pPr>
        <w:pBdr>
          <w:top w:val="nil"/>
          <w:left w:val="nil"/>
          <w:bottom w:val="nil"/>
          <w:right w:val="nil"/>
          <w:between w:val="nil"/>
        </w:pBdr>
        <w:spacing w:before="10"/>
        <w:rPr>
          <w:color w:val="000000"/>
          <w:sz w:val="20"/>
          <w:szCs w:val="20"/>
          <w:lang w:val="en-US"/>
        </w:rPr>
      </w:pPr>
    </w:p>
    <w:p w:rsidR="00A1442A" w:rsidRPr="000F7885" w:rsidRDefault="000F7885">
      <w:pPr>
        <w:numPr>
          <w:ilvl w:val="0"/>
          <w:numId w:val="22"/>
        </w:numPr>
        <w:pBdr>
          <w:top w:val="nil"/>
          <w:left w:val="nil"/>
          <w:bottom w:val="nil"/>
          <w:right w:val="nil"/>
          <w:between w:val="nil"/>
        </w:pBdr>
        <w:tabs>
          <w:tab w:val="left" w:pos="877"/>
          <w:tab w:val="left" w:pos="879"/>
        </w:tabs>
        <w:ind w:hanging="722"/>
        <w:rPr>
          <w:color w:val="000000"/>
          <w:lang w:val="en-US"/>
        </w:rPr>
      </w:pPr>
      <w:r>
        <w:rPr>
          <w:color w:val="000000"/>
          <w:lang w:val="en-US"/>
        </w:rPr>
        <w:t>Significant acute renal, hepatic or neurological dysfunction;</w:t>
      </w:r>
    </w:p>
    <w:p w:rsidR="00A1442A" w:rsidRPr="000F7885" w:rsidRDefault="00A1442A">
      <w:pPr>
        <w:pBdr>
          <w:top w:val="nil"/>
          <w:left w:val="nil"/>
          <w:bottom w:val="nil"/>
          <w:right w:val="nil"/>
          <w:between w:val="nil"/>
        </w:pBdr>
        <w:spacing w:before="8"/>
        <w:rPr>
          <w:color w:val="000000"/>
          <w:sz w:val="23"/>
          <w:szCs w:val="23"/>
          <w:lang w:val="en-US"/>
        </w:rPr>
      </w:pPr>
    </w:p>
    <w:p w:rsidR="00A1442A" w:rsidRPr="000F7885" w:rsidRDefault="000F7885">
      <w:pPr>
        <w:numPr>
          <w:ilvl w:val="0"/>
          <w:numId w:val="22"/>
        </w:numPr>
        <w:pBdr>
          <w:top w:val="nil"/>
          <w:left w:val="nil"/>
          <w:bottom w:val="nil"/>
          <w:right w:val="nil"/>
          <w:between w:val="nil"/>
        </w:pBdr>
        <w:tabs>
          <w:tab w:val="left" w:pos="877"/>
          <w:tab w:val="left" w:pos="879"/>
        </w:tabs>
        <w:ind w:hanging="722"/>
        <w:rPr>
          <w:color w:val="000000"/>
          <w:lang w:val="en-US"/>
        </w:rPr>
      </w:pPr>
      <w:r>
        <w:rPr>
          <w:color w:val="000000"/>
          <w:lang w:val="en-US"/>
        </w:rPr>
        <w:t>Admission to an Intensive Care Unit;</w:t>
      </w:r>
    </w:p>
    <w:p w:rsidR="00A1442A" w:rsidRPr="000F7885" w:rsidRDefault="00A1442A">
      <w:pPr>
        <w:pBdr>
          <w:top w:val="nil"/>
          <w:left w:val="nil"/>
          <w:bottom w:val="nil"/>
          <w:right w:val="nil"/>
          <w:between w:val="nil"/>
        </w:pBdr>
        <w:spacing w:before="10"/>
        <w:rPr>
          <w:color w:val="000000"/>
          <w:sz w:val="23"/>
          <w:szCs w:val="23"/>
          <w:lang w:val="en-US"/>
        </w:rPr>
      </w:pPr>
    </w:p>
    <w:p w:rsidR="00A1442A" w:rsidRDefault="000F7885">
      <w:pPr>
        <w:numPr>
          <w:ilvl w:val="0"/>
          <w:numId w:val="22"/>
        </w:numPr>
        <w:pBdr>
          <w:top w:val="nil"/>
          <w:left w:val="nil"/>
          <w:bottom w:val="nil"/>
          <w:right w:val="nil"/>
          <w:between w:val="nil"/>
        </w:pBdr>
        <w:tabs>
          <w:tab w:val="left" w:pos="877"/>
          <w:tab w:val="left" w:pos="879"/>
        </w:tabs>
        <w:ind w:hanging="722"/>
        <w:rPr>
          <w:color w:val="000000"/>
        </w:rPr>
      </w:pPr>
      <w:r>
        <w:rPr>
          <w:color w:val="000000"/>
          <w:lang w:val="en-US"/>
        </w:rPr>
        <w:t>Death.</w:t>
      </w:r>
    </w:p>
    <w:p w:rsidR="00A1442A" w:rsidRDefault="00A1442A">
      <w:pPr>
        <w:pBdr>
          <w:top w:val="nil"/>
          <w:left w:val="nil"/>
          <w:bottom w:val="nil"/>
          <w:right w:val="nil"/>
          <w:between w:val="nil"/>
        </w:pBdr>
        <w:spacing w:before="7"/>
        <w:rPr>
          <w:color w:val="000000"/>
          <w:sz w:val="23"/>
          <w:szCs w:val="23"/>
        </w:rPr>
      </w:pPr>
    </w:p>
    <w:p w:rsidR="00A1442A" w:rsidRPr="00CB7288" w:rsidRDefault="000F7885" w:rsidP="00CB7B30">
      <w:pPr>
        <w:pStyle w:val="Ttulo4"/>
        <w:ind w:firstLine="157"/>
        <w:rPr>
          <w:b w:val="0"/>
          <w:color w:val="000000"/>
          <w:sz w:val="8"/>
          <w:szCs w:val="8"/>
          <w:lang w:val="en-US"/>
        </w:rPr>
      </w:pPr>
      <w:r>
        <w:rPr>
          <w:bCs/>
          <w:lang w:val="en-US"/>
        </w:rPr>
        <w:t>Clinical Progression Scale of SARS-CoV-2 infection</w:t>
      </w:r>
    </w:p>
    <w:p w:rsidR="00A1442A" w:rsidRPr="000F7885" w:rsidRDefault="000F7885">
      <w:pPr>
        <w:pBdr>
          <w:top w:val="nil"/>
          <w:left w:val="nil"/>
          <w:bottom w:val="nil"/>
          <w:right w:val="nil"/>
          <w:between w:val="nil"/>
        </w:pBdr>
        <w:spacing w:before="101" w:line="276" w:lineRule="auto"/>
        <w:ind w:left="157" w:right="332"/>
        <w:jc w:val="both"/>
        <w:rPr>
          <w:color w:val="000000"/>
          <w:lang w:val="en-US"/>
        </w:rPr>
      </w:pPr>
      <w:r>
        <w:rPr>
          <w:color w:val="000000"/>
          <w:lang w:val="en-US"/>
        </w:rPr>
        <w:t xml:space="preserve">All cases of SARS-CoV2 infection will be classified according to the clinical progression scale proposed by the World Health Organization [49] as shown in </w:t>
      </w:r>
      <w:r>
        <w:rPr>
          <w:color w:val="000000"/>
          <w:sz w:val="24"/>
          <w:szCs w:val="24"/>
          <w:lang w:val="en-US"/>
        </w:rPr>
        <w:t>Table 13</w:t>
      </w:r>
      <w:r>
        <w:rPr>
          <w:color w:val="000000"/>
          <w:lang w:val="en-US"/>
        </w:rPr>
        <w:t>. Evaluation of hospitalized cases (score 4 or higher) will be performed daily until symptoms resolve. In non-hospitalized cases, the maximum score will be recorded (score 1-3).</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pBdr>
          <w:top w:val="nil"/>
          <w:left w:val="nil"/>
          <w:bottom w:val="nil"/>
          <w:right w:val="nil"/>
          <w:between w:val="nil"/>
        </w:pBdr>
        <w:spacing w:line="273" w:lineRule="auto"/>
        <w:ind w:left="157" w:right="331"/>
        <w:jc w:val="both"/>
        <w:rPr>
          <w:color w:val="000000"/>
          <w:lang w:val="en-US"/>
        </w:rPr>
      </w:pPr>
      <w:bookmarkStart w:id="85" w:name="_48pi1tg"/>
      <w:bookmarkEnd w:id="85"/>
      <w:r>
        <w:rPr>
          <w:color w:val="000000"/>
          <w:lang w:val="en-US"/>
        </w:rPr>
        <w:t>Table 13. Clinical Progression Scale of SARS-CoV-2 infection. Adaptation of World Health Organization proposal [49]</w:t>
      </w:r>
    </w:p>
    <w:p w:rsidR="00A1442A" w:rsidRPr="000F7885" w:rsidRDefault="00A1442A">
      <w:pPr>
        <w:pBdr>
          <w:top w:val="nil"/>
          <w:left w:val="nil"/>
          <w:bottom w:val="nil"/>
          <w:right w:val="nil"/>
          <w:between w:val="nil"/>
        </w:pBdr>
        <w:spacing w:before="5"/>
        <w:rPr>
          <w:color w:val="000000"/>
          <w:sz w:val="16"/>
          <w:szCs w:val="16"/>
          <w:lang w:val="en-US"/>
        </w:rPr>
      </w:pPr>
    </w:p>
    <w:tbl>
      <w:tblPr>
        <w:tblStyle w:val="afc"/>
        <w:tblW w:w="9748" w:type="dxa"/>
        <w:tblInd w:w="177"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ayout w:type="fixed"/>
        <w:tblLook w:val="0000" w:firstRow="0" w:lastRow="0" w:firstColumn="0" w:lastColumn="0" w:noHBand="0" w:noVBand="0"/>
      </w:tblPr>
      <w:tblGrid>
        <w:gridCol w:w="8973"/>
        <w:gridCol w:w="775"/>
      </w:tblGrid>
      <w:tr w:rsidR="00136307">
        <w:trPr>
          <w:trHeight w:val="253"/>
        </w:trPr>
        <w:tc>
          <w:tcPr>
            <w:tcW w:w="8973" w:type="dxa"/>
            <w:tcBorders>
              <w:top w:val="nil"/>
              <w:bottom w:val="single" w:sz="8" w:space="0" w:color="000000"/>
              <w:right w:val="single" w:sz="4" w:space="0" w:color="666666"/>
            </w:tcBorders>
          </w:tcPr>
          <w:p w:rsidR="00A1442A" w:rsidRDefault="000F7885">
            <w:pPr>
              <w:pBdr>
                <w:top w:val="nil"/>
                <w:left w:val="nil"/>
                <w:bottom w:val="nil"/>
                <w:right w:val="nil"/>
                <w:between w:val="nil"/>
              </w:pBdr>
              <w:spacing w:line="234"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lang w:val="en-US"/>
              </w:rPr>
              <w:t>Description</w:t>
            </w:r>
          </w:p>
        </w:tc>
        <w:tc>
          <w:tcPr>
            <w:tcW w:w="775" w:type="dxa"/>
            <w:tcBorders>
              <w:top w:val="nil"/>
              <w:left w:val="single" w:sz="4" w:space="0" w:color="666666"/>
              <w:bottom w:val="single" w:sz="8" w:space="0" w:color="000000"/>
            </w:tcBorders>
          </w:tcPr>
          <w:p w:rsidR="00A1442A" w:rsidRDefault="000F7885">
            <w:pPr>
              <w:pBdr>
                <w:top w:val="nil"/>
                <w:left w:val="nil"/>
                <w:bottom w:val="nil"/>
                <w:right w:val="nil"/>
                <w:between w:val="nil"/>
              </w:pBdr>
              <w:spacing w:line="234" w:lineRule="auto"/>
              <w:ind w:left="117"/>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Score</w:t>
            </w:r>
          </w:p>
        </w:tc>
      </w:tr>
      <w:tr w:rsidR="00136307">
        <w:trPr>
          <w:trHeight w:val="253"/>
        </w:trPr>
        <w:tc>
          <w:tcPr>
            <w:tcW w:w="8973" w:type="dxa"/>
            <w:tcBorders>
              <w:top w:val="single" w:sz="8" w:space="0" w:color="000000"/>
              <w:bottom w:val="single" w:sz="4" w:space="0" w:color="000000"/>
              <w:right w:val="single" w:sz="4" w:space="0" w:color="666666"/>
            </w:tcBorders>
            <w:shd w:val="clear" w:color="auto" w:fill="C0C0C0"/>
          </w:tcPr>
          <w:p w:rsidR="00A1442A" w:rsidRPr="000F7885" w:rsidRDefault="000F7885">
            <w:pPr>
              <w:pBdr>
                <w:top w:val="nil"/>
                <w:left w:val="nil"/>
                <w:bottom w:val="nil"/>
                <w:right w:val="nil"/>
                <w:between w:val="nil"/>
              </w:pBdr>
              <w:spacing w:line="234" w:lineRule="auto"/>
              <w:ind w:left="115"/>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Not infected, viral RNA not detected</w:t>
            </w:r>
          </w:p>
        </w:tc>
        <w:tc>
          <w:tcPr>
            <w:tcW w:w="775" w:type="dxa"/>
            <w:tcBorders>
              <w:top w:val="single" w:sz="8" w:space="0" w:color="000000"/>
              <w:left w:val="single" w:sz="4" w:space="0" w:color="666666"/>
              <w:bottom w:val="single" w:sz="4" w:space="0" w:color="000000"/>
            </w:tcBorders>
            <w:shd w:val="clear" w:color="auto" w:fill="C0C0C0"/>
          </w:tcPr>
          <w:p w:rsidR="00A1442A" w:rsidRDefault="000F7885">
            <w:pPr>
              <w:pBdr>
                <w:top w:val="nil"/>
                <w:left w:val="nil"/>
                <w:bottom w:val="nil"/>
                <w:right w:val="nil"/>
                <w:between w:val="nil"/>
              </w:pBdr>
              <w:spacing w:line="234" w:lineRule="auto"/>
              <w:ind w:left="117"/>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0</w:t>
            </w:r>
          </w:p>
        </w:tc>
      </w:tr>
      <w:tr w:rsidR="00136307">
        <w:trPr>
          <w:trHeight w:val="251"/>
        </w:trPr>
        <w:tc>
          <w:tcPr>
            <w:tcW w:w="8973" w:type="dxa"/>
            <w:tcBorders>
              <w:top w:val="single" w:sz="4" w:space="0" w:color="000000"/>
              <w:bottom w:val="single" w:sz="4" w:space="0" w:color="666666"/>
              <w:right w:val="single" w:sz="4" w:space="0" w:color="666666"/>
            </w:tcBorders>
          </w:tcPr>
          <w:p w:rsidR="00A1442A" w:rsidRDefault="000F7885">
            <w:pPr>
              <w:pBdr>
                <w:top w:val="nil"/>
                <w:left w:val="nil"/>
                <w:bottom w:val="nil"/>
                <w:right w:val="nil"/>
                <w:between w:val="nil"/>
              </w:pBdr>
              <w:spacing w:line="232"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lang w:val="en-US"/>
              </w:rPr>
              <w:t>Asymptomatic, viral RNA detected</w:t>
            </w:r>
          </w:p>
        </w:tc>
        <w:tc>
          <w:tcPr>
            <w:tcW w:w="775" w:type="dxa"/>
            <w:tcBorders>
              <w:top w:val="single" w:sz="4" w:space="0" w:color="000000"/>
              <w:left w:val="single" w:sz="4" w:space="0" w:color="666666"/>
              <w:bottom w:val="single" w:sz="4" w:space="0" w:color="666666"/>
            </w:tcBorders>
          </w:tcPr>
          <w:p w:rsidR="00A1442A" w:rsidRDefault="000F7885">
            <w:pPr>
              <w:pBdr>
                <w:top w:val="nil"/>
                <w:left w:val="nil"/>
                <w:bottom w:val="nil"/>
                <w:right w:val="nil"/>
                <w:between w:val="nil"/>
              </w:pBdr>
              <w:spacing w:line="232" w:lineRule="auto"/>
              <w:ind w:left="117"/>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1</w:t>
            </w:r>
          </w:p>
        </w:tc>
      </w:tr>
      <w:tr w:rsidR="00136307">
        <w:trPr>
          <w:trHeight w:val="254"/>
        </w:trPr>
        <w:tc>
          <w:tcPr>
            <w:tcW w:w="8973" w:type="dxa"/>
            <w:tcBorders>
              <w:top w:val="single" w:sz="4" w:space="0" w:color="666666"/>
              <w:bottom w:val="nil"/>
              <w:right w:val="single" w:sz="4" w:space="0" w:color="666666"/>
            </w:tcBorders>
            <w:shd w:val="clear" w:color="auto" w:fill="C0C0C0"/>
          </w:tcPr>
          <w:p w:rsidR="00A1442A" w:rsidRDefault="000F7885">
            <w:pPr>
              <w:pBdr>
                <w:top w:val="nil"/>
                <w:left w:val="nil"/>
                <w:bottom w:val="nil"/>
                <w:right w:val="nil"/>
                <w:between w:val="nil"/>
              </w:pBdr>
              <w:spacing w:line="234"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lang w:val="en-US"/>
              </w:rPr>
              <w:t>Symptomatic, independent</w:t>
            </w:r>
          </w:p>
        </w:tc>
        <w:tc>
          <w:tcPr>
            <w:tcW w:w="775" w:type="dxa"/>
            <w:tcBorders>
              <w:top w:val="single" w:sz="4" w:space="0" w:color="666666"/>
              <w:left w:val="single" w:sz="4" w:space="0" w:color="666666"/>
              <w:bottom w:val="nil"/>
            </w:tcBorders>
            <w:shd w:val="clear" w:color="auto" w:fill="C0C0C0"/>
          </w:tcPr>
          <w:p w:rsidR="00A1442A" w:rsidRDefault="000F7885">
            <w:pPr>
              <w:pBdr>
                <w:top w:val="nil"/>
                <w:left w:val="nil"/>
                <w:bottom w:val="nil"/>
                <w:right w:val="nil"/>
                <w:between w:val="nil"/>
              </w:pBdr>
              <w:spacing w:line="234" w:lineRule="auto"/>
              <w:ind w:left="117"/>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2</w:t>
            </w:r>
          </w:p>
        </w:tc>
      </w:tr>
      <w:tr w:rsidR="00136307">
        <w:trPr>
          <w:trHeight w:val="251"/>
        </w:trPr>
        <w:tc>
          <w:tcPr>
            <w:tcW w:w="8973" w:type="dxa"/>
            <w:tcBorders>
              <w:top w:val="nil"/>
              <w:bottom w:val="single" w:sz="4" w:space="0" w:color="000000"/>
              <w:right w:val="single" w:sz="4" w:space="0" w:color="666666"/>
            </w:tcBorders>
          </w:tcPr>
          <w:p w:rsidR="00A1442A" w:rsidRDefault="000F7885">
            <w:pPr>
              <w:pBdr>
                <w:top w:val="nil"/>
                <w:left w:val="nil"/>
                <w:bottom w:val="nil"/>
                <w:right w:val="nil"/>
                <w:between w:val="nil"/>
              </w:pBdr>
              <w:spacing w:line="232"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lang w:val="en-US"/>
              </w:rPr>
              <w:t>Symptomatic, assistance needed</w:t>
            </w:r>
          </w:p>
        </w:tc>
        <w:tc>
          <w:tcPr>
            <w:tcW w:w="775" w:type="dxa"/>
            <w:tcBorders>
              <w:top w:val="nil"/>
              <w:left w:val="single" w:sz="4" w:space="0" w:color="666666"/>
              <w:bottom w:val="single" w:sz="4" w:space="0" w:color="000000"/>
            </w:tcBorders>
          </w:tcPr>
          <w:p w:rsidR="00A1442A" w:rsidRDefault="000F7885">
            <w:pPr>
              <w:pBdr>
                <w:top w:val="nil"/>
                <w:left w:val="nil"/>
                <w:bottom w:val="nil"/>
                <w:right w:val="nil"/>
                <w:between w:val="nil"/>
              </w:pBdr>
              <w:spacing w:line="232" w:lineRule="auto"/>
              <w:ind w:left="117"/>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3</w:t>
            </w:r>
          </w:p>
        </w:tc>
      </w:tr>
      <w:tr w:rsidR="00136307">
        <w:trPr>
          <w:trHeight w:val="254"/>
        </w:trPr>
        <w:tc>
          <w:tcPr>
            <w:tcW w:w="8973" w:type="dxa"/>
            <w:tcBorders>
              <w:top w:val="single" w:sz="4" w:space="0" w:color="000000"/>
              <w:bottom w:val="single" w:sz="4" w:space="0" w:color="666666"/>
              <w:right w:val="single" w:sz="4" w:space="0" w:color="666666"/>
            </w:tcBorders>
            <w:shd w:val="clear" w:color="auto" w:fill="C0C0C0"/>
          </w:tcPr>
          <w:p w:rsidR="00A1442A" w:rsidRPr="000F7885" w:rsidRDefault="000F7885">
            <w:pPr>
              <w:pBdr>
                <w:top w:val="nil"/>
                <w:left w:val="nil"/>
                <w:bottom w:val="nil"/>
                <w:right w:val="nil"/>
                <w:between w:val="nil"/>
              </w:pBdr>
              <w:spacing w:line="235" w:lineRule="auto"/>
              <w:ind w:left="115"/>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Hospitalized*, no need for supplemental oxygen</w:t>
            </w:r>
          </w:p>
        </w:tc>
        <w:tc>
          <w:tcPr>
            <w:tcW w:w="775" w:type="dxa"/>
            <w:tcBorders>
              <w:top w:val="single" w:sz="4" w:space="0" w:color="000000"/>
              <w:left w:val="single" w:sz="4" w:space="0" w:color="666666"/>
              <w:bottom w:val="single" w:sz="4" w:space="0" w:color="666666"/>
            </w:tcBorders>
            <w:shd w:val="clear" w:color="auto" w:fill="C0C0C0"/>
          </w:tcPr>
          <w:p w:rsidR="00A1442A" w:rsidRDefault="000F7885">
            <w:pPr>
              <w:pBdr>
                <w:top w:val="nil"/>
                <w:left w:val="nil"/>
                <w:bottom w:val="nil"/>
                <w:right w:val="nil"/>
                <w:between w:val="nil"/>
              </w:pBdr>
              <w:spacing w:line="235" w:lineRule="auto"/>
              <w:ind w:left="117"/>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4</w:t>
            </w:r>
          </w:p>
        </w:tc>
      </w:tr>
      <w:tr w:rsidR="00136307">
        <w:trPr>
          <w:trHeight w:val="251"/>
        </w:trPr>
        <w:tc>
          <w:tcPr>
            <w:tcW w:w="8973" w:type="dxa"/>
            <w:tcBorders>
              <w:top w:val="single" w:sz="4" w:space="0" w:color="666666"/>
              <w:bottom w:val="single" w:sz="4" w:space="0" w:color="666666"/>
              <w:right w:val="single" w:sz="4" w:space="0" w:color="666666"/>
            </w:tcBorders>
          </w:tcPr>
          <w:p w:rsidR="00A1442A" w:rsidRPr="000F7885" w:rsidRDefault="000F7885">
            <w:pPr>
              <w:pBdr>
                <w:top w:val="nil"/>
                <w:left w:val="nil"/>
                <w:bottom w:val="nil"/>
                <w:right w:val="nil"/>
                <w:between w:val="nil"/>
              </w:pBdr>
              <w:spacing w:line="232" w:lineRule="auto"/>
              <w:ind w:left="115"/>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Hospitalized, supplemental oxygen by mask or nasal cannula</w:t>
            </w:r>
          </w:p>
        </w:tc>
        <w:tc>
          <w:tcPr>
            <w:tcW w:w="775"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spacing w:line="232" w:lineRule="auto"/>
              <w:ind w:left="117"/>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5</w:t>
            </w:r>
          </w:p>
        </w:tc>
      </w:tr>
      <w:tr w:rsidR="00136307">
        <w:trPr>
          <w:trHeight w:val="253"/>
        </w:trPr>
        <w:tc>
          <w:tcPr>
            <w:tcW w:w="8973" w:type="dxa"/>
            <w:tcBorders>
              <w:top w:val="single" w:sz="4" w:space="0" w:color="666666"/>
              <w:bottom w:val="single" w:sz="4" w:space="0" w:color="666666"/>
              <w:right w:val="single" w:sz="4" w:space="0" w:color="666666"/>
            </w:tcBorders>
            <w:shd w:val="clear" w:color="auto" w:fill="C0C0C0"/>
          </w:tcPr>
          <w:p w:rsidR="00A1442A" w:rsidRPr="000F7885" w:rsidRDefault="000F7885">
            <w:pPr>
              <w:pBdr>
                <w:top w:val="nil"/>
                <w:left w:val="nil"/>
                <w:bottom w:val="nil"/>
                <w:right w:val="nil"/>
                <w:between w:val="nil"/>
              </w:pBdr>
              <w:spacing w:line="234" w:lineRule="auto"/>
              <w:ind w:left="115"/>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Hospitalized, oxygen by non-invasive or high-flow ventilation</w:t>
            </w:r>
          </w:p>
        </w:tc>
        <w:tc>
          <w:tcPr>
            <w:tcW w:w="775"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spacing w:line="234" w:lineRule="auto"/>
              <w:ind w:left="117"/>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6</w:t>
            </w:r>
          </w:p>
        </w:tc>
      </w:tr>
      <w:tr w:rsidR="00136307">
        <w:trPr>
          <w:trHeight w:val="251"/>
        </w:trPr>
        <w:tc>
          <w:tcPr>
            <w:tcW w:w="8973" w:type="dxa"/>
            <w:tcBorders>
              <w:top w:val="single" w:sz="4" w:space="0" w:color="666666"/>
              <w:bottom w:val="single" w:sz="4" w:space="0" w:color="666666"/>
              <w:right w:val="single" w:sz="4" w:space="0" w:color="666666"/>
            </w:tcBorders>
          </w:tcPr>
          <w:p w:rsidR="00A1442A" w:rsidRPr="000F7885" w:rsidRDefault="000F7885">
            <w:pPr>
              <w:pBdr>
                <w:top w:val="nil"/>
                <w:left w:val="nil"/>
                <w:bottom w:val="nil"/>
                <w:right w:val="nil"/>
                <w:between w:val="nil"/>
              </w:pBdr>
              <w:spacing w:line="232" w:lineRule="auto"/>
              <w:ind w:left="115"/>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lastRenderedPageBreak/>
              <w:t>Intubation and mechanical ventilation, P0</w:t>
            </w:r>
            <w:r>
              <w:rPr>
                <w:rFonts w:ascii="Times New Roman" w:eastAsia="Times New Roman" w:hAnsi="Times New Roman" w:cs="Times New Roman"/>
                <w:color w:val="000000"/>
                <w:sz w:val="14"/>
                <w:szCs w:val="14"/>
                <w:lang w:val="en-US"/>
              </w:rPr>
              <w:t>2</w:t>
            </w:r>
            <w:r>
              <w:rPr>
                <w:rFonts w:ascii="Times New Roman" w:eastAsia="Times New Roman" w:hAnsi="Times New Roman" w:cs="Times New Roman"/>
                <w:color w:val="000000"/>
                <w:lang w:val="en-US"/>
              </w:rPr>
              <w:t>/FiO</w:t>
            </w:r>
            <w:r>
              <w:rPr>
                <w:rFonts w:ascii="Times New Roman" w:eastAsia="Times New Roman" w:hAnsi="Times New Roman" w:cs="Times New Roman"/>
                <w:color w:val="000000"/>
                <w:sz w:val="14"/>
                <w:szCs w:val="14"/>
                <w:lang w:val="en-US"/>
              </w:rPr>
              <w:t xml:space="preserve">2 </w:t>
            </w:r>
            <w:r>
              <w:rPr>
                <w:rFonts w:ascii="Gungsuh" w:eastAsia="Gungsuh" w:hAnsi="Gungsuh" w:cs="Gungsuh"/>
                <w:color w:val="000000"/>
                <w:lang w:val="en-US"/>
              </w:rPr>
              <w:t>≥150 or SpO</w:t>
            </w:r>
            <w:r>
              <w:rPr>
                <w:rFonts w:ascii="Times New Roman" w:eastAsia="Times New Roman" w:hAnsi="Times New Roman" w:cs="Times New Roman"/>
                <w:color w:val="000000"/>
                <w:sz w:val="14"/>
                <w:szCs w:val="14"/>
                <w:lang w:val="en-US"/>
              </w:rPr>
              <w:t>2</w:t>
            </w:r>
            <w:r>
              <w:rPr>
                <w:rFonts w:ascii="Times New Roman" w:eastAsia="Times New Roman" w:hAnsi="Times New Roman" w:cs="Times New Roman"/>
                <w:color w:val="000000"/>
                <w:lang w:val="en-US"/>
              </w:rPr>
              <w:t>/FiO</w:t>
            </w:r>
            <w:r>
              <w:rPr>
                <w:rFonts w:ascii="Times New Roman" w:eastAsia="Times New Roman" w:hAnsi="Times New Roman" w:cs="Times New Roman"/>
                <w:color w:val="000000"/>
                <w:sz w:val="14"/>
                <w:szCs w:val="14"/>
                <w:lang w:val="en-US"/>
              </w:rPr>
              <w:t xml:space="preserve">2 </w:t>
            </w:r>
            <w:r>
              <w:rPr>
                <w:rFonts w:ascii="Gungsuh" w:eastAsia="Gungsuh" w:hAnsi="Gungsuh" w:cs="Gungsuh"/>
                <w:color w:val="000000"/>
                <w:lang w:val="en-US"/>
              </w:rPr>
              <w:t>≥ 200</w:t>
            </w:r>
          </w:p>
        </w:tc>
        <w:tc>
          <w:tcPr>
            <w:tcW w:w="775"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spacing w:line="232" w:lineRule="auto"/>
              <w:ind w:left="117"/>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7</w:t>
            </w:r>
          </w:p>
        </w:tc>
      </w:tr>
      <w:tr w:rsidR="00136307">
        <w:trPr>
          <w:trHeight w:val="254"/>
        </w:trPr>
        <w:tc>
          <w:tcPr>
            <w:tcW w:w="8973" w:type="dxa"/>
            <w:tcBorders>
              <w:top w:val="single" w:sz="4" w:space="0" w:color="666666"/>
              <w:bottom w:val="single" w:sz="4" w:space="0" w:color="666666"/>
              <w:right w:val="single" w:sz="4" w:space="0" w:color="666666"/>
            </w:tcBorders>
            <w:shd w:val="clear" w:color="auto" w:fill="C0C0C0"/>
          </w:tcPr>
          <w:p w:rsidR="00A1442A" w:rsidRPr="000F7885" w:rsidRDefault="000F7885">
            <w:pPr>
              <w:pBdr>
                <w:top w:val="nil"/>
                <w:left w:val="nil"/>
                <w:bottom w:val="nil"/>
                <w:right w:val="nil"/>
                <w:between w:val="nil"/>
              </w:pBdr>
              <w:spacing w:line="234" w:lineRule="auto"/>
              <w:ind w:left="115"/>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Mechanical ventilation P0</w:t>
            </w:r>
            <w:r>
              <w:rPr>
                <w:rFonts w:ascii="Times New Roman" w:eastAsia="Times New Roman" w:hAnsi="Times New Roman" w:cs="Times New Roman"/>
                <w:color w:val="000000"/>
                <w:sz w:val="14"/>
                <w:szCs w:val="14"/>
                <w:lang w:val="en-US"/>
              </w:rPr>
              <w:t>2</w:t>
            </w:r>
            <w:r>
              <w:rPr>
                <w:rFonts w:ascii="Times New Roman" w:eastAsia="Times New Roman" w:hAnsi="Times New Roman" w:cs="Times New Roman"/>
                <w:color w:val="000000"/>
                <w:lang w:val="en-US"/>
              </w:rPr>
              <w:t>/FiO</w:t>
            </w:r>
            <w:r>
              <w:rPr>
                <w:rFonts w:ascii="Times New Roman" w:eastAsia="Times New Roman" w:hAnsi="Times New Roman" w:cs="Times New Roman"/>
                <w:color w:val="000000"/>
                <w:sz w:val="14"/>
                <w:szCs w:val="14"/>
                <w:lang w:val="en-US"/>
              </w:rPr>
              <w:t>2</w:t>
            </w:r>
            <w:r>
              <w:rPr>
                <w:rFonts w:ascii="Times New Roman" w:eastAsia="Times New Roman" w:hAnsi="Times New Roman" w:cs="Times New Roman"/>
                <w:color w:val="000000"/>
                <w:lang w:val="en-US"/>
              </w:rPr>
              <w:t xml:space="preserve"> &lt;150 (SpO</w:t>
            </w:r>
            <w:r>
              <w:rPr>
                <w:rFonts w:ascii="Times New Roman" w:eastAsia="Times New Roman" w:hAnsi="Times New Roman" w:cs="Times New Roman"/>
                <w:color w:val="000000"/>
                <w:sz w:val="14"/>
                <w:szCs w:val="14"/>
                <w:lang w:val="en-US"/>
              </w:rPr>
              <w:t>2</w:t>
            </w:r>
            <w:r>
              <w:rPr>
                <w:rFonts w:ascii="Times New Roman" w:eastAsia="Times New Roman" w:hAnsi="Times New Roman" w:cs="Times New Roman"/>
                <w:color w:val="000000"/>
                <w:lang w:val="en-US"/>
              </w:rPr>
              <w:t>/FiO</w:t>
            </w:r>
            <w:r>
              <w:rPr>
                <w:rFonts w:ascii="Times New Roman" w:eastAsia="Times New Roman" w:hAnsi="Times New Roman" w:cs="Times New Roman"/>
                <w:color w:val="000000"/>
                <w:sz w:val="14"/>
                <w:szCs w:val="14"/>
                <w:lang w:val="en-US"/>
              </w:rPr>
              <w:t>2</w:t>
            </w:r>
            <w:r>
              <w:rPr>
                <w:rFonts w:ascii="Times New Roman" w:eastAsia="Times New Roman" w:hAnsi="Times New Roman" w:cs="Times New Roman"/>
                <w:color w:val="000000"/>
                <w:lang w:val="en-US"/>
              </w:rPr>
              <w:t xml:space="preserve"> &lt; 200) or vasopressors</w:t>
            </w:r>
          </w:p>
        </w:tc>
        <w:tc>
          <w:tcPr>
            <w:tcW w:w="775" w:type="dxa"/>
            <w:tcBorders>
              <w:top w:val="single" w:sz="4" w:space="0" w:color="666666"/>
              <w:left w:val="single" w:sz="4" w:space="0" w:color="666666"/>
              <w:bottom w:val="single" w:sz="4" w:space="0" w:color="666666"/>
            </w:tcBorders>
            <w:shd w:val="clear" w:color="auto" w:fill="C0C0C0"/>
          </w:tcPr>
          <w:p w:rsidR="00A1442A" w:rsidRDefault="000F7885">
            <w:pPr>
              <w:pBdr>
                <w:top w:val="nil"/>
                <w:left w:val="nil"/>
                <w:bottom w:val="nil"/>
                <w:right w:val="nil"/>
                <w:between w:val="nil"/>
              </w:pBdr>
              <w:spacing w:before="1" w:line="233" w:lineRule="auto"/>
              <w:ind w:left="117"/>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8</w:t>
            </w:r>
          </w:p>
        </w:tc>
      </w:tr>
      <w:tr w:rsidR="00136307">
        <w:trPr>
          <w:trHeight w:val="505"/>
        </w:trPr>
        <w:tc>
          <w:tcPr>
            <w:tcW w:w="8973" w:type="dxa"/>
            <w:tcBorders>
              <w:top w:val="single" w:sz="4" w:space="0" w:color="666666"/>
              <w:bottom w:val="single" w:sz="4" w:space="0" w:color="666666"/>
              <w:right w:val="single" w:sz="4" w:space="0" w:color="666666"/>
            </w:tcBorders>
          </w:tcPr>
          <w:p w:rsidR="00A1442A" w:rsidRPr="000F7885" w:rsidRDefault="000F7885">
            <w:pPr>
              <w:pBdr>
                <w:top w:val="nil"/>
                <w:left w:val="nil"/>
                <w:bottom w:val="nil"/>
                <w:right w:val="nil"/>
                <w:between w:val="nil"/>
              </w:pBdr>
              <w:spacing w:before="14" w:line="236" w:lineRule="auto"/>
              <w:ind w:left="115"/>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Mechanical ventilation P0</w:t>
            </w:r>
            <w:r>
              <w:rPr>
                <w:rFonts w:ascii="Times New Roman" w:eastAsia="Times New Roman" w:hAnsi="Times New Roman" w:cs="Times New Roman"/>
                <w:color w:val="000000"/>
                <w:sz w:val="14"/>
                <w:szCs w:val="14"/>
                <w:lang w:val="en-US"/>
              </w:rPr>
              <w:t>2</w:t>
            </w:r>
            <w:r>
              <w:rPr>
                <w:rFonts w:ascii="Times New Roman" w:eastAsia="Times New Roman" w:hAnsi="Times New Roman" w:cs="Times New Roman"/>
                <w:color w:val="000000"/>
                <w:lang w:val="en-US"/>
              </w:rPr>
              <w:t>/FiO</w:t>
            </w:r>
            <w:r>
              <w:rPr>
                <w:rFonts w:ascii="Times New Roman" w:eastAsia="Times New Roman" w:hAnsi="Times New Roman" w:cs="Times New Roman"/>
                <w:color w:val="000000"/>
                <w:sz w:val="14"/>
                <w:szCs w:val="14"/>
                <w:lang w:val="en-US"/>
              </w:rPr>
              <w:t xml:space="preserve">2 </w:t>
            </w:r>
            <w:r>
              <w:rPr>
                <w:rFonts w:ascii="Times New Roman" w:eastAsia="Times New Roman" w:hAnsi="Times New Roman" w:cs="Times New Roman"/>
                <w:color w:val="000000"/>
                <w:lang w:val="en-US"/>
              </w:rPr>
              <w:t>&lt;150 (SpO</w:t>
            </w:r>
            <w:r>
              <w:rPr>
                <w:rFonts w:ascii="Times New Roman" w:eastAsia="Times New Roman" w:hAnsi="Times New Roman" w:cs="Times New Roman"/>
                <w:color w:val="000000"/>
                <w:sz w:val="14"/>
                <w:szCs w:val="14"/>
                <w:lang w:val="en-US"/>
              </w:rPr>
              <w:t>2</w:t>
            </w:r>
            <w:r>
              <w:rPr>
                <w:rFonts w:ascii="Times New Roman" w:eastAsia="Times New Roman" w:hAnsi="Times New Roman" w:cs="Times New Roman"/>
                <w:color w:val="000000"/>
                <w:lang w:val="en-US"/>
              </w:rPr>
              <w:t>/FiO</w:t>
            </w:r>
            <w:r>
              <w:rPr>
                <w:rFonts w:ascii="Times New Roman" w:eastAsia="Times New Roman" w:hAnsi="Times New Roman" w:cs="Times New Roman"/>
                <w:color w:val="000000"/>
                <w:sz w:val="14"/>
                <w:szCs w:val="14"/>
                <w:lang w:val="en-US"/>
              </w:rPr>
              <w:t xml:space="preserve">2 </w:t>
            </w:r>
            <w:r>
              <w:rPr>
                <w:rFonts w:ascii="Times New Roman" w:eastAsia="Times New Roman" w:hAnsi="Times New Roman" w:cs="Times New Roman"/>
                <w:color w:val="000000"/>
                <w:lang w:val="en-US"/>
              </w:rPr>
              <w:t>&lt; 200) and vasopressors, dialysis or extracorporeal membrane oxygenation</w:t>
            </w:r>
          </w:p>
        </w:tc>
        <w:tc>
          <w:tcPr>
            <w:tcW w:w="775" w:type="dxa"/>
            <w:tcBorders>
              <w:top w:val="single" w:sz="4" w:space="0" w:color="666666"/>
              <w:left w:val="single" w:sz="4" w:space="0" w:color="666666"/>
              <w:bottom w:val="single" w:sz="4" w:space="0" w:color="666666"/>
            </w:tcBorders>
          </w:tcPr>
          <w:p w:rsidR="00A1442A" w:rsidRDefault="000F7885">
            <w:pPr>
              <w:pBdr>
                <w:top w:val="nil"/>
                <w:left w:val="nil"/>
                <w:bottom w:val="nil"/>
                <w:right w:val="nil"/>
                <w:between w:val="nil"/>
              </w:pBdr>
              <w:spacing w:line="251" w:lineRule="auto"/>
              <w:ind w:left="117"/>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9</w:t>
            </w:r>
          </w:p>
        </w:tc>
      </w:tr>
      <w:tr w:rsidR="00136307">
        <w:trPr>
          <w:trHeight w:val="248"/>
        </w:trPr>
        <w:tc>
          <w:tcPr>
            <w:tcW w:w="8973" w:type="dxa"/>
            <w:tcBorders>
              <w:top w:val="single" w:sz="4" w:space="0" w:color="666666"/>
              <w:bottom w:val="single" w:sz="4" w:space="0" w:color="666666"/>
              <w:right w:val="single" w:sz="4" w:space="0" w:color="666666"/>
            </w:tcBorders>
            <w:shd w:val="clear" w:color="auto" w:fill="C0C0C0"/>
          </w:tcPr>
          <w:p w:rsidR="00A1442A" w:rsidRDefault="000F7885">
            <w:pPr>
              <w:pBdr>
                <w:top w:val="nil"/>
                <w:left w:val="nil"/>
                <w:bottom w:val="nil"/>
                <w:right w:val="nil"/>
                <w:between w:val="nil"/>
              </w:pBdr>
              <w:spacing w:line="229" w:lineRule="auto"/>
              <w:ind w:left="115"/>
              <w:rPr>
                <w:rFonts w:ascii="Times New Roman" w:eastAsia="Times New Roman" w:hAnsi="Times New Roman" w:cs="Times New Roman"/>
                <w:color w:val="000000"/>
              </w:rPr>
            </w:pPr>
            <w:r>
              <w:rPr>
                <w:rFonts w:ascii="Times New Roman" w:eastAsia="Times New Roman" w:hAnsi="Times New Roman" w:cs="Times New Roman"/>
                <w:color w:val="000000"/>
                <w:lang w:val="en-US"/>
              </w:rPr>
              <w:t>Death</w:t>
            </w:r>
          </w:p>
        </w:tc>
        <w:tc>
          <w:tcPr>
            <w:tcW w:w="775" w:type="dxa"/>
            <w:tcBorders>
              <w:top w:val="single" w:sz="4" w:space="0" w:color="666666"/>
              <w:left w:val="single" w:sz="4" w:space="0" w:color="666666"/>
              <w:bottom w:val="single" w:sz="8" w:space="0" w:color="000000"/>
            </w:tcBorders>
            <w:shd w:val="clear" w:color="auto" w:fill="C0C0C0"/>
          </w:tcPr>
          <w:p w:rsidR="00A1442A" w:rsidRDefault="000F7885">
            <w:pPr>
              <w:pBdr>
                <w:top w:val="nil"/>
                <w:left w:val="nil"/>
                <w:bottom w:val="nil"/>
                <w:right w:val="nil"/>
                <w:between w:val="nil"/>
              </w:pBdr>
              <w:spacing w:line="229" w:lineRule="auto"/>
              <w:ind w:left="117"/>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10</w:t>
            </w:r>
          </w:p>
        </w:tc>
      </w:tr>
    </w:tbl>
    <w:p w:rsidR="00A1442A" w:rsidRPr="000F7885" w:rsidRDefault="000F7885">
      <w:pPr>
        <w:numPr>
          <w:ilvl w:val="0"/>
          <w:numId w:val="32"/>
        </w:numPr>
        <w:pBdr>
          <w:top w:val="nil"/>
          <w:left w:val="nil"/>
          <w:bottom w:val="nil"/>
          <w:right w:val="nil"/>
          <w:between w:val="nil"/>
        </w:pBdr>
        <w:tabs>
          <w:tab w:val="left" w:pos="300"/>
        </w:tabs>
        <w:spacing w:before="7"/>
        <w:ind w:left="299" w:hanging="143"/>
        <w:jc w:val="both"/>
        <w:rPr>
          <w:color w:val="000000"/>
          <w:lang w:val="en-US"/>
        </w:rPr>
      </w:pPr>
      <w:r>
        <w:rPr>
          <w:color w:val="000000"/>
          <w:lang w:val="en-US"/>
        </w:rPr>
        <w:t>If hospitalization is solely for isolation, record the status as an outpatient</w:t>
      </w:r>
    </w:p>
    <w:p w:rsidR="00A1442A" w:rsidRPr="000F7885" w:rsidRDefault="00A1442A">
      <w:pPr>
        <w:pBdr>
          <w:top w:val="nil"/>
          <w:left w:val="nil"/>
          <w:bottom w:val="nil"/>
          <w:right w:val="nil"/>
          <w:between w:val="nil"/>
        </w:pBdr>
        <w:spacing w:before="7"/>
        <w:rPr>
          <w:color w:val="000000"/>
          <w:sz w:val="23"/>
          <w:szCs w:val="23"/>
          <w:lang w:val="en-US"/>
        </w:rPr>
      </w:pPr>
    </w:p>
    <w:p w:rsidR="00A1442A" w:rsidRPr="000F7885" w:rsidRDefault="000F7885">
      <w:pPr>
        <w:pBdr>
          <w:top w:val="nil"/>
          <w:left w:val="nil"/>
          <w:bottom w:val="nil"/>
          <w:right w:val="nil"/>
          <w:between w:val="nil"/>
        </w:pBdr>
        <w:spacing w:line="276" w:lineRule="auto"/>
        <w:ind w:left="157" w:right="332"/>
        <w:jc w:val="both"/>
        <w:rPr>
          <w:color w:val="000000"/>
          <w:lang w:val="en-US"/>
        </w:rPr>
      </w:pPr>
      <w:r>
        <w:rPr>
          <w:b/>
          <w:bCs/>
          <w:color w:val="000000"/>
          <w:lang w:val="en-US"/>
        </w:rPr>
        <w:t>Mild cases</w:t>
      </w:r>
      <w:r>
        <w:rPr>
          <w:color w:val="000000"/>
          <w:lang w:val="en-US"/>
        </w:rPr>
        <w:t xml:space="preserve"> are those with a score from 1 to 3 on the progression scale. </w:t>
      </w:r>
      <w:r>
        <w:rPr>
          <w:b/>
          <w:bCs/>
          <w:color w:val="000000"/>
          <w:lang w:val="en-US"/>
        </w:rPr>
        <w:t>Moderate cases</w:t>
      </w:r>
      <w:r>
        <w:rPr>
          <w:color w:val="000000"/>
          <w:lang w:val="en-US"/>
        </w:rPr>
        <w:t xml:space="preserve"> are those with a score from 4 to 5 on the progression scale. </w:t>
      </w:r>
      <w:r>
        <w:rPr>
          <w:b/>
          <w:bCs/>
          <w:color w:val="000000"/>
          <w:lang w:val="en-US"/>
        </w:rPr>
        <w:t xml:space="preserve">Severe cases </w:t>
      </w:r>
      <w:r>
        <w:rPr>
          <w:color w:val="000000"/>
          <w:lang w:val="en-US"/>
        </w:rPr>
        <w:t>are those with a score from 6 to 10 on the progression scale.</w:t>
      </w:r>
    </w:p>
    <w:p w:rsidR="006208B3" w:rsidRPr="000F7885" w:rsidRDefault="006208B3">
      <w:pPr>
        <w:pBdr>
          <w:top w:val="nil"/>
          <w:left w:val="nil"/>
          <w:bottom w:val="nil"/>
          <w:right w:val="nil"/>
          <w:between w:val="nil"/>
        </w:pBdr>
        <w:spacing w:line="276" w:lineRule="auto"/>
        <w:ind w:left="157" w:right="332"/>
        <w:jc w:val="both"/>
        <w:rPr>
          <w:color w:val="000000"/>
          <w:lang w:val="en-US"/>
        </w:rPr>
      </w:pPr>
    </w:p>
    <w:p w:rsidR="006208B3" w:rsidRPr="000F7885" w:rsidRDefault="000F7885">
      <w:pPr>
        <w:pBdr>
          <w:top w:val="nil"/>
          <w:left w:val="nil"/>
          <w:bottom w:val="nil"/>
          <w:right w:val="nil"/>
          <w:between w:val="nil"/>
        </w:pBdr>
        <w:spacing w:line="276" w:lineRule="auto"/>
        <w:ind w:left="157" w:right="332"/>
        <w:jc w:val="both"/>
        <w:rPr>
          <w:color w:val="000000"/>
          <w:lang w:val="en-US"/>
        </w:rPr>
      </w:pPr>
      <w:r>
        <w:rPr>
          <w:color w:val="000000"/>
          <w:lang w:val="en-US"/>
        </w:rPr>
        <w:t>Data relating to people who contracted COVID-19 will be obtained from the official COVID-19 surveillance systems of the Ministry of Health entitled E-SUS and SIVEP-GRIPE and from the Serrana Epidemiological Surveillance forms.</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rsidP="00777734">
      <w:pPr>
        <w:numPr>
          <w:ilvl w:val="2"/>
          <w:numId w:val="40"/>
        </w:numPr>
        <w:pBdr>
          <w:top w:val="nil"/>
          <w:left w:val="nil"/>
          <w:bottom w:val="nil"/>
          <w:right w:val="nil"/>
          <w:between w:val="nil"/>
        </w:pBdr>
        <w:tabs>
          <w:tab w:val="left" w:pos="879"/>
        </w:tabs>
        <w:ind w:hanging="722"/>
        <w:rPr>
          <w:color w:val="000000"/>
          <w:lang w:val="en-US"/>
        </w:rPr>
      </w:pPr>
      <w:bookmarkStart w:id="86" w:name="_2nusc19"/>
      <w:bookmarkEnd w:id="86"/>
      <w:r>
        <w:rPr>
          <w:i/>
          <w:iCs/>
          <w:color w:val="000000"/>
          <w:sz w:val="26"/>
          <w:szCs w:val="26"/>
          <w:lang w:val="en-US"/>
        </w:rPr>
        <w:t>R</w:t>
      </w:r>
      <w:r>
        <w:rPr>
          <w:i/>
          <w:iCs/>
          <w:color w:val="000000"/>
          <w:sz w:val="21"/>
          <w:szCs w:val="21"/>
          <w:lang w:val="en-US"/>
        </w:rPr>
        <w:t>ESPONSE TO NEW OR UNEXPECTED FINDINGS AND CHANGES IN THE STUDY ENVIRONMENT</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line="276" w:lineRule="auto"/>
        <w:ind w:left="157" w:right="336"/>
        <w:jc w:val="both"/>
        <w:rPr>
          <w:color w:val="000000"/>
          <w:lang w:val="en-US"/>
        </w:rPr>
      </w:pPr>
      <w:r>
        <w:rPr>
          <w:color w:val="000000"/>
          <w:lang w:val="en-US"/>
        </w:rPr>
        <w:t>All adverse events will be evaluated by a Sponsor medical specialist. If the number of adverse events is higher than expected, administration of the investigational product may be suspended.</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pBdr>
          <w:top w:val="nil"/>
          <w:left w:val="nil"/>
          <w:bottom w:val="nil"/>
          <w:right w:val="nil"/>
          <w:between w:val="nil"/>
        </w:pBdr>
        <w:spacing w:line="276" w:lineRule="auto"/>
        <w:ind w:left="157" w:right="336"/>
        <w:jc w:val="both"/>
        <w:rPr>
          <w:color w:val="000000"/>
          <w:lang w:val="en-US"/>
        </w:rPr>
      </w:pPr>
      <w:r>
        <w:rPr>
          <w:color w:val="000000"/>
          <w:lang w:val="en-US"/>
        </w:rPr>
        <w:t>The principal investigator and/or sponsor may suspend administration of the investigational product to protect subjects if an unanticipated potential risk is identified.</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line="276" w:lineRule="auto"/>
        <w:ind w:left="157" w:right="329"/>
        <w:jc w:val="both"/>
        <w:rPr>
          <w:color w:val="000000"/>
          <w:lang w:val="en-US"/>
        </w:rPr>
      </w:pPr>
      <w:r>
        <w:rPr>
          <w:color w:val="000000"/>
          <w:lang w:val="en-US"/>
        </w:rPr>
        <w:t>In case of suspending the administration of the investigational product, the subjects will continue with their evaluation of safety, adding new parameters necessary to prevent possible risks. The continuation or definitive interruption of the administration of the investigational product will only happen after approval by the Research Ethics Committee.</w:t>
      </w:r>
    </w:p>
    <w:p w:rsidR="00A1442A" w:rsidRPr="000F7885" w:rsidRDefault="00A1442A">
      <w:pPr>
        <w:pBdr>
          <w:top w:val="nil"/>
          <w:left w:val="nil"/>
          <w:bottom w:val="nil"/>
          <w:right w:val="nil"/>
          <w:between w:val="nil"/>
        </w:pBdr>
        <w:spacing w:before="6"/>
        <w:rPr>
          <w:color w:val="000000"/>
          <w:sz w:val="20"/>
          <w:szCs w:val="20"/>
          <w:lang w:val="en-US"/>
        </w:rPr>
      </w:pPr>
    </w:p>
    <w:p w:rsidR="00A1442A" w:rsidRDefault="000F7885">
      <w:pPr>
        <w:numPr>
          <w:ilvl w:val="1"/>
          <w:numId w:val="5"/>
        </w:numPr>
        <w:pBdr>
          <w:top w:val="nil"/>
          <w:left w:val="nil"/>
          <w:bottom w:val="nil"/>
          <w:right w:val="nil"/>
          <w:between w:val="nil"/>
        </w:pBdr>
        <w:tabs>
          <w:tab w:val="left" w:pos="735"/>
        </w:tabs>
        <w:ind w:hanging="578"/>
        <w:rPr>
          <w:color w:val="000000"/>
        </w:rPr>
      </w:pPr>
      <w:bookmarkStart w:id="87" w:name="_1302m92"/>
      <w:bookmarkEnd w:id="87"/>
      <w:r>
        <w:rPr>
          <w:color w:val="000000"/>
          <w:sz w:val="28"/>
          <w:szCs w:val="28"/>
          <w:lang w:val="en-US"/>
        </w:rPr>
        <w:t>D</w:t>
      </w:r>
      <w:r>
        <w:rPr>
          <w:color w:val="000000"/>
          <w:lang w:val="en-US"/>
        </w:rPr>
        <w:t>ATA QUALITY ASSURANCE</w:t>
      </w:r>
      <w:r>
        <w:rPr>
          <w:color w:val="000000"/>
          <w:sz w:val="28"/>
          <w:szCs w:val="28"/>
          <w:lang w:val="en-US"/>
        </w:rPr>
        <w:t>/</w:t>
      </w:r>
      <w:r>
        <w:rPr>
          <w:color w:val="000000"/>
          <w:lang w:val="en-US"/>
        </w:rPr>
        <w:t>CONTROL</w:t>
      </w:r>
    </w:p>
    <w:p w:rsidR="00A1442A" w:rsidRDefault="00A1442A">
      <w:pPr>
        <w:pBdr>
          <w:top w:val="nil"/>
          <w:left w:val="nil"/>
          <w:bottom w:val="nil"/>
          <w:right w:val="nil"/>
          <w:between w:val="nil"/>
        </w:pBdr>
        <w:spacing w:before="7"/>
        <w:rPr>
          <w:color w:val="000000"/>
          <w:sz w:val="24"/>
          <w:szCs w:val="24"/>
        </w:rPr>
      </w:pPr>
    </w:p>
    <w:p w:rsidR="00A1442A" w:rsidRPr="00B5225F" w:rsidRDefault="000F7885" w:rsidP="00B5225F">
      <w:pPr>
        <w:pStyle w:val="PargrafodaLista"/>
        <w:numPr>
          <w:ilvl w:val="2"/>
          <w:numId w:val="41"/>
        </w:numPr>
        <w:pBdr>
          <w:top w:val="nil"/>
          <w:left w:val="nil"/>
          <w:bottom w:val="nil"/>
          <w:right w:val="nil"/>
          <w:between w:val="nil"/>
        </w:pBdr>
        <w:tabs>
          <w:tab w:val="left" w:pos="879"/>
        </w:tabs>
        <w:rPr>
          <w:color w:val="000000"/>
        </w:rPr>
      </w:pPr>
      <w:bookmarkStart w:id="88" w:name="_3mzq4wv"/>
      <w:bookmarkEnd w:id="88"/>
      <w:r>
        <w:rPr>
          <w:i/>
          <w:iCs/>
          <w:color w:val="000000"/>
          <w:sz w:val="26"/>
          <w:szCs w:val="26"/>
          <w:lang w:val="en-US"/>
        </w:rPr>
        <w:t>C</w:t>
      </w:r>
      <w:r>
        <w:rPr>
          <w:i/>
          <w:iCs/>
          <w:color w:val="000000"/>
          <w:sz w:val="21"/>
          <w:szCs w:val="21"/>
          <w:lang w:val="en-US"/>
        </w:rPr>
        <w:t>LINICAL MONITORING</w:t>
      </w:r>
    </w:p>
    <w:p w:rsidR="00A1442A" w:rsidRDefault="00A1442A">
      <w:pPr>
        <w:pBdr>
          <w:top w:val="nil"/>
          <w:left w:val="nil"/>
          <w:bottom w:val="nil"/>
          <w:right w:val="nil"/>
          <w:between w:val="nil"/>
        </w:pBdr>
        <w:spacing w:before="6"/>
        <w:rPr>
          <w:i/>
          <w:color w:val="000000"/>
          <w:sz w:val="24"/>
          <w:szCs w:val="24"/>
        </w:rPr>
      </w:pPr>
    </w:p>
    <w:p w:rsidR="00A1442A" w:rsidRPr="000F7885" w:rsidRDefault="000F7885" w:rsidP="00CB7B30">
      <w:pPr>
        <w:pBdr>
          <w:top w:val="nil"/>
          <w:left w:val="nil"/>
          <w:bottom w:val="nil"/>
          <w:right w:val="nil"/>
          <w:between w:val="nil"/>
        </w:pBdr>
        <w:spacing w:line="276" w:lineRule="auto"/>
        <w:ind w:left="157" w:right="332"/>
        <w:jc w:val="both"/>
        <w:rPr>
          <w:color w:val="000000"/>
          <w:sz w:val="8"/>
          <w:szCs w:val="8"/>
          <w:lang w:val="en-US"/>
        </w:rPr>
      </w:pPr>
      <w:bookmarkStart w:id="89" w:name="_Hlk139453895"/>
      <w:r>
        <w:rPr>
          <w:color w:val="000000"/>
          <w:lang w:val="en-US"/>
        </w:rPr>
        <w:t>Monitoring of this study will be conducted in accordance with the Good Clinical Practices: Document of the Americas and standard operating procedures compliant with applicable government regulations.</w:t>
      </w:r>
    </w:p>
    <w:bookmarkEnd w:id="89"/>
    <w:p w:rsidR="00A1442A" w:rsidRPr="000F7885" w:rsidRDefault="000F7885">
      <w:pPr>
        <w:pBdr>
          <w:top w:val="nil"/>
          <w:left w:val="nil"/>
          <w:bottom w:val="nil"/>
          <w:right w:val="nil"/>
          <w:between w:val="nil"/>
        </w:pBdr>
        <w:spacing w:before="101" w:line="276" w:lineRule="auto"/>
        <w:ind w:left="157" w:right="335"/>
        <w:jc w:val="both"/>
        <w:rPr>
          <w:color w:val="000000"/>
          <w:lang w:val="en-US"/>
        </w:rPr>
      </w:pPr>
      <w:r>
        <w:rPr>
          <w:color w:val="000000"/>
          <w:lang w:val="en-US"/>
        </w:rPr>
        <w:t>The principal investigator will be informed of the frequency of monitoring visits, notified in advance before each visit and must be available, along with the rest of the team at the research site, during all visits to clarify questions and discuss monitoring of the study.</w:t>
      </w: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pBdr>
          <w:top w:val="nil"/>
          <w:left w:val="nil"/>
          <w:bottom w:val="nil"/>
          <w:right w:val="nil"/>
          <w:between w:val="nil"/>
        </w:pBdr>
        <w:spacing w:line="276" w:lineRule="auto"/>
        <w:ind w:left="157" w:right="329"/>
        <w:jc w:val="both"/>
        <w:rPr>
          <w:color w:val="000000"/>
          <w:lang w:val="en-US"/>
        </w:rPr>
      </w:pPr>
      <w:r>
        <w:rPr>
          <w:color w:val="000000"/>
          <w:lang w:val="en-US"/>
        </w:rPr>
        <w:t>The monitoring visits aim to verify the prompt communication of adverse events, the existence of the signed ICF for each subject, compare CRFs and source documents to verify their completeness and accuracy, thus ensuring the protection of study subjects, check study conduction as per protocol, and assess the completeness and accuracy of other records that are deemed necessary. Study documentation will be made available for analysis upon request throughout the entire study.</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pBdr>
          <w:top w:val="nil"/>
          <w:left w:val="nil"/>
          <w:bottom w:val="nil"/>
          <w:right w:val="nil"/>
          <w:between w:val="nil"/>
        </w:pBdr>
        <w:spacing w:line="276" w:lineRule="auto"/>
        <w:ind w:left="157" w:right="330"/>
        <w:jc w:val="both"/>
        <w:rPr>
          <w:color w:val="000000"/>
          <w:lang w:val="en-US"/>
        </w:rPr>
      </w:pPr>
      <w:r>
        <w:rPr>
          <w:color w:val="000000"/>
          <w:lang w:val="en-US"/>
        </w:rPr>
        <w:t>In addition to the monitoring visits, the monitors will surveil data entry in the electronic CRFs to early detect any anomalies that require attention before carrying out the following visits. Special emphasis will be given to serious adverse events and information that could compromise the safety of study subjects. Considering the restrictions imposed by health and biosafety authorities in areas where the research sites are located, the monitoring plan will contemplate the possibility of centralized and/or remote monitoring according to the circumstances of the research site and greater efficiency in the process within the guidelines of the ethical and regulatory authorities.</w:t>
      </w:r>
    </w:p>
    <w:p w:rsidR="00A1442A" w:rsidRPr="000F7885" w:rsidRDefault="00A1442A">
      <w:pPr>
        <w:pBdr>
          <w:top w:val="nil"/>
          <w:left w:val="nil"/>
          <w:bottom w:val="nil"/>
          <w:right w:val="nil"/>
          <w:between w:val="nil"/>
        </w:pBdr>
        <w:spacing w:before="5"/>
        <w:rPr>
          <w:color w:val="000000"/>
          <w:sz w:val="20"/>
          <w:szCs w:val="20"/>
          <w:lang w:val="en-US"/>
        </w:rPr>
      </w:pPr>
    </w:p>
    <w:p w:rsidR="00A1442A" w:rsidRPr="00B5225F" w:rsidRDefault="000F7885" w:rsidP="00B5225F">
      <w:pPr>
        <w:pStyle w:val="PargrafodaLista"/>
        <w:numPr>
          <w:ilvl w:val="2"/>
          <w:numId w:val="41"/>
        </w:numPr>
        <w:pBdr>
          <w:top w:val="nil"/>
          <w:left w:val="nil"/>
          <w:bottom w:val="nil"/>
          <w:right w:val="nil"/>
          <w:between w:val="nil"/>
        </w:pBdr>
        <w:tabs>
          <w:tab w:val="left" w:pos="879"/>
        </w:tabs>
        <w:rPr>
          <w:color w:val="000000"/>
        </w:rPr>
      </w:pPr>
      <w:bookmarkStart w:id="90" w:name="_2250f4o"/>
      <w:bookmarkEnd w:id="90"/>
      <w:r>
        <w:rPr>
          <w:i/>
          <w:iCs/>
          <w:color w:val="000000"/>
          <w:sz w:val="26"/>
          <w:szCs w:val="26"/>
          <w:lang w:val="en-US"/>
        </w:rPr>
        <w:lastRenderedPageBreak/>
        <w:t>A</w:t>
      </w:r>
      <w:r>
        <w:rPr>
          <w:i/>
          <w:iCs/>
          <w:color w:val="000000"/>
          <w:sz w:val="21"/>
          <w:szCs w:val="21"/>
          <w:lang w:val="en-US"/>
        </w:rPr>
        <w:t>CCESS TO SOURCE DOCUMENTS</w:t>
      </w:r>
    </w:p>
    <w:p w:rsidR="00A1442A"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line="276" w:lineRule="auto"/>
        <w:ind w:left="157" w:right="333"/>
        <w:jc w:val="both"/>
        <w:rPr>
          <w:color w:val="000000"/>
          <w:lang w:val="en-US"/>
        </w:rPr>
      </w:pPr>
      <w:r>
        <w:rPr>
          <w:color w:val="000000"/>
          <w:lang w:val="en-US"/>
        </w:rPr>
        <w:t>The principal investigator must safekeep the documents related to the study for a period of two years after the final marketing approval of the study vaccine, or until two years have elapsed since the formal interruption of the clinical development of the product. The maintenance time of these documents must also be in accordance with the time required by the Research Ethics Committee and by ANVISA, whichever is longer. It is the sponsor's responsibility to inform the principal investigator, in writing, when there is no longer any need to keep these documents.</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No study documents shall be destroyed before the deadline established by legal precepts and by the ethical and regulatory standards of Brazil without the prior written agreement between the sponsor, the Research Ethics Committee, Independent Data and Safety Monitoring Board and ANVISA.</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pBdr>
          <w:top w:val="nil"/>
          <w:left w:val="nil"/>
          <w:bottom w:val="nil"/>
          <w:right w:val="nil"/>
          <w:between w:val="nil"/>
        </w:pBdr>
        <w:spacing w:line="276" w:lineRule="auto"/>
        <w:ind w:left="157" w:right="338"/>
        <w:jc w:val="both"/>
        <w:rPr>
          <w:color w:val="000000"/>
          <w:lang w:val="en-US"/>
        </w:rPr>
      </w:pPr>
      <w:r>
        <w:rPr>
          <w:color w:val="000000"/>
          <w:lang w:val="en-US"/>
        </w:rPr>
        <w:t>No medical record from an external institution will be requested unless there is a need to clarify the subject’s medical history and will only be requested after the subject’s informed consent in writing.</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pBdr>
          <w:top w:val="nil"/>
          <w:left w:val="nil"/>
          <w:bottom w:val="nil"/>
          <w:right w:val="nil"/>
          <w:between w:val="nil"/>
        </w:pBdr>
        <w:spacing w:before="1" w:line="276" w:lineRule="auto"/>
        <w:ind w:left="157" w:right="337"/>
        <w:jc w:val="both"/>
        <w:rPr>
          <w:color w:val="000000"/>
          <w:lang w:val="en-US"/>
        </w:rPr>
      </w:pPr>
      <w:r>
        <w:rPr>
          <w:color w:val="000000"/>
          <w:lang w:val="en-US"/>
        </w:rPr>
        <w:t>All source documents will be available upon request for the evaluation of monitors and auditors appointed by the sponsor and for inspectors of competent regulatory authorities in accordance with the regulations and legal provisions in force.</w:t>
      </w:r>
    </w:p>
    <w:p w:rsidR="00A1442A" w:rsidRPr="000F7885" w:rsidRDefault="00A1442A">
      <w:pPr>
        <w:pBdr>
          <w:top w:val="nil"/>
          <w:left w:val="nil"/>
          <w:bottom w:val="nil"/>
          <w:right w:val="nil"/>
          <w:between w:val="nil"/>
        </w:pBdr>
        <w:spacing w:before="2"/>
        <w:rPr>
          <w:color w:val="000000"/>
          <w:sz w:val="20"/>
          <w:szCs w:val="20"/>
          <w:lang w:val="en-US"/>
        </w:rPr>
      </w:pPr>
    </w:p>
    <w:p w:rsidR="00A1442A" w:rsidRDefault="000F7885">
      <w:pPr>
        <w:pStyle w:val="Ttulo1"/>
        <w:numPr>
          <w:ilvl w:val="0"/>
          <w:numId w:val="5"/>
        </w:numPr>
        <w:tabs>
          <w:tab w:val="left" w:pos="589"/>
          <w:tab w:val="left" w:pos="591"/>
        </w:tabs>
        <w:ind w:hanging="434"/>
      </w:pPr>
      <w:bookmarkStart w:id="91" w:name="_haapch"/>
      <w:bookmarkEnd w:id="91"/>
      <w:r>
        <w:rPr>
          <w:sz w:val="36"/>
          <w:szCs w:val="36"/>
          <w:lang w:val="en-US"/>
        </w:rPr>
        <w:t>E</w:t>
      </w:r>
      <w:r>
        <w:rPr>
          <w:lang w:val="en-US"/>
        </w:rPr>
        <w:t>THICS AND PUBLICATIONS</w:t>
      </w:r>
    </w:p>
    <w:p w:rsidR="00A1442A" w:rsidRDefault="000F7885">
      <w:pPr>
        <w:numPr>
          <w:ilvl w:val="1"/>
          <w:numId w:val="5"/>
        </w:numPr>
        <w:pBdr>
          <w:top w:val="nil"/>
          <w:left w:val="nil"/>
          <w:bottom w:val="nil"/>
          <w:right w:val="nil"/>
          <w:between w:val="nil"/>
        </w:pBdr>
        <w:tabs>
          <w:tab w:val="left" w:pos="733"/>
          <w:tab w:val="left" w:pos="735"/>
        </w:tabs>
        <w:spacing w:before="305"/>
        <w:ind w:hanging="578"/>
        <w:rPr>
          <w:color w:val="000000"/>
        </w:rPr>
        <w:sectPr w:rsidR="00A1442A">
          <w:pgSz w:w="11910" w:h="16850"/>
          <w:pgMar w:top="1300" w:right="740" w:bottom="280" w:left="920" w:header="564" w:footer="0" w:gutter="0"/>
          <w:cols w:space="720"/>
        </w:sectPr>
      </w:pPr>
      <w:bookmarkStart w:id="92" w:name="_319y80a"/>
      <w:bookmarkEnd w:id="92"/>
      <w:r>
        <w:rPr>
          <w:color w:val="000000"/>
          <w:sz w:val="28"/>
          <w:szCs w:val="28"/>
          <w:lang w:val="en-US"/>
        </w:rPr>
        <w:t>A</w:t>
      </w:r>
      <w:r>
        <w:rPr>
          <w:color w:val="000000"/>
          <w:lang w:val="en-US"/>
        </w:rPr>
        <w:t>PPROVALS FOR RESEARCH CONDUCTION</w:t>
      </w:r>
    </w:p>
    <w:p w:rsidR="00A1442A" w:rsidRDefault="00A1442A">
      <w:pPr>
        <w:pBdr>
          <w:top w:val="nil"/>
          <w:left w:val="nil"/>
          <w:bottom w:val="nil"/>
          <w:right w:val="nil"/>
          <w:between w:val="nil"/>
        </w:pBdr>
        <w:spacing w:before="6"/>
        <w:rPr>
          <w:color w:val="000000"/>
          <w:sz w:val="8"/>
          <w:szCs w:val="8"/>
        </w:rPr>
      </w:pPr>
    </w:p>
    <w:p w:rsidR="00A1442A" w:rsidRPr="000F7885" w:rsidRDefault="000F7885">
      <w:pPr>
        <w:numPr>
          <w:ilvl w:val="2"/>
          <w:numId w:val="4"/>
        </w:numPr>
        <w:pBdr>
          <w:top w:val="nil"/>
          <w:left w:val="nil"/>
          <w:bottom w:val="nil"/>
          <w:right w:val="nil"/>
          <w:between w:val="nil"/>
        </w:pBdr>
        <w:tabs>
          <w:tab w:val="left" w:pos="879"/>
        </w:tabs>
        <w:spacing w:before="100"/>
        <w:ind w:hanging="722"/>
        <w:rPr>
          <w:color w:val="000000"/>
          <w:lang w:val="en-US"/>
        </w:rPr>
      </w:pPr>
      <w:bookmarkStart w:id="93" w:name="_1gf8i83"/>
      <w:bookmarkEnd w:id="93"/>
      <w:r>
        <w:rPr>
          <w:i/>
          <w:iCs/>
          <w:color w:val="000000"/>
          <w:sz w:val="26"/>
          <w:szCs w:val="26"/>
          <w:lang w:val="en-US"/>
        </w:rPr>
        <w:t>S</w:t>
      </w:r>
      <w:r>
        <w:rPr>
          <w:i/>
          <w:iCs/>
          <w:color w:val="000000"/>
          <w:sz w:val="21"/>
          <w:szCs w:val="21"/>
          <w:lang w:val="en-US"/>
        </w:rPr>
        <w:t>TATEMENT ON THE REGULATORY FRAMEWORK OF THE STUDY</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line="276" w:lineRule="auto"/>
        <w:ind w:left="157" w:right="332"/>
        <w:jc w:val="both"/>
        <w:rPr>
          <w:color w:val="000000"/>
          <w:lang w:val="en-US"/>
        </w:rPr>
      </w:pPr>
      <w:r>
        <w:rPr>
          <w:color w:val="000000"/>
          <w:lang w:val="en-US"/>
        </w:rPr>
        <w:t>The protocol is regulated by Resolutions 466/12 [50] and 441/2011 [51] of the Brazilian Health Council, the Declaration of Helsinki in its most recent version and the Guideline for Good Clinical Practice of the International Council for Harmonisation, ANVISA’s Resolution (RDC) 9/2015 [52]. Any other applicable standard that may be incorporated into Brazilian regulations during the protocol will be applied to this study.</w:t>
      </w:r>
    </w:p>
    <w:p w:rsidR="00A1442A" w:rsidRPr="000F7885" w:rsidRDefault="00A1442A">
      <w:pPr>
        <w:pBdr>
          <w:top w:val="nil"/>
          <w:left w:val="nil"/>
          <w:bottom w:val="nil"/>
          <w:right w:val="nil"/>
          <w:between w:val="nil"/>
        </w:pBdr>
        <w:spacing w:before="3"/>
        <w:rPr>
          <w:color w:val="000000"/>
          <w:sz w:val="20"/>
          <w:szCs w:val="20"/>
          <w:lang w:val="en-US"/>
        </w:rPr>
      </w:pPr>
    </w:p>
    <w:p w:rsidR="00A1442A" w:rsidRDefault="000F7885">
      <w:pPr>
        <w:numPr>
          <w:ilvl w:val="2"/>
          <w:numId w:val="4"/>
        </w:numPr>
        <w:pBdr>
          <w:top w:val="nil"/>
          <w:left w:val="nil"/>
          <w:bottom w:val="nil"/>
          <w:right w:val="nil"/>
          <w:between w:val="nil"/>
        </w:pBdr>
        <w:tabs>
          <w:tab w:val="left" w:pos="879"/>
        </w:tabs>
        <w:spacing w:before="1"/>
        <w:ind w:hanging="722"/>
        <w:rPr>
          <w:color w:val="000000"/>
        </w:rPr>
      </w:pPr>
      <w:bookmarkStart w:id="94" w:name="_40ew0vw"/>
      <w:bookmarkEnd w:id="94"/>
      <w:r>
        <w:rPr>
          <w:i/>
          <w:iCs/>
          <w:color w:val="000000"/>
          <w:sz w:val="26"/>
          <w:szCs w:val="26"/>
          <w:lang w:val="en-US"/>
        </w:rPr>
        <w:t>S</w:t>
      </w:r>
      <w:r>
        <w:rPr>
          <w:i/>
          <w:iCs/>
          <w:color w:val="000000"/>
          <w:sz w:val="21"/>
          <w:szCs w:val="21"/>
          <w:lang w:val="en-US"/>
        </w:rPr>
        <w:t>TUDY APPROVALS</w:t>
      </w:r>
    </w:p>
    <w:p w:rsidR="00A1442A" w:rsidRDefault="00A1442A">
      <w:pPr>
        <w:pBdr>
          <w:top w:val="nil"/>
          <w:left w:val="nil"/>
          <w:bottom w:val="nil"/>
          <w:right w:val="nil"/>
          <w:between w:val="nil"/>
        </w:pBdr>
        <w:spacing w:before="6"/>
        <w:rPr>
          <w:i/>
          <w:color w:val="000000"/>
          <w:sz w:val="24"/>
          <w:szCs w:val="24"/>
        </w:rPr>
      </w:pPr>
    </w:p>
    <w:p w:rsidR="00A1442A" w:rsidRPr="000F7885" w:rsidRDefault="000F7885">
      <w:pPr>
        <w:pBdr>
          <w:top w:val="nil"/>
          <w:left w:val="nil"/>
          <w:bottom w:val="nil"/>
          <w:right w:val="nil"/>
          <w:between w:val="nil"/>
        </w:pBdr>
        <w:spacing w:line="276" w:lineRule="auto"/>
        <w:ind w:left="157" w:right="337"/>
        <w:jc w:val="both"/>
        <w:rPr>
          <w:color w:val="000000"/>
          <w:lang w:val="en-US"/>
        </w:rPr>
      </w:pPr>
      <w:r>
        <w:rPr>
          <w:color w:val="000000"/>
          <w:lang w:val="en-US"/>
        </w:rPr>
        <w:t>Each principal investigator will conduct the study in accordance with the protocol agreed with the sponsor and approved by its Research Ethics Committee and by the Brazilian Health Regulatory Agency (ANVISA). The original version of the protocol is written in Brazilian Portuguese.</w:t>
      </w:r>
    </w:p>
    <w:p w:rsidR="00A1442A" w:rsidRPr="000F7885" w:rsidRDefault="00A1442A">
      <w:pPr>
        <w:pBdr>
          <w:top w:val="nil"/>
          <w:left w:val="nil"/>
          <w:bottom w:val="nil"/>
          <w:right w:val="nil"/>
          <w:between w:val="nil"/>
        </w:pBdr>
        <w:spacing w:before="4"/>
        <w:rPr>
          <w:color w:val="000000"/>
          <w:sz w:val="20"/>
          <w:szCs w:val="20"/>
          <w:lang w:val="en-US"/>
        </w:rPr>
      </w:pPr>
    </w:p>
    <w:p w:rsidR="00A1442A" w:rsidRDefault="000F7885">
      <w:pPr>
        <w:numPr>
          <w:ilvl w:val="1"/>
          <w:numId w:val="5"/>
        </w:numPr>
        <w:pBdr>
          <w:top w:val="nil"/>
          <w:left w:val="nil"/>
          <w:bottom w:val="nil"/>
          <w:right w:val="nil"/>
          <w:between w:val="nil"/>
        </w:pBdr>
        <w:tabs>
          <w:tab w:val="left" w:pos="733"/>
          <w:tab w:val="left" w:pos="735"/>
        </w:tabs>
        <w:spacing w:before="1"/>
        <w:ind w:hanging="578"/>
        <w:rPr>
          <w:color w:val="000000"/>
        </w:rPr>
      </w:pPr>
      <w:bookmarkStart w:id="95" w:name="_2fk6b3p"/>
      <w:bookmarkEnd w:id="95"/>
      <w:r>
        <w:rPr>
          <w:color w:val="000000"/>
          <w:sz w:val="28"/>
          <w:szCs w:val="28"/>
          <w:lang w:val="en-US"/>
        </w:rPr>
        <w:t>P</w:t>
      </w:r>
      <w:r>
        <w:rPr>
          <w:color w:val="000000"/>
          <w:lang w:val="en-US"/>
        </w:rPr>
        <w:t>ROTOCOL AMENDMENTS</w:t>
      </w:r>
    </w:p>
    <w:p w:rsidR="00A1442A" w:rsidRDefault="00A1442A">
      <w:pPr>
        <w:pBdr>
          <w:top w:val="nil"/>
          <w:left w:val="nil"/>
          <w:bottom w:val="nil"/>
          <w:right w:val="nil"/>
          <w:between w:val="nil"/>
        </w:pBdr>
        <w:spacing w:before="8"/>
        <w:rPr>
          <w:color w:val="000000"/>
          <w:sz w:val="24"/>
          <w:szCs w:val="24"/>
        </w:rPr>
      </w:pPr>
    </w:p>
    <w:p w:rsidR="00A1442A" w:rsidRPr="000F7885" w:rsidRDefault="000F7885">
      <w:pPr>
        <w:pBdr>
          <w:top w:val="nil"/>
          <w:left w:val="nil"/>
          <w:bottom w:val="nil"/>
          <w:right w:val="nil"/>
          <w:between w:val="nil"/>
        </w:pBdr>
        <w:spacing w:before="1" w:line="276" w:lineRule="auto"/>
        <w:ind w:left="157" w:right="333"/>
        <w:jc w:val="both"/>
        <w:rPr>
          <w:color w:val="000000"/>
          <w:lang w:val="en-US"/>
        </w:rPr>
      </w:pPr>
      <w:r>
        <w:rPr>
          <w:color w:val="000000"/>
          <w:lang w:val="en-US"/>
        </w:rPr>
        <w:t>If necessary, sponsor representatives and investigators may amend the protocol upon mutual agreement. Amendments to the protocol must be submitted for approval by the respective Research Ethics Committees before their implementation. ANVISA will be notified of each amendment as soon as approval is obtained from the Ethics Committees pursuant to current regulations. The study is registered in public databases that will be updated once the amendment obtains all necessary approvals.</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pBdr>
          <w:top w:val="nil"/>
          <w:left w:val="nil"/>
          <w:bottom w:val="nil"/>
          <w:right w:val="nil"/>
          <w:between w:val="nil"/>
        </w:pBdr>
        <w:spacing w:line="276" w:lineRule="auto"/>
        <w:ind w:left="157" w:right="333"/>
        <w:jc w:val="both"/>
        <w:rPr>
          <w:color w:val="000000"/>
          <w:lang w:val="en-US"/>
        </w:rPr>
      </w:pPr>
      <w:r>
        <w:rPr>
          <w:color w:val="000000"/>
          <w:lang w:val="en-US"/>
        </w:rPr>
        <w:t>No investigator is authorized to make any changes to this protocol without obtaining authorization from the sponsor and the Research Ethics Committee except to eliminate immediate risk(s) to subjects. In case of emergency to eliminate risks to subjects, an amendment informing the Ethics Committees and ANVISA will be forwarded as soon as possible.</w:t>
      </w:r>
    </w:p>
    <w:p w:rsidR="00A1442A" w:rsidRPr="000F7885" w:rsidRDefault="00A1442A">
      <w:pPr>
        <w:pBdr>
          <w:top w:val="nil"/>
          <w:left w:val="nil"/>
          <w:bottom w:val="nil"/>
          <w:right w:val="nil"/>
          <w:between w:val="nil"/>
        </w:pBdr>
        <w:spacing w:before="3"/>
        <w:rPr>
          <w:color w:val="000000"/>
          <w:sz w:val="20"/>
          <w:szCs w:val="20"/>
          <w:lang w:val="en-US"/>
        </w:rPr>
      </w:pPr>
    </w:p>
    <w:p w:rsidR="00A1442A" w:rsidRDefault="000F7885">
      <w:pPr>
        <w:numPr>
          <w:ilvl w:val="1"/>
          <w:numId w:val="5"/>
        </w:numPr>
        <w:pBdr>
          <w:top w:val="nil"/>
          <w:left w:val="nil"/>
          <w:bottom w:val="nil"/>
          <w:right w:val="nil"/>
          <w:between w:val="nil"/>
        </w:pBdr>
        <w:tabs>
          <w:tab w:val="left" w:pos="733"/>
          <w:tab w:val="left" w:pos="735"/>
        </w:tabs>
        <w:spacing w:before="1"/>
        <w:ind w:hanging="578"/>
        <w:rPr>
          <w:color w:val="000000"/>
        </w:rPr>
      </w:pPr>
      <w:bookmarkStart w:id="96" w:name="_upglbi"/>
      <w:bookmarkEnd w:id="96"/>
      <w:r>
        <w:rPr>
          <w:color w:val="000000"/>
          <w:sz w:val="28"/>
          <w:szCs w:val="28"/>
          <w:lang w:val="en-US"/>
        </w:rPr>
        <w:t>I</w:t>
      </w:r>
      <w:r>
        <w:rPr>
          <w:color w:val="000000"/>
          <w:lang w:val="en-US"/>
        </w:rPr>
        <w:t>NFORMED CONSENT</w:t>
      </w:r>
    </w:p>
    <w:p w:rsidR="00A1442A" w:rsidRDefault="00A1442A">
      <w:pPr>
        <w:pBdr>
          <w:top w:val="nil"/>
          <w:left w:val="nil"/>
          <w:bottom w:val="nil"/>
          <w:right w:val="nil"/>
          <w:between w:val="nil"/>
        </w:pBdr>
        <w:spacing w:before="9"/>
        <w:rPr>
          <w:color w:val="000000"/>
          <w:sz w:val="24"/>
          <w:szCs w:val="24"/>
        </w:rPr>
      </w:pPr>
    </w:p>
    <w:p w:rsidR="00A1442A" w:rsidRPr="000F7885" w:rsidRDefault="000F7885">
      <w:pPr>
        <w:numPr>
          <w:ilvl w:val="2"/>
          <w:numId w:val="2"/>
        </w:numPr>
        <w:pBdr>
          <w:top w:val="nil"/>
          <w:left w:val="nil"/>
          <w:bottom w:val="nil"/>
          <w:right w:val="nil"/>
          <w:between w:val="nil"/>
        </w:pBdr>
        <w:tabs>
          <w:tab w:val="left" w:pos="879"/>
        </w:tabs>
        <w:spacing w:line="314" w:lineRule="auto"/>
        <w:ind w:right="333"/>
        <w:rPr>
          <w:color w:val="000000"/>
          <w:lang w:val="en-US"/>
        </w:rPr>
      </w:pPr>
      <w:bookmarkStart w:id="97" w:name="_3ep43zb"/>
      <w:bookmarkEnd w:id="97"/>
      <w:r>
        <w:rPr>
          <w:i/>
          <w:iCs/>
          <w:color w:val="000000"/>
          <w:sz w:val="26"/>
          <w:szCs w:val="26"/>
          <w:lang w:val="en-US"/>
        </w:rPr>
        <w:t>P</w:t>
      </w:r>
      <w:r>
        <w:rPr>
          <w:i/>
          <w:iCs/>
          <w:color w:val="000000"/>
          <w:sz w:val="21"/>
          <w:szCs w:val="21"/>
          <w:lang w:val="en-US"/>
        </w:rPr>
        <w:t>ROCEDURES FOR IMPLEMENTING AND DOCUMENTING INFORMED CONSENT</w:t>
      </w:r>
    </w:p>
    <w:p w:rsidR="00A1442A" w:rsidRPr="000F7885" w:rsidRDefault="00A1442A">
      <w:pPr>
        <w:pBdr>
          <w:top w:val="nil"/>
          <w:left w:val="nil"/>
          <w:bottom w:val="nil"/>
          <w:right w:val="nil"/>
          <w:between w:val="nil"/>
        </w:pBdr>
        <w:spacing w:before="10"/>
        <w:rPr>
          <w:i/>
          <w:color w:val="000000"/>
          <w:sz w:val="18"/>
          <w:szCs w:val="18"/>
          <w:lang w:val="en-US"/>
        </w:rPr>
      </w:pPr>
    </w:p>
    <w:p w:rsidR="00A1442A" w:rsidRPr="000F7885" w:rsidRDefault="000F7885">
      <w:pPr>
        <w:pBdr>
          <w:top w:val="nil"/>
          <w:left w:val="nil"/>
          <w:bottom w:val="nil"/>
          <w:right w:val="nil"/>
          <w:between w:val="nil"/>
        </w:pBdr>
        <w:spacing w:line="276" w:lineRule="auto"/>
        <w:ind w:left="157" w:right="338"/>
        <w:jc w:val="both"/>
        <w:rPr>
          <w:color w:val="000000"/>
          <w:lang w:val="en-US"/>
        </w:rPr>
      </w:pPr>
      <w:r>
        <w:rPr>
          <w:color w:val="000000"/>
          <w:lang w:val="en-US"/>
        </w:rPr>
        <w:t>To obtain and document informed consent, the principal investigator and their team must comply with applicable regulatory standards and requirements, Good Clinical Practices and ethical principles.</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pBdr>
          <w:top w:val="nil"/>
          <w:left w:val="nil"/>
          <w:bottom w:val="nil"/>
          <w:right w:val="nil"/>
          <w:between w:val="nil"/>
        </w:pBdr>
        <w:spacing w:line="276" w:lineRule="auto"/>
        <w:ind w:left="157" w:right="332"/>
        <w:jc w:val="both"/>
        <w:rPr>
          <w:color w:val="000000"/>
          <w:lang w:val="en-US"/>
        </w:rPr>
        <w:sectPr w:rsidR="00A1442A" w:rsidRPr="000F7885">
          <w:pgSz w:w="11910" w:h="16850"/>
          <w:pgMar w:top="1300" w:right="740" w:bottom="280" w:left="920" w:header="564" w:footer="0" w:gutter="0"/>
          <w:cols w:space="720"/>
        </w:sectPr>
      </w:pPr>
      <w:r>
        <w:rPr>
          <w:color w:val="000000"/>
          <w:lang w:val="en-US"/>
        </w:rPr>
        <w:t>The Informed Consent Form must be approved by the Research Ethics Committee before its application. Subjects will have the opportunity to read, ask questions and clarify their doubts before confirming their intention to participate in the study and will receive a copy of the signed ICF. Subjects may withdraw their consent at any time, even after study procedures have begun, without prejudice to their care at the institution, if this care is due to their participation in the study. The rights and well-being of subjects will be protected by emphasizing that the quality of their medical care will not be affected if they do not accept to participate in the study.</w:t>
      </w:r>
    </w:p>
    <w:p w:rsidR="00A1442A" w:rsidRPr="000F7885" w:rsidRDefault="00A1442A">
      <w:pPr>
        <w:pBdr>
          <w:top w:val="nil"/>
          <w:left w:val="nil"/>
          <w:bottom w:val="nil"/>
          <w:right w:val="nil"/>
          <w:between w:val="nil"/>
        </w:pBdr>
        <w:spacing w:before="6"/>
        <w:rPr>
          <w:color w:val="000000"/>
          <w:sz w:val="8"/>
          <w:szCs w:val="8"/>
          <w:lang w:val="en-US"/>
        </w:rPr>
      </w:pPr>
    </w:p>
    <w:p w:rsidR="00A1442A" w:rsidRPr="000F7885" w:rsidRDefault="000F7885">
      <w:pPr>
        <w:numPr>
          <w:ilvl w:val="2"/>
          <w:numId w:val="2"/>
        </w:numPr>
        <w:pBdr>
          <w:top w:val="nil"/>
          <w:left w:val="nil"/>
          <w:bottom w:val="nil"/>
          <w:right w:val="nil"/>
          <w:between w:val="nil"/>
        </w:pBdr>
        <w:tabs>
          <w:tab w:val="left" w:pos="879"/>
        </w:tabs>
        <w:spacing w:before="100" w:line="314" w:lineRule="auto"/>
        <w:ind w:right="328"/>
        <w:rPr>
          <w:color w:val="000000"/>
          <w:lang w:val="en-US"/>
        </w:rPr>
      </w:pPr>
      <w:r>
        <w:rPr>
          <w:i/>
          <w:iCs/>
          <w:color w:val="000000"/>
          <w:sz w:val="26"/>
          <w:szCs w:val="26"/>
          <w:lang w:val="en-US"/>
        </w:rPr>
        <w:t>W</w:t>
      </w:r>
      <w:r>
        <w:rPr>
          <w:i/>
          <w:iCs/>
          <w:color w:val="000000"/>
          <w:sz w:val="21"/>
          <w:szCs w:val="21"/>
          <w:lang w:val="en-US"/>
        </w:rPr>
        <w:t xml:space="preserve">AIVER OF </w:t>
      </w:r>
      <w:r>
        <w:rPr>
          <w:i/>
          <w:iCs/>
          <w:color w:val="000000"/>
          <w:sz w:val="26"/>
          <w:szCs w:val="26"/>
          <w:lang w:val="en-US"/>
        </w:rPr>
        <w:t xml:space="preserve">ICF </w:t>
      </w:r>
      <w:r>
        <w:rPr>
          <w:i/>
          <w:iCs/>
          <w:color w:val="000000"/>
          <w:sz w:val="21"/>
          <w:szCs w:val="21"/>
          <w:lang w:val="en-US"/>
        </w:rPr>
        <w:t>FOR THE UNVACCINATED POPULATION AND EXTENSION OF FOLLOW-UP TIME</w:t>
      </w:r>
    </w:p>
    <w:p w:rsidR="00A1442A" w:rsidRPr="000F7885" w:rsidRDefault="00A1442A">
      <w:pPr>
        <w:pBdr>
          <w:top w:val="nil"/>
          <w:left w:val="nil"/>
          <w:bottom w:val="nil"/>
          <w:right w:val="nil"/>
          <w:between w:val="nil"/>
        </w:pBdr>
        <w:spacing w:before="9"/>
        <w:rPr>
          <w:i/>
          <w:color w:val="000000"/>
          <w:sz w:val="18"/>
          <w:szCs w:val="18"/>
          <w:lang w:val="en-US"/>
        </w:rPr>
      </w:pPr>
    </w:p>
    <w:p w:rsidR="00A1442A" w:rsidRPr="000F7885" w:rsidRDefault="000F7885">
      <w:pPr>
        <w:pBdr>
          <w:top w:val="nil"/>
          <w:left w:val="nil"/>
          <w:bottom w:val="nil"/>
          <w:right w:val="nil"/>
          <w:between w:val="nil"/>
        </w:pBdr>
        <w:spacing w:before="1" w:line="276" w:lineRule="auto"/>
        <w:ind w:left="157" w:right="331"/>
        <w:jc w:val="both"/>
        <w:rPr>
          <w:color w:val="000000"/>
          <w:lang w:val="en-US"/>
        </w:rPr>
      </w:pPr>
      <w:r>
        <w:rPr>
          <w:color w:val="000000"/>
          <w:lang w:val="en-US"/>
        </w:rPr>
        <w:t>This protocol aims to evaluate the effectiveness of administering at least two doses of the adsorbed COVID-19 vaccine (inactivated) produced by Sinovac in individuals aged 18 years or older to reduce the incidence of COVID-19 cases in an entire city (Serrana). In this sense, to achieve the objectives of the study, in addition to evaluating cases of COVID-19 in subjects, it is also necessary to evaluate and compare the incidence of COVID-19 in individuals not vaccinated by this protocol.</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To obtain data relating to unvaccinated people who contracted COVID-19, the ciy hall of Serrana granted u authorization to receive databases from the Health Census of the municipality, from the official COVID-19 surveillance systems of the Ministry of Health entitled E-SUS and SIVEP-GRIPE, and the Serrana Epidemiological Surveillance forms.</w:t>
      </w:r>
    </w:p>
    <w:p w:rsidR="00A1442A" w:rsidRPr="000F7885" w:rsidRDefault="00A1442A">
      <w:pPr>
        <w:pBdr>
          <w:top w:val="nil"/>
          <w:left w:val="nil"/>
          <w:bottom w:val="nil"/>
          <w:right w:val="nil"/>
          <w:between w:val="nil"/>
        </w:pBdr>
        <w:spacing w:before="8"/>
        <w:rPr>
          <w:color w:val="000000"/>
          <w:sz w:val="20"/>
          <w:szCs w:val="20"/>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It is important to highlight that the procedures and data of individuals not vaccinated by this protocol are carried out and collected routinely by the Serrana Epidemiological Surveillance, as well as for all people suspected of having COVID-19. If the test result is positive, the data is then entered into the official systems (E-SUS and SIVEP-GRIPE), that is, these people are not subjected to any specific intervention in this study (COV-04-IB).</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before="1" w:line="276" w:lineRule="auto"/>
        <w:ind w:left="157" w:right="330"/>
        <w:jc w:val="both"/>
        <w:rPr>
          <w:color w:val="000000"/>
          <w:lang w:val="en-US"/>
        </w:rPr>
      </w:pPr>
      <w:r>
        <w:rPr>
          <w:color w:val="000000"/>
          <w:lang w:val="en-US"/>
        </w:rPr>
        <w:t>As the number of COVID-19 cases in the Serrana population is high, this makes it impossible to obtain consent from all these people. Furthermore, the data will only be used for research and the information will be disclosed anonymously, not allowing the identification of subjects. Therefore, we request the waiver of the ICF for individuals designated as “non-vaccinated” by the COV-04-IB protocol.</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pBdr>
          <w:top w:val="nil"/>
          <w:left w:val="nil"/>
          <w:bottom w:val="nil"/>
          <w:right w:val="nil"/>
          <w:between w:val="nil"/>
        </w:pBdr>
        <w:spacing w:line="276" w:lineRule="auto"/>
        <w:ind w:left="157" w:right="330"/>
        <w:jc w:val="both"/>
        <w:rPr>
          <w:color w:val="000000"/>
          <w:lang w:val="en-US"/>
        </w:rPr>
      </w:pPr>
      <w:r>
        <w:rPr>
          <w:color w:val="000000"/>
          <w:lang w:val="en-US"/>
        </w:rPr>
        <w:t>Additionally, considering that the COVID-19 pandemic continues, we also request the extension of the COV-04-IB protocol for another 12 months so that the effects of vaccination can be analyzed for a longer period. In this additional period of 12 months, we will maintain the same analyses approved in the current protocol, which are the incidence of COVID-19 cases based on data entered by the Serrana Epidemiological Surveillance into the official COVID-19 surveillance systems of the Ministry of Health (E-SUS and SIVEP-GRIPE), and Serrana Epidemiological Surveillance forms, that is, subjects will not be subjected to any additional intervention. Considering that we are monitoring approximately 27,200 subjects using the COV-04-IB protocol, we also request an exemption from reconsenting these subjects in order to extend the follow-up period.</w:t>
      </w:r>
    </w:p>
    <w:p w:rsidR="00A1442A" w:rsidRPr="000F7885" w:rsidRDefault="00A1442A">
      <w:pPr>
        <w:pBdr>
          <w:top w:val="nil"/>
          <w:left w:val="nil"/>
          <w:bottom w:val="nil"/>
          <w:right w:val="nil"/>
          <w:between w:val="nil"/>
        </w:pBdr>
        <w:spacing w:before="2"/>
        <w:rPr>
          <w:color w:val="000000"/>
          <w:sz w:val="20"/>
          <w:szCs w:val="20"/>
          <w:lang w:val="en-US"/>
        </w:rPr>
      </w:pPr>
    </w:p>
    <w:p w:rsidR="00A1442A" w:rsidRPr="000F7885" w:rsidRDefault="000F7885">
      <w:pPr>
        <w:numPr>
          <w:ilvl w:val="2"/>
          <w:numId w:val="2"/>
        </w:numPr>
        <w:pBdr>
          <w:top w:val="nil"/>
          <w:left w:val="nil"/>
          <w:bottom w:val="nil"/>
          <w:right w:val="nil"/>
          <w:between w:val="nil"/>
        </w:pBdr>
        <w:tabs>
          <w:tab w:val="left" w:pos="879"/>
        </w:tabs>
        <w:spacing w:before="1"/>
        <w:ind w:hanging="722"/>
        <w:rPr>
          <w:color w:val="000000"/>
          <w:lang w:val="en-US"/>
        </w:rPr>
      </w:pPr>
      <w:bookmarkStart w:id="98" w:name="_1tuee74"/>
      <w:bookmarkEnd w:id="98"/>
      <w:r>
        <w:rPr>
          <w:i/>
          <w:iCs/>
          <w:color w:val="000000"/>
          <w:sz w:val="26"/>
          <w:szCs w:val="26"/>
          <w:lang w:val="en-US"/>
        </w:rPr>
        <w:t>S</w:t>
      </w:r>
      <w:r>
        <w:rPr>
          <w:i/>
          <w:iCs/>
          <w:color w:val="000000"/>
          <w:sz w:val="21"/>
          <w:szCs w:val="21"/>
          <w:lang w:val="en-US"/>
        </w:rPr>
        <w:t>TORAGE OF BIOLOGICAL SAMPLES AND USE OF BIOREPOSITORIES</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line="276" w:lineRule="auto"/>
        <w:ind w:left="157" w:right="332"/>
        <w:jc w:val="both"/>
        <w:rPr>
          <w:color w:val="000000"/>
          <w:lang w:val="en-US"/>
        </w:rPr>
      </w:pPr>
      <w:r>
        <w:rPr>
          <w:color w:val="000000"/>
          <w:lang w:val="en-US"/>
        </w:rPr>
        <w:t>All biological material collected during the study may, with the subject’s permission, be saved for use in future research in a biorepository specific for the study. This material can be used to validate results and improve testing during the study and establish longitudinal comparisons of the subjects through follow-up.</w:t>
      </w:r>
    </w:p>
    <w:p w:rsidR="00A1442A" w:rsidRPr="000F7885" w:rsidRDefault="00A1442A">
      <w:pPr>
        <w:pBdr>
          <w:top w:val="nil"/>
          <w:left w:val="nil"/>
          <w:bottom w:val="nil"/>
          <w:right w:val="nil"/>
          <w:between w:val="nil"/>
        </w:pBdr>
        <w:spacing w:before="6"/>
        <w:rPr>
          <w:color w:val="000000"/>
          <w:sz w:val="20"/>
          <w:szCs w:val="20"/>
          <w:lang w:val="en-US"/>
        </w:rPr>
      </w:pPr>
    </w:p>
    <w:p w:rsidR="00BA6689" w:rsidRPr="000F7885" w:rsidRDefault="000F7885" w:rsidP="00BA6689">
      <w:pPr>
        <w:pBdr>
          <w:top w:val="nil"/>
          <w:left w:val="nil"/>
          <w:bottom w:val="nil"/>
          <w:right w:val="nil"/>
          <w:between w:val="nil"/>
        </w:pBdr>
        <w:spacing w:before="101" w:line="276" w:lineRule="auto"/>
        <w:ind w:left="157" w:right="330"/>
        <w:jc w:val="both"/>
        <w:rPr>
          <w:color w:val="000000"/>
          <w:lang w:val="en-US"/>
        </w:rPr>
      </w:pPr>
      <w:r>
        <w:rPr>
          <w:color w:val="000000"/>
          <w:lang w:val="en-US"/>
        </w:rPr>
        <w:t>Stored samples can also be used to obtain data for investigation of adverse events when medically indicated. The retention period of the material will be until the completion of processing of all study samples, except when specific authorization for</w:t>
      </w:r>
      <w:r w:rsidR="00BA6689" w:rsidRPr="00BA6689">
        <w:rPr>
          <w:color w:val="000000"/>
          <w:lang w:val="en-US"/>
        </w:rPr>
        <w:t xml:space="preserve"> </w:t>
      </w:r>
      <w:r w:rsidR="00BA6689">
        <w:rPr>
          <w:color w:val="000000"/>
          <w:lang w:val="en-US"/>
        </w:rPr>
        <w:t>retention is provided for a longer period to carry out sub-studies in compliance with ethical standards. Subjects may withdraw their permission at any time, in which case the material will be made available to them.</w:t>
      </w:r>
    </w:p>
    <w:p w:rsidR="00A1442A" w:rsidRPr="000F7885" w:rsidRDefault="00A1442A">
      <w:pPr>
        <w:pBdr>
          <w:top w:val="nil"/>
          <w:left w:val="nil"/>
          <w:bottom w:val="nil"/>
          <w:right w:val="nil"/>
          <w:between w:val="nil"/>
        </w:pBdr>
        <w:spacing w:line="276" w:lineRule="auto"/>
        <w:ind w:left="157" w:right="337"/>
        <w:jc w:val="both"/>
        <w:rPr>
          <w:color w:val="000000"/>
          <w:lang w:val="en-US"/>
        </w:rPr>
        <w:sectPr w:rsidR="00A1442A" w:rsidRPr="000F7885">
          <w:pgSz w:w="11910" w:h="16850"/>
          <w:pgMar w:top="1300" w:right="740" w:bottom="280" w:left="920" w:header="564" w:footer="0" w:gutter="0"/>
          <w:cols w:space="720"/>
        </w:sectPr>
      </w:pPr>
    </w:p>
    <w:p w:rsidR="00A1442A" w:rsidRPr="000F7885" w:rsidRDefault="00A1442A">
      <w:pPr>
        <w:pBdr>
          <w:top w:val="nil"/>
          <w:left w:val="nil"/>
          <w:bottom w:val="nil"/>
          <w:right w:val="nil"/>
          <w:between w:val="nil"/>
        </w:pBdr>
        <w:spacing w:before="7"/>
        <w:rPr>
          <w:color w:val="000000"/>
          <w:sz w:val="8"/>
          <w:szCs w:val="8"/>
          <w:lang w:val="en-US"/>
        </w:rPr>
      </w:pPr>
    </w:p>
    <w:p w:rsidR="00A1442A" w:rsidRPr="000F7885" w:rsidRDefault="00A1442A">
      <w:pPr>
        <w:pBdr>
          <w:top w:val="nil"/>
          <w:left w:val="nil"/>
          <w:bottom w:val="nil"/>
          <w:right w:val="nil"/>
          <w:between w:val="nil"/>
        </w:pBdr>
        <w:spacing w:before="7"/>
        <w:rPr>
          <w:color w:val="000000"/>
          <w:sz w:val="20"/>
          <w:szCs w:val="20"/>
          <w:lang w:val="en-US"/>
        </w:rPr>
      </w:pPr>
    </w:p>
    <w:p w:rsidR="00A1442A" w:rsidRPr="000F7885" w:rsidRDefault="000F7885">
      <w:pPr>
        <w:pBdr>
          <w:top w:val="nil"/>
          <w:left w:val="nil"/>
          <w:bottom w:val="nil"/>
          <w:right w:val="nil"/>
          <w:between w:val="nil"/>
        </w:pBdr>
        <w:spacing w:line="276" w:lineRule="auto"/>
        <w:ind w:left="157" w:right="335"/>
        <w:jc w:val="both"/>
        <w:rPr>
          <w:color w:val="000000"/>
          <w:lang w:val="en-US"/>
        </w:rPr>
      </w:pPr>
      <w:r>
        <w:rPr>
          <w:color w:val="000000"/>
          <w:lang w:val="en-US"/>
        </w:rPr>
        <w:t>The extension of the storage period will be subject to ethical approval in accordance with current regulatory provisions. This biological material will not be sold or used for the manufacture of commercial products. All biological material will be stored and will be identified with the identification number received by the subject after their inclusion in the study</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line="276" w:lineRule="auto"/>
        <w:ind w:left="157" w:right="340"/>
        <w:jc w:val="both"/>
        <w:rPr>
          <w:color w:val="000000"/>
          <w:lang w:val="en-US"/>
        </w:rPr>
      </w:pPr>
      <w:r>
        <w:rPr>
          <w:color w:val="000000"/>
          <w:lang w:val="en-US"/>
        </w:rPr>
        <w:t>The storage of blood samples from subjects included in this study will allow for additional research projects that will assist in the improvement of this vaccine or the future development of other COVID-19 vaccines.</w:t>
      </w:r>
    </w:p>
    <w:p w:rsidR="00A1442A" w:rsidRPr="000F7885" w:rsidRDefault="00A1442A">
      <w:pPr>
        <w:pBdr>
          <w:top w:val="nil"/>
          <w:left w:val="nil"/>
          <w:bottom w:val="nil"/>
          <w:right w:val="nil"/>
          <w:between w:val="nil"/>
        </w:pBdr>
        <w:spacing w:before="6"/>
        <w:rPr>
          <w:color w:val="000000"/>
          <w:sz w:val="20"/>
          <w:szCs w:val="20"/>
          <w:lang w:val="en-US"/>
        </w:rPr>
      </w:pPr>
    </w:p>
    <w:p w:rsidR="00A1442A" w:rsidRPr="000F7885" w:rsidRDefault="000F7885">
      <w:pPr>
        <w:pBdr>
          <w:top w:val="nil"/>
          <w:left w:val="nil"/>
          <w:bottom w:val="nil"/>
          <w:right w:val="nil"/>
          <w:between w:val="nil"/>
        </w:pBdr>
        <w:spacing w:line="276" w:lineRule="auto"/>
        <w:ind w:left="157" w:right="337"/>
        <w:jc w:val="both"/>
        <w:rPr>
          <w:color w:val="000000"/>
          <w:lang w:val="en-US"/>
        </w:rPr>
      </w:pPr>
      <w:r>
        <w:rPr>
          <w:color w:val="000000"/>
          <w:lang w:val="en-US"/>
        </w:rPr>
        <w:t>Any new research project carried out in the future with the stored material will be submitted for approval by the Research Ethics Committee. All procedures for handling the biorepository will follow the guidelines of Resolution no. 441 of the Brazilian Health Council [51].</w:t>
      </w:r>
    </w:p>
    <w:p w:rsidR="00A1442A" w:rsidRPr="000F7885" w:rsidRDefault="00A1442A">
      <w:pPr>
        <w:pBdr>
          <w:top w:val="nil"/>
          <w:left w:val="nil"/>
          <w:bottom w:val="nil"/>
          <w:right w:val="nil"/>
          <w:between w:val="nil"/>
        </w:pBdr>
        <w:spacing w:before="2"/>
        <w:rPr>
          <w:color w:val="000000"/>
          <w:sz w:val="20"/>
          <w:szCs w:val="20"/>
          <w:lang w:val="en-US"/>
        </w:rPr>
      </w:pPr>
    </w:p>
    <w:p w:rsidR="00A1442A" w:rsidRPr="000F7885" w:rsidRDefault="000F7885">
      <w:pPr>
        <w:numPr>
          <w:ilvl w:val="1"/>
          <w:numId w:val="5"/>
        </w:numPr>
        <w:pBdr>
          <w:top w:val="nil"/>
          <w:left w:val="nil"/>
          <w:bottom w:val="nil"/>
          <w:right w:val="nil"/>
          <w:between w:val="nil"/>
        </w:pBdr>
        <w:tabs>
          <w:tab w:val="left" w:pos="733"/>
          <w:tab w:val="left" w:pos="735"/>
        </w:tabs>
        <w:spacing w:line="319" w:lineRule="auto"/>
        <w:ind w:right="499"/>
        <w:rPr>
          <w:color w:val="000000"/>
          <w:lang w:val="en-US"/>
        </w:rPr>
      </w:pPr>
      <w:bookmarkStart w:id="99" w:name="_4du1wux"/>
      <w:bookmarkEnd w:id="99"/>
      <w:r>
        <w:rPr>
          <w:color w:val="000000"/>
          <w:sz w:val="28"/>
          <w:szCs w:val="28"/>
          <w:lang w:val="en-US"/>
        </w:rPr>
        <w:t>D</w:t>
      </w:r>
      <w:r>
        <w:rPr>
          <w:color w:val="000000"/>
          <w:lang w:val="en-US"/>
        </w:rPr>
        <w:t>ESCRIPTION OF PHYSICAL,SOCIAL</w:t>
      </w:r>
      <w:r>
        <w:rPr>
          <w:color w:val="000000"/>
          <w:sz w:val="28"/>
          <w:szCs w:val="28"/>
          <w:lang w:val="en-US"/>
        </w:rPr>
        <w:t xml:space="preserve"> AND </w:t>
      </w:r>
      <w:r>
        <w:rPr>
          <w:color w:val="000000"/>
          <w:lang w:val="en-US"/>
        </w:rPr>
        <w:t>PSYCHOLOGICAL</w:t>
      </w:r>
      <w:r>
        <w:rPr>
          <w:color w:val="000000"/>
          <w:sz w:val="28"/>
          <w:szCs w:val="28"/>
          <w:lang w:val="en-US"/>
        </w:rPr>
        <w:t xml:space="preserve"> </w:t>
      </w:r>
      <w:r>
        <w:rPr>
          <w:color w:val="000000"/>
          <w:lang w:val="en-US"/>
        </w:rPr>
        <w:t>RISKS FOR THE INDIVIDUAL OR GROUP AND METHODS TO MINIMIZE THESE RISKS</w:t>
      </w:r>
    </w:p>
    <w:p w:rsidR="00A1442A" w:rsidRPr="000F7885" w:rsidRDefault="000F7885">
      <w:pPr>
        <w:pBdr>
          <w:top w:val="nil"/>
          <w:left w:val="nil"/>
          <w:bottom w:val="nil"/>
          <w:right w:val="nil"/>
          <w:between w:val="nil"/>
        </w:pBdr>
        <w:spacing w:before="219" w:line="276" w:lineRule="auto"/>
        <w:ind w:left="157" w:right="336"/>
        <w:jc w:val="both"/>
        <w:rPr>
          <w:color w:val="000000"/>
          <w:lang w:val="en-US"/>
        </w:rPr>
      </w:pPr>
      <w:r>
        <w:rPr>
          <w:color w:val="000000"/>
          <w:lang w:val="en-US"/>
        </w:rPr>
        <w:t>In this study, the risks for subjects are associated with venipuncture and immunization. Female subjects will be warned about the unknown risks of the vaccine used in this study to the fetus and will be advised to use effective contraception during their participation in the study, when necessary.</w:t>
      </w:r>
    </w:p>
    <w:p w:rsidR="00A1442A" w:rsidRPr="000F7885" w:rsidRDefault="00A1442A">
      <w:pPr>
        <w:pBdr>
          <w:top w:val="nil"/>
          <w:left w:val="nil"/>
          <w:bottom w:val="nil"/>
          <w:right w:val="nil"/>
          <w:between w:val="nil"/>
        </w:pBdr>
        <w:spacing w:before="2"/>
        <w:rPr>
          <w:color w:val="000000"/>
          <w:sz w:val="20"/>
          <w:szCs w:val="20"/>
          <w:lang w:val="en-US"/>
        </w:rPr>
      </w:pPr>
    </w:p>
    <w:p w:rsidR="00A1442A" w:rsidRPr="008E4617" w:rsidRDefault="000F7885">
      <w:pPr>
        <w:numPr>
          <w:ilvl w:val="2"/>
          <w:numId w:val="17"/>
        </w:numPr>
        <w:pBdr>
          <w:top w:val="nil"/>
          <w:left w:val="nil"/>
          <w:bottom w:val="nil"/>
          <w:right w:val="nil"/>
          <w:between w:val="nil"/>
        </w:pBdr>
        <w:tabs>
          <w:tab w:val="left" w:pos="879"/>
        </w:tabs>
        <w:ind w:hanging="722"/>
        <w:rPr>
          <w:color w:val="000000"/>
        </w:rPr>
      </w:pPr>
      <w:bookmarkStart w:id="100" w:name="_2szc72q"/>
      <w:bookmarkEnd w:id="100"/>
      <w:r>
        <w:rPr>
          <w:i/>
          <w:iCs/>
          <w:color w:val="000000"/>
          <w:sz w:val="26"/>
          <w:szCs w:val="26"/>
          <w:lang w:val="en-US"/>
        </w:rPr>
        <w:t>D</w:t>
      </w:r>
      <w:r>
        <w:rPr>
          <w:i/>
          <w:iCs/>
          <w:color w:val="000000"/>
          <w:sz w:val="21"/>
          <w:szCs w:val="21"/>
          <w:lang w:val="en-US"/>
        </w:rPr>
        <w:t>ETAILING STUDY RISKS</w:t>
      </w:r>
    </w:p>
    <w:p w:rsidR="00A1442A" w:rsidRPr="008E4617" w:rsidRDefault="00A1442A">
      <w:pPr>
        <w:pBdr>
          <w:top w:val="nil"/>
          <w:left w:val="nil"/>
          <w:bottom w:val="nil"/>
          <w:right w:val="nil"/>
          <w:between w:val="nil"/>
        </w:pBdr>
        <w:spacing w:before="5"/>
        <w:rPr>
          <w:i/>
          <w:color w:val="000000"/>
          <w:sz w:val="24"/>
          <w:szCs w:val="24"/>
        </w:rPr>
      </w:pPr>
    </w:p>
    <w:p w:rsidR="00A1442A" w:rsidRPr="008E4617" w:rsidRDefault="000F7885">
      <w:pPr>
        <w:pStyle w:val="Ttulo2"/>
        <w:numPr>
          <w:ilvl w:val="3"/>
          <w:numId w:val="17"/>
        </w:numPr>
        <w:tabs>
          <w:tab w:val="left" w:pos="1023"/>
        </w:tabs>
        <w:ind w:hanging="866"/>
        <w:rPr>
          <w:b w:val="0"/>
          <w:bCs/>
        </w:rPr>
      </w:pPr>
      <w:r>
        <w:rPr>
          <w:b w:val="0"/>
          <w:bCs/>
          <w:lang w:val="en-US"/>
        </w:rPr>
        <w:t>Venipuncture</w:t>
      </w:r>
    </w:p>
    <w:p w:rsidR="00A1442A" w:rsidRPr="008E4617" w:rsidRDefault="00A1442A">
      <w:pPr>
        <w:pBdr>
          <w:top w:val="nil"/>
          <w:left w:val="nil"/>
          <w:bottom w:val="nil"/>
          <w:right w:val="nil"/>
          <w:between w:val="nil"/>
        </w:pBdr>
        <w:spacing w:before="10"/>
        <w:rPr>
          <w:b/>
          <w:color w:val="000000"/>
          <w:sz w:val="23"/>
          <w:szCs w:val="23"/>
        </w:rPr>
      </w:pPr>
    </w:p>
    <w:p w:rsidR="00A1442A" w:rsidRPr="000F7885" w:rsidRDefault="000F7885">
      <w:pPr>
        <w:pBdr>
          <w:top w:val="nil"/>
          <w:left w:val="nil"/>
          <w:bottom w:val="nil"/>
          <w:right w:val="nil"/>
          <w:between w:val="nil"/>
        </w:pBdr>
        <w:spacing w:line="276" w:lineRule="auto"/>
        <w:ind w:left="157" w:right="333"/>
        <w:jc w:val="both"/>
        <w:rPr>
          <w:color w:val="000000"/>
          <w:lang w:val="en-US"/>
        </w:rPr>
      </w:pPr>
      <w:r>
        <w:rPr>
          <w:color w:val="000000"/>
          <w:lang w:val="en-US"/>
        </w:rPr>
        <w:t>Risks associated with venipuncture include the occasional need of more than one punction during blood collection, pain and bruising in the venipuncture site. Fainting or infection at the puncture site is rare. In order to minimize these risks, blood collection will be performed by trained, experienced personnel, using individual, disposable material and aseptic collection technique.</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line="276" w:lineRule="auto"/>
        <w:ind w:left="157" w:right="332"/>
        <w:jc w:val="both"/>
        <w:rPr>
          <w:color w:val="000000"/>
          <w:lang w:val="en-US"/>
        </w:rPr>
      </w:pPr>
      <w:r>
        <w:rPr>
          <w:color w:val="000000"/>
          <w:lang w:val="en-US"/>
        </w:rPr>
        <w:t>According to Ordinance no. 1,353 of June 14, 2011 of the Brazilian Ministry of Health, the acceptable blood volume for collection is nine (9) mL/kg of weight for men and eight (8) m/kg of weight for women, and an individual can donate blood up to three times a year. Therefore, the volume of blood collected during the study can be considered safe for the subjects.</w:t>
      </w:r>
    </w:p>
    <w:p w:rsidR="00A1442A" w:rsidRPr="000F7885" w:rsidRDefault="00A1442A">
      <w:pPr>
        <w:pBdr>
          <w:top w:val="nil"/>
          <w:left w:val="nil"/>
          <w:bottom w:val="nil"/>
          <w:right w:val="nil"/>
          <w:between w:val="nil"/>
        </w:pBdr>
        <w:spacing w:before="3"/>
        <w:rPr>
          <w:color w:val="000000"/>
          <w:sz w:val="20"/>
          <w:szCs w:val="20"/>
          <w:lang w:val="en-US"/>
        </w:rPr>
      </w:pPr>
    </w:p>
    <w:p w:rsidR="00A1442A" w:rsidRPr="008E4617" w:rsidRDefault="000F7885">
      <w:pPr>
        <w:pStyle w:val="Ttulo2"/>
        <w:numPr>
          <w:ilvl w:val="3"/>
          <w:numId w:val="17"/>
        </w:numPr>
        <w:tabs>
          <w:tab w:val="left" w:pos="1023"/>
        </w:tabs>
        <w:ind w:hanging="866"/>
        <w:rPr>
          <w:b w:val="0"/>
          <w:bCs/>
        </w:rPr>
      </w:pPr>
      <w:r>
        <w:rPr>
          <w:b w:val="0"/>
          <w:bCs/>
          <w:lang w:val="en-US"/>
        </w:rPr>
        <w:t>Vaccination</w:t>
      </w:r>
    </w:p>
    <w:p w:rsidR="00A1442A" w:rsidRPr="008E4617" w:rsidRDefault="00A1442A">
      <w:pPr>
        <w:pBdr>
          <w:top w:val="nil"/>
          <w:left w:val="nil"/>
          <w:bottom w:val="nil"/>
          <w:right w:val="nil"/>
          <w:between w:val="nil"/>
        </w:pBdr>
        <w:spacing w:before="10"/>
        <w:rPr>
          <w:b/>
          <w:color w:val="000000"/>
          <w:sz w:val="23"/>
          <w:szCs w:val="23"/>
        </w:rPr>
      </w:pPr>
    </w:p>
    <w:p w:rsidR="00A1442A" w:rsidRPr="000F7885" w:rsidRDefault="000F7885">
      <w:pPr>
        <w:pBdr>
          <w:top w:val="nil"/>
          <w:left w:val="nil"/>
          <w:bottom w:val="nil"/>
          <w:right w:val="nil"/>
          <w:between w:val="nil"/>
        </w:pBdr>
        <w:spacing w:line="276" w:lineRule="auto"/>
        <w:ind w:left="157" w:right="333"/>
        <w:jc w:val="both"/>
        <w:rPr>
          <w:color w:val="000000"/>
          <w:lang w:val="en-US"/>
        </w:rPr>
      </w:pPr>
      <w:r>
        <w:rPr>
          <w:color w:val="000000"/>
          <w:lang w:val="en-US"/>
        </w:rPr>
        <w:t>Possible local adverse reactions include pain, swelling, induration, itching or erythema that can last up to two to three days after vaccination, as well as inflammation in lymph nodes that drain the injection site. Systemic reactions such as pain, headache and fever, similar to what happens with other vaccines, can happen after the use of vaccines similar to those used in this study.</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line="276" w:lineRule="auto"/>
        <w:ind w:left="157" w:right="332"/>
        <w:jc w:val="both"/>
        <w:rPr>
          <w:color w:val="000000"/>
          <w:lang w:val="en-US"/>
        </w:rPr>
        <w:sectPr w:rsidR="00A1442A" w:rsidRPr="000F7885">
          <w:pgSz w:w="11910" w:h="16850"/>
          <w:pgMar w:top="1300" w:right="740" w:bottom="280" w:left="920" w:header="564" w:footer="0" w:gutter="0"/>
          <w:cols w:space="720"/>
        </w:sectPr>
      </w:pPr>
      <w:r>
        <w:rPr>
          <w:color w:val="000000"/>
          <w:lang w:val="en-US"/>
        </w:rPr>
        <w:t xml:space="preserve">As with any vaccine under investigation, there is the theoretical possibility of risks that we are not aware of at the moment. Subjects will be informed if new information becomes available or any new risk is identified. It is </w:t>
      </w:r>
      <w:r w:rsidR="00BA6689">
        <w:rPr>
          <w:color w:val="000000"/>
          <w:lang w:val="en-US"/>
        </w:rPr>
        <w:t>important to</w:t>
      </w:r>
      <w:r>
        <w:rPr>
          <w:color w:val="000000"/>
          <w:lang w:val="en-US"/>
        </w:rPr>
        <w:t xml:space="preserve"> consider that</w:t>
      </w:r>
      <w:r w:rsidR="00BA6689" w:rsidRPr="00BA6689">
        <w:rPr>
          <w:color w:val="000000"/>
          <w:lang w:val="en-US"/>
        </w:rPr>
        <w:t xml:space="preserve"> </w:t>
      </w:r>
      <w:r w:rsidR="00BA6689">
        <w:rPr>
          <w:color w:val="000000"/>
          <w:lang w:val="en-US"/>
        </w:rPr>
        <w:t>the study in non-human primates did not result in any safety concerns regarding exposure to SARS-CoV-2 after vaccination, for example, any exacerbation of the disease among the vaccinated animals.</w:t>
      </w:r>
    </w:p>
    <w:p w:rsidR="00A1442A" w:rsidRPr="000F7885" w:rsidRDefault="00A1442A">
      <w:pPr>
        <w:pBdr>
          <w:top w:val="nil"/>
          <w:left w:val="nil"/>
          <w:bottom w:val="nil"/>
          <w:right w:val="nil"/>
          <w:between w:val="nil"/>
        </w:pBdr>
        <w:spacing w:before="7"/>
        <w:rPr>
          <w:color w:val="000000"/>
          <w:sz w:val="8"/>
          <w:szCs w:val="8"/>
          <w:lang w:val="en-US"/>
        </w:rPr>
      </w:pPr>
    </w:p>
    <w:p w:rsidR="00A1442A" w:rsidRPr="000F7885" w:rsidRDefault="000F7885">
      <w:pPr>
        <w:pBdr>
          <w:top w:val="nil"/>
          <w:left w:val="nil"/>
          <w:bottom w:val="nil"/>
          <w:right w:val="nil"/>
          <w:between w:val="nil"/>
        </w:pBdr>
        <w:spacing w:before="101" w:line="276" w:lineRule="auto"/>
        <w:ind w:left="157" w:right="332"/>
        <w:jc w:val="both"/>
        <w:rPr>
          <w:color w:val="000000"/>
          <w:lang w:val="en-US"/>
        </w:rPr>
      </w:pPr>
      <w:r>
        <w:rPr>
          <w:color w:val="000000"/>
          <w:lang w:val="en-US"/>
        </w:rPr>
        <w:t>Thus, the possibility of an antibody-dependent exacerbation of COVID-19 remains only a theoretical risk of vaccines without any evidence to date.</w:t>
      </w:r>
    </w:p>
    <w:p w:rsidR="00A1442A" w:rsidRPr="000F7885" w:rsidRDefault="00A1442A">
      <w:pPr>
        <w:pBdr>
          <w:top w:val="nil"/>
          <w:left w:val="nil"/>
          <w:bottom w:val="nil"/>
          <w:right w:val="nil"/>
          <w:between w:val="nil"/>
        </w:pBdr>
        <w:spacing w:before="3"/>
        <w:rPr>
          <w:color w:val="000000"/>
          <w:sz w:val="20"/>
          <w:szCs w:val="20"/>
          <w:lang w:val="en-US"/>
        </w:rPr>
      </w:pPr>
    </w:p>
    <w:p w:rsidR="00A1442A" w:rsidRPr="000F7885" w:rsidRDefault="000F7885">
      <w:pPr>
        <w:numPr>
          <w:ilvl w:val="2"/>
          <w:numId w:val="17"/>
        </w:numPr>
        <w:pBdr>
          <w:top w:val="nil"/>
          <w:left w:val="nil"/>
          <w:bottom w:val="nil"/>
          <w:right w:val="nil"/>
          <w:between w:val="nil"/>
        </w:pBdr>
        <w:tabs>
          <w:tab w:val="left" w:pos="879"/>
        </w:tabs>
        <w:ind w:hanging="722"/>
        <w:rPr>
          <w:color w:val="000000"/>
          <w:lang w:val="en-US"/>
        </w:rPr>
      </w:pPr>
      <w:bookmarkStart w:id="101" w:name="_184mhaj"/>
      <w:bookmarkEnd w:id="101"/>
      <w:r>
        <w:rPr>
          <w:i/>
          <w:iCs/>
          <w:color w:val="000000"/>
          <w:sz w:val="26"/>
          <w:szCs w:val="26"/>
          <w:lang w:val="en-US"/>
        </w:rPr>
        <w:t>D</w:t>
      </w:r>
      <w:r>
        <w:rPr>
          <w:i/>
          <w:iCs/>
          <w:color w:val="000000"/>
          <w:sz w:val="21"/>
          <w:szCs w:val="21"/>
          <w:lang w:val="en-US"/>
        </w:rPr>
        <w:t>ESCRIPTION OF ANTICIPATED BENEFITS TO THE STUDY SUBJECT</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before="1" w:line="276" w:lineRule="auto"/>
        <w:ind w:left="157" w:right="330"/>
        <w:jc w:val="both"/>
        <w:rPr>
          <w:color w:val="000000"/>
          <w:lang w:val="en-US"/>
        </w:rPr>
      </w:pPr>
      <w:r>
        <w:rPr>
          <w:color w:val="000000"/>
          <w:lang w:val="en-US"/>
        </w:rPr>
        <w:t>Subjects will directly benefit from participating in this study by having access to the study vaccine. The vaccine was shown to generate immunity against the SARS-CoV-2 virus that was effective in protecting against COVID-19.</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before="1" w:line="276" w:lineRule="auto"/>
        <w:ind w:left="157" w:right="337"/>
        <w:jc w:val="both"/>
        <w:rPr>
          <w:color w:val="000000"/>
          <w:lang w:val="en-US"/>
        </w:rPr>
      </w:pPr>
      <w:r>
        <w:rPr>
          <w:color w:val="000000"/>
          <w:lang w:val="en-US"/>
        </w:rPr>
        <w:t>It is expected that the information obtained from this study will confirm the effectiveness and safety of the vaccine, necessary for planning mass vaccination, guiding its better use by health authorities.</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numPr>
          <w:ilvl w:val="2"/>
          <w:numId w:val="17"/>
        </w:numPr>
        <w:pBdr>
          <w:top w:val="nil"/>
          <w:left w:val="nil"/>
          <w:bottom w:val="nil"/>
          <w:right w:val="nil"/>
          <w:between w:val="nil"/>
        </w:pBdr>
        <w:tabs>
          <w:tab w:val="left" w:pos="879"/>
        </w:tabs>
        <w:ind w:hanging="722"/>
        <w:rPr>
          <w:color w:val="000000"/>
          <w:lang w:val="en-US"/>
        </w:rPr>
      </w:pPr>
      <w:bookmarkStart w:id="102" w:name="_3s49zyc"/>
      <w:bookmarkEnd w:id="102"/>
      <w:r>
        <w:rPr>
          <w:i/>
          <w:iCs/>
          <w:color w:val="000000"/>
          <w:sz w:val="26"/>
          <w:szCs w:val="26"/>
          <w:lang w:val="en-US"/>
        </w:rPr>
        <w:t>D</w:t>
      </w:r>
      <w:r>
        <w:rPr>
          <w:i/>
          <w:iCs/>
          <w:color w:val="000000"/>
          <w:sz w:val="21"/>
          <w:szCs w:val="21"/>
          <w:lang w:val="en-US"/>
        </w:rPr>
        <w:t>ESCRIPTION OF THE RELATIONSHIP BETWEEN POTENTIAL RISKS AND ANTICIPATED BENEFITS</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before="1" w:line="276" w:lineRule="auto"/>
        <w:ind w:left="157" w:right="333"/>
        <w:jc w:val="both"/>
        <w:rPr>
          <w:color w:val="000000"/>
          <w:lang w:val="en-US"/>
        </w:rPr>
      </w:pPr>
      <w:r>
        <w:rPr>
          <w:color w:val="000000"/>
          <w:lang w:val="en-US"/>
        </w:rPr>
        <w:t>Considering the results of similar studies that evaluated inactivated virus vaccines, Serious Adverse Events associated with the Study Vaccine are not expected. Even so, the study team will actively seek to reduce the risks arising from blood collections and early detect all cases of COVID-19 to take appropriate preventive isolation measures.</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pBdr>
          <w:top w:val="nil"/>
          <w:left w:val="nil"/>
          <w:bottom w:val="nil"/>
          <w:right w:val="nil"/>
          <w:between w:val="nil"/>
        </w:pBdr>
        <w:spacing w:line="276" w:lineRule="auto"/>
        <w:ind w:left="157" w:right="329"/>
        <w:jc w:val="both"/>
        <w:rPr>
          <w:color w:val="000000"/>
          <w:lang w:val="en-US"/>
        </w:rPr>
      </w:pPr>
      <w:r>
        <w:rPr>
          <w:color w:val="000000"/>
          <w:lang w:val="en-US"/>
        </w:rPr>
        <w:t>Currently, COVID-19 is widely distributed, with a high incidence in Brazil. Therefore, efforts to find a preventive vaccine against COVID-19 represent a great potential benefit for this population.</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numPr>
          <w:ilvl w:val="2"/>
          <w:numId w:val="17"/>
        </w:numPr>
        <w:pBdr>
          <w:top w:val="nil"/>
          <w:left w:val="nil"/>
          <w:bottom w:val="nil"/>
          <w:right w:val="nil"/>
          <w:between w:val="nil"/>
        </w:pBdr>
        <w:tabs>
          <w:tab w:val="left" w:pos="879"/>
        </w:tabs>
        <w:spacing w:line="314" w:lineRule="auto"/>
        <w:ind w:right="335"/>
        <w:rPr>
          <w:color w:val="000000"/>
          <w:lang w:val="en-US"/>
        </w:rPr>
      </w:pPr>
      <w:bookmarkStart w:id="103" w:name="_279ka65"/>
      <w:bookmarkEnd w:id="103"/>
      <w:r>
        <w:rPr>
          <w:i/>
          <w:iCs/>
          <w:color w:val="000000"/>
          <w:sz w:val="26"/>
          <w:szCs w:val="26"/>
          <w:lang w:val="en-US"/>
        </w:rPr>
        <w:t>D</w:t>
      </w:r>
      <w:r>
        <w:rPr>
          <w:i/>
          <w:iCs/>
          <w:color w:val="000000"/>
          <w:sz w:val="21"/>
          <w:szCs w:val="21"/>
          <w:lang w:val="en-US"/>
        </w:rPr>
        <w:t>ESCRIPTION OF COSTS AND JUSTIFICATION OF REFUNDS AND COMPENSATIONS TO BE USED</w:t>
      </w:r>
    </w:p>
    <w:p w:rsidR="00A1442A" w:rsidRPr="000F7885" w:rsidRDefault="00A1442A">
      <w:pPr>
        <w:pBdr>
          <w:top w:val="nil"/>
          <w:left w:val="nil"/>
          <w:bottom w:val="nil"/>
          <w:right w:val="nil"/>
          <w:between w:val="nil"/>
        </w:pBdr>
        <w:spacing w:before="10"/>
        <w:rPr>
          <w:i/>
          <w:color w:val="000000"/>
          <w:sz w:val="18"/>
          <w:szCs w:val="18"/>
          <w:lang w:val="en-US"/>
        </w:rPr>
      </w:pPr>
    </w:p>
    <w:p w:rsidR="00A1442A" w:rsidRPr="000F7885" w:rsidRDefault="000F7885">
      <w:pPr>
        <w:pBdr>
          <w:top w:val="nil"/>
          <w:left w:val="nil"/>
          <w:bottom w:val="nil"/>
          <w:right w:val="nil"/>
          <w:between w:val="nil"/>
        </w:pBdr>
        <w:spacing w:line="276" w:lineRule="auto"/>
        <w:ind w:left="157" w:right="345"/>
        <w:jc w:val="both"/>
        <w:rPr>
          <w:color w:val="000000"/>
          <w:lang w:val="en-US"/>
        </w:rPr>
      </w:pPr>
      <w:r>
        <w:rPr>
          <w:color w:val="000000"/>
          <w:lang w:val="en-US"/>
        </w:rPr>
        <w:t>Participation in the study will be at no cost to subjects. Subjects will not receive any monetary compensation for participating in this study.</w:t>
      </w:r>
    </w:p>
    <w:p w:rsidR="00A1442A" w:rsidRPr="000F7885" w:rsidRDefault="00A1442A">
      <w:pPr>
        <w:pBdr>
          <w:top w:val="nil"/>
          <w:left w:val="nil"/>
          <w:bottom w:val="nil"/>
          <w:right w:val="nil"/>
          <w:between w:val="nil"/>
        </w:pBdr>
        <w:spacing w:before="3"/>
        <w:rPr>
          <w:color w:val="000000"/>
          <w:sz w:val="20"/>
          <w:szCs w:val="20"/>
          <w:lang w:val="en-US"/>
        </w:rPr>
      </w:pPr>
    </w:p>
    <w:p w:rsidR="00A1442A" w:rsidRPr="008E4617" w:rsidRDefault="000F7885">
      <w:pPr>
        <w:numPr>
          <w:ilvl w:val="1"/>
          <w:numId w:val="5"/>
        </w:numPr>
        <w:pBdr>
          <w:top w:val="nil"/>
          <w:left w:val="nil"/>
          <w:bottom w:val="nil"/>
          <w:right w:val="nil"/>
          <w:between w:val="nil"/>
        </w:pBdr>
        <w:tabs>
          <w:tab w:val="left" w:pos="733"/>
          <w:tab w:val="left" w:pos="735"/>
        </w:tabs>
        <w:ind w:hanging="578"/>
        <w:rPr>
          <w:color w:val="000000"/>
        </w:rPr>
      </w:pPr>
      <w:bookmarkStart w:id="104" w:name="_meukdy"/>
      <w:bookmarkEnd w:id="104"/>
      <w:r>
        <w:rPr>
          <w:color w:val="000000"/>
          <w:sz w:val="28"/>
          <w:szCs w:val="28"/>
          <w:lang w:val="en-US"/>
        </w:rPr>
        <w:t>C</w:t>
      </w:r>
      <w:r>
        <w:rPr>
          <w:color w:val="000000"/>
          <w:lang w:val="en-US"/>
        </w:rPr>
        <w:t>ONFIDENTIALITY</w:t>
      </w:r>
    </w:p>
    <w:p w:rsidR="00A1442A" w:rsidRPr="008E4617" w:rsidRDefault="00A1442A">
      <w:pPr>
        <w:pBdr>
          <w:top w:val="nil"/>
          <w:left w:val="nil"/>
          <w:bottom w:val="nil"/>
          <w:right w:val="nil"/>
          <w:between w:val="nil"/>
        </w:pBdr>
        <w:rPr>
          <w:color w:val="000000"/>
          <w:sz w:val="25"/>
          <w:szCs w:val="25"/>
        </w:rPr>
      </w:pPr>
    </w:p>
    <w:p w:rsidR="00A1442A" w:rsidRPr="000F7885" w:rsidRDefault="000F7885">
      <w:pPr>
        <w:pBdr>
          <w:top w:val="nil"/>
          <w:left w:val="nil"/>
          <w:bottom w:val="nil"/>
          <w:right w:val="nil"/>
          <w:between w:val="nil"/>
        </w:pBdr>
        <w:spacing w:line="276" w:lineRule="auto"/>
        <w:ind w:left="157" w:right="335"/>
        <w:jc w:val="both"/>
        <w:rPr>
          <w:color w:val="000000"/>
          <w:lang w:val="en-US"/>
        </w:rPr>
      </w:pPr>
      <w:r>
        <w:rPr>
          <w:color w:val="000000"/>
          <w:lang w:val="en-US"/>
        </w:rPr>
        <w:t>All study-related information will be securely stored at the research site, in locked files with restricted access to study personnel. All laboratory samples, reports, administrative and data collection forms will be identified only by the randomization number of subjects in order to maintain their confidentiality.</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Information allowing the identification of the subject will only be accessible, within the respective research site, to members of the research team in charge of the subject’s care, to clinical monitors and auditors appointed by the sponsor to supervise the activities of the center and to inspectors of ethics and regulatory authorities within the framework of current legislation.</w:t>
      </w:r>
    </w:p>
    <w:p w:rsidR="00A1442A" w:rsidRPr="000F7885" w:rsidRDefault="00A1442A">
      <w:pPr>
        <w:pBdr>
          <w:top w:val="nil"/>
          <w:left w:val="nil"/>
          <w:bottom w:val="nil"/>
          <w:right w:val="nil"/>
          <w:between w:val="nil"/>
        </w:pBdr>
        <w:spacing w:before="3"/>
        <w:rPr>
          <w:color w:val="000000"/>
          <w:sz w:val="20"/>
          <w:szCs w:val="20"/>
          <w:lang w:val="en-US"/>
        </w:rPr>
      </w:pPr>
    </w:p>
    <w:p w:rsidR="00A1442A" w:rsidRDefault="000F7885">
      <w:pPr>
        <w:numPr>
          <w:ilvl w:val="1"/>
          <w:numId w:val="5"/>
        </w:numPr>
        <w:pBdr>
          <w:top w:val="nil"/>
          <w:left w:val="nil"/>
          <w:bottom w:val="nil"/>
          <w:right w:val="nil"/>
          <w:between w:val="nil"/>
        </w:pBdr>
        <w:tabs>
          <w:tab w:val="left" w:pos="733"/>
          <w:tab w:val="left" w:pos="735"/>
        </w:tabs>
        <w:ind w:hanging="578"/>
        <w:rPr>
          <w:color w:val="000000"/>
        </w:rPr>
        <w:sectPr w:rsidR="00A1442A">
          <w:pgSz w:w="11910" w:h="16850"/>
          <w:pgMar w:top="1300" w:right="740" w:bottom="280" w:left="920" w:header="564" w:footer="0" w:gutter="0"/>
          <w:cols w:space="720"/>
        </w:sectPr>
      </w:pPr>
      <w:bookmarkStart w:id="105" w:name="_36ei31r"/>
      <w:bookmarkEnd w:id="105"/>
      <w:r>
        <w:rPr>
          <w:color w:val="000000"/>
          <w:sz w:val="28"/>
          <w:szCs w:val="28"/>
          <w:lang w:val="en-US"/>
        </w:rPr>
        <w:t>C</w:t>
      </w:r>
      <w:r>
        <w:rPr>
          <w:color w:val="000000"/>
          <w:lang w:val="en-US"/>
        </w:rPr>
        <w:t>ONFLICT OF INTEREST STATEMENT</w:t>
      </w:r>
    </w:p>
    <w:p w:rsidR="00A1442A" w:rsidRDefault="00A1442A">
      <w:pPr>
        <w:pBdr>
          <w:top w:val="nil"/>
          <w:left w:val="nil"/>
          <w:bottom w:val="nil"/>
          <w:right w:val="nil"/>
          <w:between w:val="nil"/>
        </w:pBdr>
        <w:spacing w:before="7"/>
        <w:rPr>
          <w:color w:val="000000"/>
          <w:sz w:val="8"/>
          <w:szCs w:val="8"/>
        </w:rPr>
      </w:pPr>
    </w:p>
    <w:p w:rsidR="00A1442A" w:rsidRPr="000F7885" w:rsidRDefault="000F7885">
      <w:pPr>
        <w:pBdr>
          <w:top w:val="nil"/>
          <w:left w:val="nil"/>
          <w:bottom w:val="nil"/>
          <w:right w:val="nil"/>
          <w:between w:val="nil"/>
        </w:pBdr>
        <w:spacing w:before="101" w:line="276" w:lineRule="auto"/>
        <w:ind w:left="157" w:right="331"/>
        <w:jc w:val="both"/>
        <w:rPr>
          <w:color w:val="000000"/>
          <w:lang w:val="en-US"/>
        </w:rPr>
      </w:pPr>
      <w:r>
        <w:rPr>
          <w:color w:val="000000"/>
          <w:lang w:val="en-US"/>
        </w:rPr>
        <w:t>All principal investigators on the protocol will sign conflict of interest statements prior to the study onset. Instituto Butantan, research sponsor and vaccine producer, is a public institution of the São Paulo State Department of Health and there is no possibility of financial return for the institute’s researchers or employees in the form of royalties, shares or dividends from sales of the vaccine, if its marketing is approved.</w:t>
      </w:r>
    </w:p>
    <w:p w:rsidR="00A1442A" w:rsidRPr="000F7885" w:rsidRDefault="00A1442A">
      <w:pPr>
        <w:pBdr>
          <w:top w:val="nil"/>
          <w:left w:val="nil"/>
          <w:bottom w:val="nil"/>
          <w:right w:val="nil"/>
          <w:between w:val="nil"/>
        </w:pBdr>
        <w:spacing w:before="3"/>
        <w:rPr>
          <w:color w:val="000000"/>
          <w:sz w:val="20"/>
          <w:szCs w:val="20"/>
          <w:lang w:val="en-US"/>
        </w:rPr>
      </w:pPr>
    </w:p>
    <w:p w:rsidR="00A1442A" w:rsidRDefault="000F7885">
      <w:pPr>
        <w:numPr>
          <w:ilvl w:val="1"/>
          <w:numId w:val="5"/>
        </w:numPr>
        <w:pBdr>
          <w:top w:val="nil"/>
          <w:left w:val="nil"/>
          <w:bottom w:val="nil"/>
          <w:right w:val="nil"/>
          <w:between w:val="nil"/>
        </w:pBdr>
        <w:tabs>
          <w:tab w:val="left" w:pos="733"/>
          <w:tab w:val="left" w:pos="735"/>
        </w:tabs>
        <w:spacing w:before="1"/>
        <w:ind w:hanging="578"/>
        <w:rPr>
          <w:color w:val="000000"/>
        </w:rPr>
      </w:pPr>
      <w:bookmarkStart w:id="106" w:name="_1ljsd9k"/>
      <w:bookmarkEnd w:id="106"/>
      <w:r>
        <w:rPr>
          <w:color w:val="000000"/>
          <w:sz w:val="28"/>
          <w:szCs w:val="28"/>
          <w:lang w:val="en-US"/>
        </w:rPr>
        <w:t>A</w:t>
      </w:r>
      <w:r>
        <w:rPr>
          <w:color w:val="000000"/>
          <w:lang w:val="en-US"/>
        </w:rPr>
        <w:t>CCESS TO DATA</w:t>
      </w:r>
    </w:p>
    <w:p w:rsidR="00A1442A" w:rsidRDefault="00A1442A">
      <w:pPr>
        <w:pBdr>
          <w:top w:val="nil"/>
          <w:left w:val="nil"/>
          <w:bottom w:val="nil"/>
          <w:right w:val="nil"/>
          <w:between w:val="nil"/>
        </w:pBdr>
        <w:spacing w:before="11"/>
        <w:rPr>
          <w:color w:val="000000"/>
          <w:sz w:val="24"/>
          <w:szCs w:val="24"/>
        </w:rPr>
      </w:pPr>
    </w:p>
    <w:p w:rsidR="00A1442A" w:rsidRPr="000F7885" w:rsidRDefault="000F7885">
      <w:pPr>
        <w:pBdr>
          <w:top w:val="nil"/>
          <w:left w:val="nil"/>
          <w:bottom w:val="nil"/>
          <w:right w:val="nil"/>
          <w:between w:val="nil"/>
        </w:pBdr>
        <w:spacing w:line="273" w:lineRule="auto"/>
        <w:ind w:left="157" w:right="338"/>
        <w:jc w:val="both"/>
        <w:rPr>
          <w:color w:val="000000"/>
          <w:lang w:val="en-US"/>
        </w:rPr>
      </w:pPr>
      <w:r>
        <w:rPr>
          <w:color w:val="000000"/>
          <w:lang w:val="en-US"/>
        </w:rPr>
        <w:t>The original databases with information collected during the study, without subject identifiers, will be in custody of the sponsor.</w:t>
      </w:r>
    </w:p>
    <w:p w:rsidR="00A1442A" w:rsidRPr="000F7885" w:rsidRDefault="00A1442A">
      <w:pPr>
        <w:pBdr>
          <w:top w:val="nil"/>
          <w:left w:val="nil"/>
          <w:bottom w:val="nil"/>
          <w:right w:val="nil"/>
          <w:between w:val="nil"/>
        </w:pBdr>
        <w:spacing w:before="10"/>
        <w:rPr>
          <w:color w:val="000000"/>
          <w:sz w:val="20"/>
          <w:szCs w:val="20"/>
          <w:lang w:val="en-US"/>
        </w:rPr>
      </w:pPr>
    </w:p>
    <w:p w:rsidR="00A1442A" w:rsidRPr="000F7885" w:rsidRDefault="000F7885">
      <w:pPr>
        <w:pBdr>
          <w:top w:val="nil"/>
          <w:left w:val="nil"/>
          <w:bottom w:val="nil"/>
          <w:right w:val="nil"/>
          <w:between w:val="nil"/>
        </w:pBdr>
        <w:spacing w:line="276" w:lineRule="auto"/>
        <w:ind w:left="157" w:right="339"/>
        <w:jc w:val="both"/>
        <w:rPr>
          <w:color w:val="000000"/>
          <w:lang w:val="en-US"/>
        </w:rPr>
      </w:pPr>
      <w:r>
        <w:rPr>
          <w:color w:val="000000"/>
          <w:lang w:val="en-US"/>
        </w:rPr>
        <w:t>Researchers will have free access to information collected at their respective centers during the study. Investigators may request additional analyses and/or access to the data set from all centers, provided that confidentiality and the procedures described in the protocol are maintained.</w:t>
      </w: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pBdr>
          <w:top w:val="nil"/>
          <w:left w:val="nil"/>
          <w:bottom w:val="nil"/>
          <w:right w:val="nil"/>
          <w:between w:val="nil"/>
        </w:pBdr>
        <w:spacing w:before="1" w:line="276" w:lineRule="auto"/>
        <w:ind w:left="157" w:right="335"/>
        <w:jc w:val="both"/>
        <w:rPr>
          <w:color w:val="000000"/>
          <w:lang w:val="en-US"/>
        </w:rPr>
      </w:pPr>
      <w:r>
        <w:rPr>
          <w:color w:val="000000"/>
          <w:lang w:val="en-US"/>
        </w:rPr>
        <w:t>Additional analyses during study execution that modify the objectives and outcome of this protocol may be considered amendments and must be approved by the sponsor and the corresponding ethical and regulatory authorities.</w:t>
      </w:r>
    </w:p>
    <w:p w:rsidR="00A1442A" w:rsidRPr="000F7885" w:rsidRDefault="00A1442A">
      <w:pPr>
        <w:pBdr>
          <w:top w:val="nil"/>
          <w:left w:val="nil"/>
          <w:bottom w:val="nil"/>
          <w:right w:val="nil"/>
          <w:between w:val="nil"/>
        </w:pBdr>
        <w:spacing w:before="5"/>
        <w:rPr>
          <w:color w:val="000000"/>
          <w:sz w:val="20"/>
          <w:szCs w:val="20"/>
          <w:lang w:val="en-US"/>
        </w:rPr>
      </w:pPr>
    </w:p>
    <w:p w:rsidR="00A1442A" w:rsidRPr="000F7885" w:rsidRDefault="000F7885">
      <w:pPr>
        <w:pBdr>
          <w:top w:val="nil"/>
          <w:left w:val="nil"/>
          <w:bottom w:val="nil"/>
          <w:right w:val="nil"/>
          <w:between w:val="nil"/>
        </w:pBdr>
        <w:spacing w:before="1"/>
        <w:ind w:left="157"/>
        <w:jc w:val="both"/>
        <w:rPr>
          <w:color w:val="000000"/>
          <w:lang w:val="en-US"/>
        </w:rPr>
      </w:pPr>
      <w:r>
        <w:rPr>
          <w:color w:val="000000"/>
          <w:lang w:val="en-US"/>
        </w:rPr>
        <w:t>Data will be made available at the request of regulatory authorities within the current legal framework.</w:t>
      </w:r>
    </w:p>
    <w:p w:rsidR="00A1442A" w:rsidRPr="000F7885" w:rsidRDefault="00A1442A">
      <w:pPr>
        <w:pBdr>
          <w:top w:val="nil"/>
          <w:left w:val="nil"/>
          <w:bottom w:val="nil"/>
          <w:right w:val="nil"/>
          <w:between w:val="nil"/>
        </w:pBdr>
        <w:spacing w:before="8"/>
        <w:rPr>
          <w:color w:val="000000"/>
          <w:sz w:val="23"/>
          <w:szCs w:val="23"/>
          <w:lang w:val="en-US"/>
        </w:rPr>
      </w:pPr>
    </w:p>
    <w:p w:rsidR="00A1442A" w:rsidRDefault="000F7885">
      <w:pPr>
        <w:numPr>
          <w:ilvl w:val="1"/>
          <w:numId w:val="5"/>
        </w:numPr>
        <w:pBdr>
          <w:top w:val="nil"/>
          <w:left w:val="nil"/>
          <w:bottom w:val="nil"/>
          <w:right w:val="nil"/>
          <w:between w:val="nil"/>
        </w:pBdr>
        <w:tabs>
          <w:tab w:val="left" w:pos="733"/>
          <w:tab w:val="left" w:pos="735"/>
        </w:tabs>
        <w:ind w:hanging="578"/>
        <w:rPr>
          <w:color w:val="000000"/>
        </w:rPr>
      </w:pPr>
      <w:bookmarkStart w:id="107" w:name="_45jfvxd"/>
      <w:bookmarkEnd w:id="107"/>
      <w:r>
        <w:rPr>
          <w:color w:val="000000"/>
          <w:sz w:val="28"/>
          <w:szCs w:val="28"/>
          <w:lang w:val="en-US"/>
        </w:rPr>
        <w:t>I</w:t>
      </w:r>
      <w:r>
        <w:rPr>
          <w:color w:val="000000"/>
          <w:lang w:val="en-US"/>
        </w:rPr>
        <w:t>NSURANCE AND EMERGENCY CARE</w:t>
      </w:r>
    </w:p>
    <w:p w:rsidR="00A1442A" w:rsidRDefault="00A1442A">
      <w:pPr>
        <w:pBdr>
          <w:top w:val="nil"/>
          <w:left w:val="nil"/>
          <w:bottom w:val="nil"/>
          <w:right w:val="nil"/>
          <w:between w:val="nil"/>
        </w:pBdr>
        <w:spacing w:before="9"/>
        <w:rPr>
          <w:color w:val="000000"/>
          <w:sz w:val="24"/>
          <w:szCs w:val="24"/>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In case of adverse events associated with participation in the study, the volunteer will receive full medical care at the institution through which they were recruited. This study is supported by an insurance policy to cover losses to subjects related to the use of the investigational product under this protocol.</w:t>
      </w:r>
    </w:p>
    <w:p w:rsidR="00A1442A" w:rsidRPr="000F7885" w:rsidRDefault="00A1442A">
      <w:pPr>
        <w:pBdr>
          <w:top w:val="nil"/>
          <w:left w:val="nil"/>
          <w:bottom w:val="nil"/>
          <w:right w:val="nil"/>
          <w:between w:val="nil"/>
        </w:pBdr>
        <w:spacing w:before="3"/>
        <w:rPr>
          <w:color w:val="000000"/>
          <w:sz w:val="20"/>
          <w:szCs w:val="20"/>
          <w:lang w:val="en-US"/>
        </w:rPr>
      </w:pPr>
    </w:p>
    <w:p w:rsidR="00A1442A" w:rsidRPr="000F7885" w:rsidRDefault="000F7885">
      <w:pPr>
        <w:numPr>
          <w:ilvl w:val="1"/>
          <w:numId w:val="5"/>
        </w:numPr>
        <w:pBdr>
          <w:top w:val="nil"/>
          <w:left w:val="nil"/>
          <w:bottom w:val="nil"/>
          <w:right w:val="nil"/>
          <w:between w:val="nil"/>
        </w:pBdr>
        <w:tabs>
          <w:tab w:val="left" w:pos="733"/>
          <w:tab w:val="left" w:pos="735"/>
        </w:tabs>
        <w:ind w:hanging="578"/>
        <w:rPr>
          <w:color w:val="000000"/>
          <w:lang w:val="en-US"/>
        </w:rPr>
      </w:pPr>
      <w:bookmarkStart w:id="108" w:name="_2koq656"/>
      <w:bookmarkEnd w:id="108"/>
      <w:r>
        <w:rPr>
          <w:color w:val="000000"/>
          <w:sz w:val="28"/>
          <w:szCs w:val="28"/>
          <w:lang w:val="en-US"/>
        </w:rPr>
        <w:t>C</w:t>
      </w:r>
      <w:r>
        <w:rPr>
          <w:color w:val="000000"/>
          <w:lang w:val="en-US"/>
        </w:rPr>
        <w:t>OMMUNICATION TO SUBJECTS OF THEIR INDIVIDUAL RESULTS</w:t>
      </w:r>
    </w:p>
    <w:p w:rsidR="00A1442A" w:rsidRPr="000F7885" w:rsidRDefault="00A1442A">
      <w:pPr>
        <w:pBdr>
          <w:top w:val="nil"/>
          <w:left w:val="nil"/>
          <w:bottom w:val="nil"/>
          <w:right w:val="nil"/>
          <w:between w:val="nil"/>
        </w:pBdr>
        <w:rPr>
          <w:color w:val="000000"/>
          <w:sz w:val="25"/>
          <w:szCs w:val="25"/>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Study subjects will receive their laboratory results from validated tests as they become available, including tests performed to confirm a suspected case of COVID-19. If necessary, the subject may be called for the delivery of results and clarification on actions that are relevant to their health according to these results.</w:t>
      </w:r>
    </w:p>
    <w:p w:rsidR="00A1442A" w:rsidRPr="000F7885" w:rsidRDefault="00A1442A">
      <w:pPr>
        <w:pBdr>
          <w:top w:val="nil"/>
          <w:left w:val="nil"/>
          <w:bottom w:val="nil"/>
          <w:right w:val="nil"/>
          <w:between w:val="nil"/>
        </w:pBdr>
        <w:spacing w:before="2"/>
        <w:rPr>
          <w:color w:val="000000"/>
          <w:sz w:val="20"/>
          <w:szCs w:val="20"/>
          <w:lang w:val="en-US"/>
        </w:rPr>
      </w:pPr>
    </w:p>
    <w:p w:rsidR="00A1442A" w:rsidRPr="000F7885" w:rsidRDefault="000F7885">
      <w:pPr>
        <w:numPr>
          <w:ilvl w:val="2"/>
          <w:numId w:val="16"/>
        </w:numPr>
        <w:pBdr>
          <w:top w:val="nil"/>
          <w:left w:val="nil"/>
          <w:bottom w:val="nil"/>
          <w:right w:val="nil"/>
          <w:between w:val="nil"/>
        </w:pBdr>
        <w:tabs>
          <w:tab w:val="left" w:pos="879"/>
        </w:tabs>
        <w:ind w:hanging="722"/>
        <w:rPr>
          <w:color w:val="000000"/>
          <w:lang w:val="en-US"/>
        </w:rPr>
      </w:pPr>
      <w:bookmarkStart w:id="109" w:name="_zu0gcz"/>
      <w:bookmarkEnd w:id="109"/>
      <w:r>
        <w:rPr>
          <w:i/>
          <w:iCs/>
          <w:color w:val="000000"/>
          <w:sz w:val="26"/>
          <w:szCs w:val="26"/>
          <w:lang w:val="en-US"/>
        </w:rPr>
        <w:t>D</w:t>
      </w:r>
      <w:r>
        <w:rPr>
          <w:i/>
          <w:iCs/>
          <w:color w:val="000000"/>
          <w:sz w:val="21"/>
          <w:szCs w:val="21"/>
          <w:lang w:val="en-US"/>
        </w:rPr>
        <w:t>ISCLOSURE OF RESULTS TO THE PUBLIC</w:t>
      </w:r>
    </w:p>
    <w:p w:rsidR="00A1442A" w:rsidRPr="000F7885" w:rsidRDefault="00A1442A">
      <w:pPr>
        <w:pBdr>
          <w:top w:val="nil"/>
          <w:left w:val="nil"/>
          <w:bottom w:val="nil"/>
          <w:right w:val="nil"/>
          <w:between w:val="nil"/>
        </w:pBdr>
        <w:spacing w:before="7"/>
        <w:rPr>
          <w:i/>
          <w:color w:val="000000"/>
          <w:sz w:val="24"/>
          <w:szCs w:val="24"/>
          <w:lang w:val="en-US"/>
        </w:rPr>
      </w:pPr>
    </w:p>
    <w:p w:rsidR="00A1442A" w:rsidRPr="000F7885" w:rsidRDefault="000F7885">
      <w:pPr>
        <w:pBdr>
          <w:top w:val="nil"/>
          <w:left w:val="nil"/>
          <w:bottom w:val="nil"/>
          <w:right w:val="nil"/>
          <w:between w:val="nil"/>
        </w:pBdr>
        <w:spacing w:line="276" w:lineRule="auto"/>
        <w:ind w:left="157" w:right="330"/>
        <w:jc w:val="both"/>
        <w:rPr>
          <w:color w:val="000000"/>
          <w:lang w:val="en-US"/>
        </w:rPr>
      </w:pPr>
      <w:r>
        <w:rPr>
          <w:color w:val="000000"/>
          <w:lang w:val="en-US"/>
        </w:rPr>
        <w:t xml:space="preserve">Full disclosure of the study will be performed through peer-reviewed scientific publications. The authorship decision of publications will follow the Uniform requirements for manuscripts submitted to biomedical journals of the International Committee of Medical Journal Editors available at </w:t>
      </w:r>
      <w:hyperlink r:id="rId27" w:history="1">
        <w:r>
          <w:rPr>
            <w:color w:val="0000FF"/>
            <w:u w:val="single"/>
            <w:lang w:val="en-US"/>
          </w:rPr>
          <w:t>http://www.icmje.org</w:t>
        </w:r>
      </w:hyperlink>
      <w:hyperlink r:id="rId28" w:history="1">
        <w:r>
          <w:rPr>
            <w:color w:val="000000"/>
            <w:lang w:val="en-US"/>
          </w:rPr>
          <w:t>.</w:t>
        </w:r>
      </w:hyperlink>
    </w:p>
    <w:p w:rsidR="00A1442A" w:rsidRPr="000F7885" w:rsidRDefault="00A1442A">
      <w:pPr>
        <w:pBdr>
          <w:top w:val="nil"/>
          <w:left w:val="nil"/>
          <w:bottom w:val="nil"/>
          <w:right w:val="nil"/>
          <w:between w:val="nil"/>
        </w:pBdr>
        <w:rPr>
          <w:color w:val="000000"/>
          <w:sz w:val="12"/>
          <w:szCs w:val="12"/>
          <w:lang w:val="en-US"/>
        </w:rPr>
      </w:pPr>
    </w:p>
    <w:p w:rsidR="00BA6689" w:rsidRPr="000F7885" w:rsidRDefault="000F7885" w:rsidP="00BA6689">
      <w:pPr>
        <w:pBdr>
          <w:top w:val="nil"/>
          <w:left w:val="nil"/>
          <w:bottom w:val="nil"/>
          <w:right w:val="nil"/>
          <w:between w:val="nil"/>
        </w:pBdr>
        <w:spacing w:before="101" w:line="276" w:lineRule="auto"/>
        <w:ind w:left="157" w:right="339"/>
        <w:jc w:val="both"/>
        <w:rPr>
          <w:color w:val="000000"/>
          <w:lang w:val="en-US"/>
        </w:rPr>
      </w:pPr>
      <w:r>
        <w:rPr>
          <w:color w:val="000000"/>
          <w:lang w:val="en-US"/>
        </w:rPr>
        <w:t>An ad hoc committee with representatives from the sponsor, the manufacturer and the researchers will be in charge of discussing the proposals for disclosure of results. Members of this committee will write the draft of the publication's manuscript and forward it to possible co-authors for input and approval. The sponsor must be consulted four weeks in advance of submitting any result derived from this study for disclosure at a scientific event or publication. The study has been registered in a public database since before recruitment and its results will be</w:t>
      </w:r>
      <w:r w:rsidR="00BA6689" w:rsidRPr="00BA6689">
        <w:rPr>
          <w:color w:val="000000"/>
          <w:lang w:val="en-US"/>
        </w:rPr>
        <w:t xml:space="preserve"> </w:t>
      </w:r>
      <w:r w:rsidR="00BA6689">
        <w:rPr>
          <w:color w:val="000000"/>
          <w:lang w:val="en-US"/>
        </w:rPr>
        <w:t>summarized in this same registration: Registration on ClinicalTrials.gov: NCT (processing). No study results may be published in the media without being previously presented in a peer-reviewed publication.</w:t>
      </w:r>
    </w:p>
    <w:p w:rsidR="00A1442A" w:rsidRPr="000F7885" w:rsidRDefault="00A1442A">
      <w:pPr>
        <w:pBdr>
          <w:top w:val="nil"/>
          <w:left w:val="nil"/>
          <w:bottom w:val="nil"/>
          <w:right w:val="nil"/>
          <w:between w:val="nil"/>
        </w:pBdr>
        <w:spacing w:before="101" w:line="276" w:lineRule="auto"/>
        <w:ind w:left="157" w:right="330"/>
        <w:jc w:val="both"/>
        <w:rPr>
          <w:color w:val="000000"/>
          <w:lang w:val="en-US"/>
        </w:rPr>
        <w:sectPr w:rsidR="00A1442A" w:rsidRPr="000F7885">
          <w:pgSz w:w="11910" w:h="16850"/>
          <w:pgMar w:top="1300" w:right="740" w:bottom="280" w:left="920" w:header="564" w:footer="0" w:gutter="0"/>
          <w:cols w:space="720"/>
        </w:sectPr>
      </w:pPr>
    </w:p>
    <w:p w:rsidR="00A1442A" w:rsidRPr="000F7885" w:rsidRDefault="00A1442A">
      <w:pPr>
        <w:pBdr>
          <w:top w:val="nil"/>
          <w:left w:val="nil"/>
          <w:bottom w:val="nil"/>
          <w:right w:val="nil"/>
          <w:between w:val="nil"/>
        </w:pBdr>
        <w:spacing w:before="7"/>
        <w:rPr>
          <w:color w:val="000000"/>
          <w:sz w:val="8"/>
          <w:szCs w:val="8"/>
          <w:lang w:val="en-US"/>
        </w:rPr>
      </w:pPr>
    </w:p>
    <w:p w:rsidR="00A1442A" w:rsidRPr="000F7885" w:rsidRDefault="00A1442A">
      <w:pPr>
        <w:pBdr>
          <w:top w:val="nil"/>
          <w:left w:val="nil"/>
          <w:bottom w:val="nil"/>
          <w:right w:val="nil"/>
          <w:between w:val="nil"/>
        </w:pBdr>
        <w:spacing w:before="4"/>
        <w:rPr>
          <w:color w:val="000000"/>
          <w:sz w:val="20"/>
          <w:szCs w:val="20"/>
          <w:lang w:val="en-US"/>
        </w:rPr>
      </w:pPr>
    </w:p>
    <w:p w:rsidR="00A1442A" w:rsidRPr="000F7885" w:rsidRDefault="000F7885">
      <w:pPr>
        <w:numPr>
          <w:ilvl w:val="2"/>
          <w:numId w:val="16"/>
        </w:numPr>
        <w:pBdr>
          <w:top w:val="nil"/>
          <w:left w:val="nil"/>
          <w:bottom w:val="nil"/>
          <w:right w:val="nil"/>
          <w:between w:val="nil"/>
        </w:pBdr>
        <w:tabs>
          <w:tab w:val="left" w:pos="879"/>
        </w:tabs>
        <w:ind w:hanging="722"/>
        <w:rPr>
          <w:color w:val="000000"/>
          <w:lang w:val="en-US"/>
        </w:rPr>
      </w:pPr>
      <w:bookmarkStart w:id="110" w:name="_3jtnz0s"/>
      <w:bookmarkEnd w:id="110"/>
      <w:r>
        <w:rPr>
          <w:i/>
          <w:iCs/>
          <w:color w:val="000000"/>
          <w:sz w:val="26"/>
          <w:szCs w:val="26"/>
          <w:lang w:val="en-US"/>
        </w:rPr>
        <w:t>C</w:t>
      </w:r>
      <w:r>
        <w:rPr>
          <w:i/>
          <w:iCs/>
          <w:color w:val="000000"/>
          <w:sz w:val="21"/>
          <w:szCs w:val="21"/>
          <w:lang w:val="en-US"/>
        </w:rPr>
        <w:t>OMMUNICATION TO SUBJECTS OF THE STUDY’S FINDINGS</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All study subjects will receive a peer-reviewed summary of the main scientific publication written in appropriate language with the main research results.  This summary will be subject to prior approval by the Research Ethics Committee of the institution that carries out the study. A press release will also be disclosed with the main findings reported in this scientific publication.</w:t>
      </w:r>
    </w:p>
    <w:p w:rsidR="00A1442A" w:rsidRPr="000F7885" w:rsidRDefault="00A1442A">
      <w:pPr>
        <w:pBdr>
          <w:top w:val="nil"/>
          <w:left w:val="nil"/>
          <w:bottom w:val="nil"/>
          <w:right w:val="nil"/>
          <w:between w:val="nil"/>
        </w:pBdr>
        <w:spacing w:before="3"/>
        <w:rPr>
          <w:color w:val="000000"/>
          <w:sz w:val="20"/>
          <w:szCs w:val="20"/>
          <w:lang w:val="en-US"/>
        </w:rPr>
      </w:pPr>
    </w:p>
    <w:p w:rsidR="00A1442A" w:rsidRPr="000F7885" w:rsidRDefault="000F7885">
      <w:pPr>
        <w:numPr>
          <w:ilvl w:val="2"/>
          <w:numId w:val="16"/>
        </w:numPr>
        <w:pBdr>
          <w:top w:val="nil"/>
          <w:left w:val="nil"/>
          <w:bottom w:val="nil"/>
          <w:right w:val="nil"/>
          <w:between w:val="nil"/>
        </w:pBdr>
        <w:tabs>
          <w:tab w:val="left" w:pos="879"/>
        </w:tabs>
        <w:spacing w:before="1"/>
        <w:ind w:hanging="722"/>
        <w:rPr>
          <w:color w:val="000000"/>
          <w:lang w:val="en-US"/>
        </w:rPr>
      </w:pPr>
      <w:bookmarkStart w:id="111" w:name="_1yyy98l"/>
      <w:bookmarkEnd w:id="111"/>
      <w:r>
        <w:rPr>
          <w:i/>
          <w:iCs/>
          <w:color w:val="000000"/>
          <w:sz w:val="26"/>
          <w:szCs w:val="26"/>
          <w:lang w:val="en-US"/>
        </w:rPr>
        <w:t>T</w:t>
      </w:r>
      <w:r>
        <w:rPr>
          <w:i/>
          <w:iCs/>
          <w:color w:val="000000"/>
          <w:sz w:val="21"/>
          <w:szCs w:val="21"/>
          <w:lang w:val="en-US"/>
        </w:rPr>
        <w:t>HIRD-PARTY ACCESS TO STUDY DATA</w:t>
      </w:r>
    </w:p>
    <w:p w:rsidR="00A1442A" w:rsidRPr="000F7885" w:rsidRDefault="00A1442A">
      <w:pPr>
        <w:pBdr>
          <w:top w:val="nil"/>
          <w:left w:val="nil"/>
          <w:bottom w:val="nil"/>
          <w:right w:val="nil"/>
          <w:between w:val="nil"/>
        </w:pBdr>
        <w:spacing w:before="6"/>
        <w:rPr>
          <w:i/>
          <w:color w:val="000000"/>
          <w:sz w:val="24"/>
          <w:szCs w:val="24"/>
          <w:lang w:val="en-US"/>
        </w:rPr>
      </w:pPr>
    </w:p>
    <w:p w:rsidR="00A1442A" w:rsidRPr="000F7885" w:rsidRDefault="000F7885">
      <w:pPr>
        <w:pBdr>
          <w:top w:val="nil"/>
          <w:left w:val="nil"/>
          <w:bottom w:val="nil"/>
          <w:right w:val="nil"/>
          <w:between w:val="nil"/>
        </w:pBdr>
        <w:spacing w:line="276" w:lineRule="auto"/>
        <w:ind w:left="157" w:right="331"/>
        <w:jc w:val="both"/>
        <w:rPr>
          <w:color w:val="000000"/>
          <w:lang w:val="en-US"/>
        </w:rPr>
      </w:pPr>
      <w:r>
        <w:rPr>
          <w:color w:val="000000"/>
          <w:lang w:val="en-US"/>
        </w:rPr>
        <w:t>The sponsor will consider requests for access to the databases for further analysis by third parties duly justified when the study is completed and the analyses described in this protocol and in the study data analysis plan are performed. Requests may be partially or completely accepted. In order to decide on these requests, the sponsor must assess the protection of subject confidentiality and the technical quality of the proposal.</w:t>
      </w:r>
    </w:p>
    <w:p w:rsidR="00A1442A" w:rsidRPr="000F7885" w:rsidRDefault="00A1442A">
      <w:pPr>
        <w:pBdr>
          <w:top w:val="nil"/>
          <w:left w:val="nil"/>
          <w:bottom w:val="nil"/>
          <w:right w:val="nil"/>
          <w:between w:val="nil"/>
        </w:pBdr>
        <w:rPr>
          <w:color w:val="000000"/>
          <w:sz w:val="26"/>
          <w:szCs w:val="26"/>
          <w:lang w:val="en-US"/>
        </w:rPr>
      </w:pPr>
    </w:p>
    <w:p w:rsidR="00A1442A" w:rsidRDefault="000F7885">
      <w:pPr>
        <w:pStyle w:val="Ttulo1"/>
        <w:numPr>
          <w:ilvl w:val="0"/>
          <w:numId w:val="5"/>
        </w:numPr>
        <w:tabs>
          <w:tab w:val="left" w:pos="589"/>
          <w:tab w:val="left" w:pos="591"/>
        </w:tabs>
        <w:spacing w:before="175"/>
        <w:ind w:hanging="434"/>
      </w:pPr>
      <w:bookmarkStart w:id="112" w:name="_4iylrwe"/>
      <w:bookmarkEnd w:id="112"/>
      <w:r>
        <w:rPr>
          <w:sz w:val="36"/>
          <w:szCs w:val="36"/>
          <w:lang w:val="en-US"/>
        </w:rPr>
        <w:t>R</w:t>
      </w:r>
      <w:r>
        <w:rPr>
          <w:lang w:val="en-US"/>
        </w:rPr>
        <w:t>EFERENCES</w:t>
      </w:r>
    </w:p>
    <w:p w:rsidR="00A1442A" w:rsidRDefault="000F7885" w:rsidP="00FA1370">
      <w:pPr>
        <w:numPr>
          <w:ilvl w:val="0"/>
          <w:numId w:val="15"/>
        </w:numPr>
        <w:pBdr>
          <w:top w:val="nil"/>
          <w:left w:val="nil"/>
          <w:bottom w:val="nil"/>
          <w:right w:val="nil"/>
          <w:between w:val="nil"/>
        </w:pBdr>
        <w:tabs>
          <w:tab w:val="left" w:pos="798"/>
          <w:tab w:val="left" w:pos="799"/>
        </w:tabs>
        <w:spacing w:before="301" w:line="242" w:lineRule="auto"/>
        <w:ind w:right="630"/>
        <w:jc w:val="both"/>
        <w:rPr>
          <w:color w:val="000000"/>
        </w:rPr>
      </w:pPr>
      <w:r>
        <w:rPr>
          <w:color w:val="000000"/>
          <w:lang w:val="en-US"/>
        </w:rPr>
        <w:t xml:space="preserve">de Wilde AH, Snijder EJ, Kikkert M, van Hemert MJ. Host Factors in Coronavirus Replication. In 2017. p. 1–42. Available at: </w:t>
      </w:r>
      <w:hyperlink r:id="rId29" w:history="1">
        <w:r>
          <w:rPr>
            <w:color w:val="000000"/>
            <w:lang w:val="en-US"/>
          </w:rPr>
          <w:t>http://link.springer.com/10.1007/82_2017_25</w:t>
        </w:r>
      </w:hyperlink>
    </w:p>
    <w:p w:rsidR="00A1442A" w:rsidRDefault="000F7885" w:rsidP="00FA1370">
      <w:pPr>
        <w:numPr>
          <w:ilvl w:val="0"/>
          <w:numId w:val="15"/>
        </w:numPr>
        <w:pBdr>
          <w:top w:val="nil"/>
          <w:left w:val="nil"/>
          <w:bottom w:val="nil"/>
          <w:right w:val="nil"/>
          <w:between w:val="nil"/>
        </w:pBdr>
        <w:tabs>
          <w:tab w:val="left" w:pos="798"/>
          <w:tab w:val="left" w:pos="799"/>
        </w:tabs>
        <w:spacing w:before="197"/>
        <w:ind w:right="340"/>
        <w:jc w:val="both"/>
        <w:rPr>
          <w:color w:val="000000"/>
        </w:rPr>
      </w:pPr>
      <w:r>
        <w:rPr>
          <w:color w:val="000000"/>
          <w:lang w:val="en-US"/>
        </w:rPr>
        <w:t>Callow KA, Parry HF, Sergeant M, Tyrrell DAJ. The time course of the immune response to experimental coronavirus infection of man. Epidemiol Infect [Internet]. 1990 Oct 15;105(2):435–</w:t>
      </w:r>
    </w:p>
    <w:p w:rsidR="00A1442A" w:rsidRPr="00E93887" w:rsidRDefault="000F7885" w:rsidP="00FA1370">
      <w:pPr>
        <w:pBdr>
          <w:top w:val="nil"/>
          <w:left w:val="nil"/>
          <w:bottom w:val="nil"/>
          <w:right w:val="nil"/>
          <w:between w:val="nil"/>
        </w:pBdr>
        <w:ind w:left="798" w:right="361"/>
        <w:jc w:val="both"/>
        <w:rPr>
          <w:color w:val="000000"/>
          <w:lang w:val="en-US"/>
        </w:rPr>
      </w:pPr>
      <w:r>
        <w:rPr>
          <w:color w:val="000000"/>
          <w:lang w:val="en-US"/>
        </w:rPr>
        <w:t>46. Available at: https:</w:t>
      </w:r>
      <w:hyperlink r:id="rId30" w:history="1">
        <w:r>
          <w:rPr>
            <w:color w:val="000000"/>
            <w:lang w:val="en-US"/>
          </w:rPr>
          <w:t>//w</w:t>
        </w:r>
      </w:hyperlink>
      <w:r>
        <w:rPr>
          <w:color w:val="000000"/>
          <w:lang w:val="en-US"/>
        </w:rPr>
        <w:t>ww</w:t>
      </w:r>
      <w:hyperlink r:id="rId31" w:history="1">
        <w:r>
          <w:rPr>
            <w:color w:val="000000"/>
            <w:lang w:val="en-US"/>
          </w:rPr>
          <w:t>.cambridge.org/core/product/identifier/S0950268800048019/type/journal_articl</w:t>
        </w:r>
      </w:hyperlink>
      <w:r>
        <w:rPr>
          <w:color w:val="000000"/>
          <w:lang w:val="en-US"/>
        </w:rPr>
        <w:t xml:space="preserve"> e</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9"/>
        <w:ind w:right="629"/>
        <w:jc w:val="both"/>
        <w:rPr>
          <w:color w:val="000000"/>
          <w:lang w:val="en-US"/>
        </w:rPr>
      </w:pPr>
      <w:r>
        <w:rPr>
          <w:color w:val="000000"/>
          <w:lang w:val="en-US"/>
        </w:rPr>
        <w:t xml:space="preserve">Cao W-C, Liu W, Zhang P-H, Zhang F, Richardus JH. Disappearance of Antibodies to SARS-Associated Coronavirus after Recovery. N Engl J Med [Internet]. 2007 Sep 13;357(11):1162–3. Available at: </w:t>
      </w:r>
      <w:hyperlink r:id="rId32" w:history="1">
        <w:r>
          <w:rPr>
            <w:color w:val="000000"/>
            <w:lang w:val="en-US"/>
          </w:rPr>
          <w:t>http://www.nejm.org/doi/abs/10.1056/NEJMc070348</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0"/>
        <w:ind w:right="756"/>
        <w:jc w:val="both"/>
        <w:rPr>
          <w:color w:val="000000"/>
          <w:lang w:val="en-US"/>
        </w:rPr>
      </w:pPr>
      <w:r>
        <w:rPr>
          <w:color w:val="000000"/>
          <w:lang w:val="en-US"/>
        </w:rPr>
        <w:t>Lin Q, Zhu L, Ni Z, Meng H, You L. Duration of serum neutralizing antibodies for SARS-CoV-2: Lessons from SARS-CoV infection. J Microbiol Immunol Infect [Internet]. 2020 Mar; Available at: https://linkinghub.elsevier.com/retrieve/pii/S168411822030075X</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1"/>
        <w:ind w:right="720"/>
        <w:jc w:val="both"/>
        <w:rPr>
          <w:color w:val="000000"/>
          <w:lang w:val="en-US"/>
        </w:rPr>
      </w:pPr>
      <w:r>
        <w:rPr>
          <w:color w:val="000000"/>
          <w:lang w:val="en-US"/>
        </w:rPr>
        <w:t xml:space="preserve">Payne DC, Iblan I, Rha B, Alqasrawi S, Haddadin A, Al Nsour M, et al. Persistence of Antibodies against Middle East Respiratory Syndrome Coronavirus. Emerg Infect Dis [Internet]. 2016 Oct;22(10):1824–6. Available at: </w:t>
      </w:r>
      <w:hyperlink r:id="rId33" w:history="1">
        <w:r>
          <w:rPr>
            <w:color w:val="000000"/>
            <w:lang w:val="en-US"/>
          </w:rPr>
          <w:t>http://wwwnc.cdc.gov/eid/article/22/10/16-</w:t>
        </w:r>
      </w:hyperlink>
      <w:r>
        <w:rPr>
          <w:color w:val="000000"/>
          <w:lang w:val="en-US"/>
        </w:rPr>
        <w:t xml:space="preserve"> 0706_article.htm</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0"/>
        <w:ind w:right="431"/>
        <w:jc w:val="both"/>
        <w:rPr>
          <w:color w:val="000000"/>
          <w:lang w:val="en-US"/>
        </w:rPr>
      </w:pPr>
      <w:r>
        <w:rPr>
          <w:color w:val="000000"/>
          <w:lang w:val="en-US"/>
        </w:rPr>
        <w:t xml:space="preserve">Zhu N, Zhang D, Wang W, Li X, Yang B, Song J, et al. A Novel Coronavirus from Patients with Pneumonia in China, 2019. N Engl J Med [Internet]. 2020 Feb 20;382(8):727–33. Available at: </w:t>
      </w:r>
      <w:hyperlink r:id="rId34" w:history="1">
        <w:r>
          <w:rPr>
            <w:color w:val="000000"/>
            <w:lang w:val="en-US"/>
          </w:rPr>
          <w:t>http://www.nejm.org/doi/10.1056/NEJMoa2001017</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1"/>
        <w:ind w:right="612"/>
        <w:jc w:val="both"/>
        <w:rPr>
          <w:color w:val="000000"/>
          <w:lang w:val="en-US"/>
        </w:rPr>
        <w:sectPr w:rsidR="00A1442A" w:rsidRPr="00E93887">
          <w:pgSz w:w="11910" w:h="16850"/>
          <w:pgMar w:top="1300" w:right="740" w:bottom="280" w:left="920" w:header="564" w:footer="0" w:gutter="0"/>
          <w:cols w:space="720"/>
        </w:sectPr>
      </w:pPr>
      <w:r>
        <w:rPr>
          <w:color w:val="000000"/>
          <w:lang w:val="en-US"/>
        </w:rPr>
        <w:t xml:space="preserve">Andersen KG, Rambaut A, Lipkin WI, Holmes EC, Garry RF. The proximal origin of SARS-CoV-2. Nat Med [Internet]. 2020 Apr 17;26(4):450–2. Available at: </w:t>
      </w:r>
      <w:hyperlink r:id="rId35" w:history="1">
        <w:r>
          <w:rPr>
            <w:color w:val="000000"/>
            <w:lang w:val="en-US"/>
          </w:rPr>
          <w:t>http://www.nature.com/articles/s41591-020-0820-9</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9"/>
        <w:ind w:right="388"/>
        <w:jc w:val="both"/>
        <w:rPr>
          <w:color w:val="000000"/>
          <w:lang w:val="en-US"/>
        </w:rPr>
      </w:pPr>
      <w:r>
        <w:rPr>
          <w:color w:val="000000"/>
          <w:lang w:val="en-US"/>
        </w:rPr>
        <w:lastRenderedPageBreak/>
        <w:t>Mousavizadeh L, Ghasemi S. Genotype and phenotype of COVID-19: Their roles in pathogenesis. J Microbiol Immunol Infect [Internet]. 2020 Mar; Available at: https://linkinghub.elsevier.com/retrieve/pii/S1684118220300827</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1"/>
        <w:ind w:right="1164"/>
        <w:jc w:val="both"/>
        <w:rPr>
          <w:color w:val="000000"/>
          <w:lang w:val="en-US"/>
        </w:rPr>
      </w:pPr>
      <w:r>
        <w:rPr>
          <w:color w:val="000000"/>
          <w:lang w:val="en-US"/>
        </w:rPr>
        <w:t xml:space="preserve">Forster P, Forster L, Renfrew C, Forster M. Phylogenetic network analysis of SARS-CoV-2 genomes. Proc Natl Acad Sci [Internet]. 2020 Apr 28;117(17):9241–3. Available at: </w:t>
      </w:r>
      <w:hyperlink r:id="rId36" w:history="1">
        <w:r>
          <w:rPr>
            <w:color w:val="000000"/>
            <w:lang w:val="en-US"/>
          </w:rPr>
          <w:t>http://www.pnas.org/lookup/doi/10.1073/pnas.2004999117</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0"/>
        <w:ind w:right="1030"/>
        <w:jc w:val="both"/>
        <w:rPr>
          <w:color w:val="000000"/>
          <w:lang w:val="en-US"/>
        </w:rPr>
      </w:pPr>
      <w:r>
        <w:rPr>
          <w:color w:val="000000"/>
          <w:lang w:val="en-US"/>
        </w:rPr>
        <w:t xml:space="preserve">van Doremalen N, Bushmaker T, Morris DH, Holbrook MG, Gamble A, Williamson BN, et al. Aerosol and Surface Stability of SARS-CoV-2 as Compared with SARS-CoV-1. N Engl J Med [Internet]. 2020 Apr 16;382(16):1564–7. Available at: </w:t>
      </w:r>
      <w:hyperlink r:id="rId37" w:history="1">
        <w:r>
          <w:rPr>
            <w:color w:val="000000"/>
            <w:lang w:val="en-US"/>
          </w:rPr>
          <w:t>http://www.nejm.org/doi/10.1056/NEJMc2004973</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0" w:line="242" w:lineRule="auto"/>
        <w:ind w:right="425"/>
        <w:jc w:val="both"/>
        <w:rPr>
          <w:color w:val="000000"/>
          <w:lang w:val="en-US"/>
        </w:rPr>
      </w:pPr>
      <w:r>
        <w:rPr>
          <w:color w:val="000000"/>
          <w:lang w:val="en-US"/>
        </w:rPr>
        <w:t>Huang C, Wang Y, Li X, Ren L, Zhao J, Hu Y, et al. Clinical features of patients infected with 2019 novel coronavirus in Wuhan, China. Lancet [Internet]. 2020 Feb;395(10223):497–506. Available at: https://linkinghub.elsevier.com/retrieve/pii/S0140673620301835</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3"/>
        <w:ind w:right="487"/>
        <w:jc w:val="both"/>
        <w:rPr>
          <w:color w:val="000000"/>
          <w:lang w:val="en-US"/>
        </w:rPr>
      </w:pPr>
      <w:r>
        <w:rPr>
          <w:color w:val="000000"/>
          <w:lang w:val="en-US"/>
        </w:rPr>
        <w:t xml:space="preserve">Chow N, Fleming-Dutra K, Gierke R, Hall A, Hughes M, Pilishvili T, et al. Preliminary Estimates of the Prevalence of Selected Underlying Health Conditions Among Patients with Coronavirus Disease 2019 — United States, February 12–March 28, 2020. MMWR Morb Mortal Wkly Rep [Internet]. 2020 Apr 3;69(13):382–6. Available at: </w:t>
      </w:r>
      <w:hyperlink r:id="rId38" w:history="1">
        <w:r>
          <w:rPr>
            <w:color w:val="000000"/>
            <w:lang w:val="en-US"/>
          </w:rPr>
          <w:t>http://www.cdc.gov/mmwr/volumes/69/wr/mm6913e2.htm?s_cid=mm6913e2_w</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9"/>
        <w:ind w:right="527"/>
        <w:jc w:val="both"/>
        <w:rPr>
          <w:color w:val="000000"/>
          <w:lang w:val="en-US"/>
        </w:rPr>
      </w:pPr>
      <w:r w:rsidRPr="000F7885">
        <w:rPr>
          <w:color w:val="000000"/>
          <w:lang w:val="fr-FR"/>
        </w:rPr>
        <w:t xml:space="preserve">Zhu J, Ji P, Pang J, Zhong Z, Li H, He C, et al. </w:t>
      </w:r>
      <w:r>
        <w:rPr>
          <w:color w:val="000000"/>
          <w:lang w:val="en-US"/>
        </w:rPr>
        <w:t xml:space="preserve">Clinical characteristics of 3,062 COVID-19 patients: a meta-analysis. J Med Virol [Internet]. 2020 Apr 15; Available at: </w:t>
      </w:r>
      <w:hyperlink r:id="rId39" w:history="1">
        <w:r>
          <w:rPr>
            <w:color w:val="000000"/>
            <w:lang w:val="en-US"/>
          </w:rPr>
          <w:t>http://doi.wiley.com/10.1002/jmv.25884</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0" w:line="242" w:lineRule="auto"/>
        <w:ind w:right="360"/>
        <w:jc w:val="both"/>
        <w:rPr>
          <w:color w:val="000000"/>
          <w:lang w:val="en-US"/>
        </w:rPr>
      </w:pPr>
      <w:r w:rsidRPr="000F7885">
        <w:rPr>
          <w:color w:val="000000"/>
          <w:lang w:val="fr-FR"/>
        </w:rPr>
        <w:t xml:space="preserve">Lechien JR, Chiesa-Estomba CM, De Siati DR, Horoi M, Le Bon SD, Rodriguez A, et al. </w:t>
      </w:r>
      <w:r>
        <w:rPr>
          <w:color w:val="000000"/>
          <w:lang w:val="en-US"/>
        </w:rPr>
        <w:t xml:space="preserve">Olfactory and gustatory dysfunctions as a clinical presentation of mild-to-moderate forms of the coronavirus disease (COVID-19): a multicenter European study. Eur Arch Oto-Rhino-Laryngology [Internet]. 2020 Apr 6; Available at: </w:t>
      </w:r>
      <w:hyperlink r:id="rId40" w:history="1">
        <w:r>
          <w:rPr>
            <w:color w:val="000000"/>
            <w:lang w:val="en-US"/>
          </w:rPr>
          <w:t>http://link.springer.com/10.1007/s00405-020-05965-1</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0"/>
        <w:ind w:right="491"/>
        <w:jc w:val="both"/>
        <w:rPr>
          <w:color w:val="000000"/>
          <w:lang w:val="en-US"/>
        </w:rPr>
      </w:pPr>
      <w:r>
        <w:rPr>
          <w:color w:val="000000"/>
          <w:lang w:val="en-US"/>
        </w:rPr>
        <w:t xml:space="preserve">Bialek S, Gierke R, Hughes M, McNamara LA, Pilishvili T, Skoff T. Coronavirus Disease 2019 in Children — United States, February 12–April 2, 2020. MMWR Morb Mortal Wkly Rep [Internet]. 2020 Apr 10;69(14):422–6. Available at: </w:t>
      </w:r>
      <w:hyperlink r:id="rId41" w:history="1">
        <w:r>
          <w:rPr>
            <w:color w:val="000000"/>
            <w:lang w:val="en-US"/>
          </w:rPr>
          <w:t>http://www.cdc.gov/mmwr/volumes/69/wr/mm6914e4.htm?s_cid=mm6914e4_w</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2"/>
        <w:ind w:right="840"/>
        <w:jc w:val="both"/>
        <w:rPr>
          <w:color w:val="000000"/>
          <w:lang w:val="en-US"/>
        </w:rPr>
      </w:pPr>
      <w:r w:rsidRPr="000F7885">
        <w:rPr>
          <w:color w:val="000000"/>
          <w:lang w:val="es-ES"/>
        </w:rPr>
        <w:t xml:space="preserve">Dong Y, Mo X, </w:t>
      </w:r>
      <w:proofErr w:type="spellStart"/>
      <w:r w:rsidRPr="000F7885">
        <w:rPr>
          <w:color w:val="000000"/>
          <w:lang w:val="es-ES"/>
        </w:rPr>
        <w:t>Hu</w:t>
      </w:r>
      <w:proofErr w:type="spellEnd"/>
      <w:r w:rsidRPr="000F7885">
        <w:rPr>
          <w:color w:val="000000"/>
          <w:lang w:val="es-ES"/>
        </w:rPr>
        <w:t xml:space="preserve"> Y, </w:t>
      </w:r>
      <w:proofErr w:type="spellStart"/>
      <w:r w:rsidRPr="000F7885">
        <w:rPr>
          <w:color w:val="000000"/>
          <w:lang w:val="es-ES"/>
        </w:rPr>
        <w:t>Qi</w:t>
      </w:r>
      <w:proofErr w:type="spellEnd"/>
      <w:r w:rsidRPr="000F7885">
        <w:rPr>
          <w:color w:val="000000"/>
          <w:lang w:val="es-ES"/>
        </w:rPr>
        <w:t xml:space="preserve"> X, </w:t>
      </w:r>
      <w:proofErr w:type="spellStart"/>
      <w:r w:rsidRPr="000F7885">
        <w:rPr>
          <w:color w:val="000000"/>
          <w:lang w:val="es-ES"/>
        </w:rPr>
        <w:t>Jiang</w:t>
      </w:r>
      <w:proofErr w:type="spellEnd"/>
      <w:r w:rsidRPr="000F7885">
        <w:rPr>
          <w:color w:val="000000"/>
          <w:lang w:val="es-ES"/>
        </w:rPr>
        <w:t xml:space="preserve"> F, </w:t>
      </w:r>
      <w:proofErr w:type="spellStart"/>
      <w:r w:rsidRPr="000F7885">
        <w:rPr>
          <w:color w:val="000000"/>
          <w:lang w:val="es-ES"/>
        </w:rPr>
        <w:t>Jiang</w:t>
      </w:r>
      <w:proofErr w:type="spellEnd"/>
      <w:r w:rsidRPr="000F7885">
        <w:rPr>
          <w:color w:val="000000"/>
          <w:lang w:val="es-ES"/>
        </w:rPr>
        <w:t xml:space="preserve"> Z, et al. </w:t>
      </w:r>
      <w:r>
        <w:rPr>
          <w:color w:val="000000"/>
          <w:lang w:val="en-US"/>
        </w:rPr>
        <w:t xml:space="preserve">Epidemiology of COVID-19 Among Children in China. Pediatrics [Internet]. 2020 Mar 16;e20200702. Available at: </w:t>
      </w:r>
      <w:hyperlink r:id="rId42" w:history="1">
        <w:r>
          <w:rPr>
            <w:color w:val="000000"/>
            <w:lang w:val="en-US"/>
          </w:rPr>
          <w:t>http://pediatrics.aappublications.org/lookup/doi/10.1542/peds.2020-0702</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8"/>
        <w:ind w:right="553"/>
        <w:jc w:val="both"/>
        <w:rPr>
          <w:color w:val="000000"/>
          <w:lang w:val="en-US"/>
        </w:rPr>
      </w:pPr>
      <w:r w:rsidRPr="000F7885">
        <w:rPr>
          <w:color w:val="000000"/>
          <w:lang w:val="fr-FR"/>
        </w:rPr>
        <w:t xml:space="preserve">Huang L, Zhang X, Zhang X, Wei Z, Zhang L, Xu J, et al. </w:t>
      </w:r>
      <w:r>
        <w:rPr>
          <w:color w:val="000000"/>
          <w:lang w:val="en-US"/>
        </w:rPr>
        <w:t>Rapid asymptomatic transmission of COVID-19 during the incubation period demonstrating strong infectivity in a cluster of youngsters aged 16-23 years outside Wuhan and characteristics of young patients with COVID-</w:t>
      </w:r>
    </w:p>
    <w:p w:rsidR="00A1442A" w:rsidRPr="00E93887" w:rsidRDefault="000F7885" w:rsidP="00FA1370">
      <w:pPr>
        <w:pBdr>
          <w:top w:val="nil"/>
          <w:left w:val="nil"/>
          <w:bottom w:val="nil"/>
          <w:right w:val="nil"/>
          <w:between w:val="nil"/>
        </w:pBdr>
        <w:spacing w:before="2"/>
        <w:ind w:left="798" w:right="321"/>
        <w:jc w:val="both"/>
        <w:rPr>
          <w:color w:val="000000"/>
          <w:lang w:val="en-US"/>
        </w:rPr>
      </w:pPr>
      <w:r>
        <w:rPr>
          <w:color w:val="000000"/>
          <w:lang w:val="en-US"/>
        </w:rPr>
        <w:t>19: A prospective contact-tracing study. J Infect [Internet]. 2020 Jun;80(6):e1–13. Available at: https://linkinghub.elsevier.com/retrieve/pii/S0163445320301171</w:t>
      </w:r>
    </w:p>
    <w:p w:rsidR="00A1442A" w:rsidRDefault="000F7885" w:rsidP="00FA1370">
      <w:pPr>
        <w:numPr>
          <w:ilvl w:val="0"/>
          <w:numId w:val="15"/>
        </w:numPr>
        <w:pBdr>
          <w:top w:val="nil"/>
          <w:left w:val="nil"/>
          <w:bottom w:val="nil"/>
          <w:right w:val="nil"/>
          <w:between w:val="nil"/>
        </w:pBdr>
        <w:tabs>
          <w:tab w:val="left" w:pos="798"/>
          <w:tab w:val="left" w:pos="799"/>
        </w:tabs>
        <w:spacing w:before="200"/>
        <w:ind w:right="766"/>
        <w:jc w:val="both"/>
        <w:rPr>
          <w:color w:val="000000"/>
        </w:rPr>
      </w:pPr>
      <w:r w:rsidRPr="00CB7288">
        <w:rPr>
          <w:color w:val="000000"/>
          <w:lang w:val="pt-BR"/>
        </w:rPr>
        <w:t xml:space="preserve">Leal FE, Mendes-Correa MC, Buss LF, Costa SF, </w:t>
      </w:r>
      <w:proofErr w:type="spellStart"/>
      <w:r w:rsidRPr="00CB7288">
        <w:rPr>
          <w:color w:val="000000"/>
          <w:lang w:val="pt-BR"/>
        </w:rPr>
        <w:t>Bizario</w:t>
      </w:r>
      <w:proofErr w:type="spellEnd"/>
      <w:r w:rsidRPr="00CB7288">
        <w:rPr>
          <w:color w:val="000000"/>
          <w:lang w:val="pt-BR"/>
        </w:rPr>
        <w:t xml:space="preserve"> JCS, Souza SRP, et al. </w:t>
      </w:r>
      <w:r>
        <w:rPr>
          <w:color w:val="000000"/>
          <w:lang w:val="en-US"/>
        </w:rPr>
        <w:t xml:space="preserve">A primary care approach to the COVID-19 pandemic: clinical features and natural history of 2,073 suspected cases in the Corona Sao Caetano programme, Sao Paulo, Brazil. medRxiv [Internet]. 2020 Jan 1;2020.06.23.20138081. Available at: </w:t>
      </w:r>
      <w:hyperlink r:id="rId43" w:history="1">
        <w:r>
          <w:rPr>
            <w:color w:val="000000"/>
            <w:lang w:val="en-US"/>
          </w:rPr>
          <w:t>http://medrxiv.org/content/early/2020/06/23/2020.06.23.20138081.abstract</w:t>
        </w:r>
      </w:hyperlink>
    </w:p>
    <w:p w:rsidR="00A1442A" w:rsidRPr="000F7885" w:rsidRDefault="000F7885" w:rsidP="00FA1370">
      <w:pPr>
        <w:numPr>
          <w:ilvl w:val="0"/>
          <w:numId w:val="15"/>
        </w:numPr>
        <w:pBdr>
          <w:top w:val="nil"/>
          <w:left w:val="nil"/>
          <w:bottom w:val="nil"/>
          <w:right w:val="nil"/>
          <w:between w:val="nil"/>
        </w:pBdr>
        <w:tabs>
          <w:tab w:val="left" w:pos="798"/>
          <w:tab w:val="left" w:pos="799"/>
        </w:tabs>
        <w:spacing w:before="200"/>
        <w:ind w:right="649"/>
        <w:jc w:val="both"/>
        <w:rPr>
          <w:color w:val="000000"/>
          <w:lang w:val="fr-FR"/>
        </w:rPr>
        <w:sectPr w:rsidR="00A1442A" w:rsidRPr="000F7885">
          <w:pgSz w:w="11910" w:h="16850"/>
          <w:pgMar w:top="1300" w:right="740" w:bottom="280" w:left="920" w:header="564" w:footer="0" w:gutter="0"/>
          <w:cols w:space="720"/>
        </w:sectPr>
      </w:pPr>
      <w:r>
        <w:rPr>
          <w:color w:val="000000"/>
          <w:lang w:val="en-US"/>
        </w:rPr>
        <w:t xml:space="preserve">Verity R, Okell LC, Dorigatti I, Winskill P, Whittaker C, Imai N, et al. Estimates of the severity of coronavirus disease 2019: a model-based analysis. </w:t>
      </w:r>
      <w:r w:rsidRPr="000F7885">
        <w:rPr>
          <w:color w:val="000000"/>
          <w:lang w:val="fr-FR"/>
        </w:rPr>
        <w:t>Lancet Infect Dis [Internet]. 2020 Mar; Available at: https://linkinghub.elsevier.com/retrieve/pii/S1473309920302437</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9"/>
        <w:ind w:right="384"/>
        <w:jc w:val="both"/>
        <w:rPr>
          <w:color w:val="000000"/>
          <w:lang w:val="en-US"/>
        </w:rPr>
      </w:pPr>
      <w:r w:rsidRPr="000F7885">
        <w:rPr>
          <w:color w:val="000000"/>
          <w:lang w:val="fr-FR"/>
        </w:rPr>
        <w:lastRenderedPageBreak/>
        <w:t xml:space="preserve">Long Q-X, Tang X-J, Shi Q-L, Li Q, Deng H-J, Yuan J, et al. </w:t>
      </w:r>
      <w:r>
        <w:rPr>
          <w:color w:val="000000"/>
          <w:lang w:val="en-US"/>
        </w:rPr>
        <w:t xml:space="preserve">Clinical and immunological assessment of asymptomatic SARS-CoV-2 infections. Nat Med [Internet]. 2020 Jun 18; Available at: </w:t>
      </w:r>
      <w:hyperlink r:id="rId44" w:history="1">
        <w:r>
          <w:rPr>
            <w:color w:val="000000"/>
            <w:lang w:val="en-US"/>
          </w:rPr>
          <w:t>http://www.nature.com/articles/s41591-020-0965-6</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1"/>
        <w:ind w:right="397"/>
        <w:jc w:val="both"/>
        <w:rPr>
          <w:color w:val="000000"/>
          <w:lang w:val="en-US"/>
        </w:rPr>
      </w:pPr>
      <w:r>
        <w:rPr>
          <w:color w:val="000000"/>
          <w:lang w:val="en-US"/>
        </w:rPr>
        <w:t>Lin L, Lu L, Cao W, Li T. Hypothesis for potential pathogenesis of SARS-CoV-2 infection–a review of immune changes in patients with viral pneumonia. Emerg Microbes Infect [Internet]. 2020 Jan 1;9(1):727–32. Available at: https:</w:t>
      </w:r>
      <w:hyperlink r:id="rId45" w:history="1">
        <w:r>
          <w:rPr>
            <w:color w:val="000000"/>
            <w:lang w:val="en-US"/>
          </w:rPr>
          <w:t>//w</w:t>
        </w:r>
      </w:hyperlink>
      <w:r>
        <w:rPr>
          <w:color w:val="000000"/>
          <w:lang w:val="en-US"/>
        </w:rPr>
        <w:t>ww</w:t>
      </w:r>
      <w:hyperlink r:id="rId46" w:history="1">
        <w:r>
          <w:rPr>
            <w:color w:val="000000"/>
            <w:lang w:val="en-US"/>
          </w:rPr>
          <w:t>.tandfonline.com/doi/full/10.1080/22221751.2020.1746199</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9"/>
        <w:ind w:right="419"/>
        <w:jc w:val="both"/>
        <w:rPr>
          <w:color w:val="000000"/>
          <w:lang w:val="en-US"/>
        </w:rPr>
      </w:pPr>
      <w:r w:rsidRPr="000F7885">
        <w:rPr>
          <w:color w:val="000000"/>
          <w:lang w:val="fr-FR"/>
        </w:rPr>
        <w:t xml:space="preserve">Lin J-T, Zhang J-S, Su N, Xu J-G, Wang N, Chen J-T, et al. </w:t>
      </w:r>
      <w:r>
        <w:rPr>
          <w:color w:val="000000"/>
          <w:lang w:val="en-US"/>
        </w:rPr>
        <w:t xml:space="preserve">Safety and immunogenicity from a phase I trial of inactivated severe acute respiratory syndrome coronavirus vaccine. Antivir Ther [Internet]. 2007;12(7):1107–13. Available at: </w:t>
      </w:r>
      <w:hyperlink r:id="rId47" w:history="1">
        <w:r>
          <w:rPr>
            <w:color w:val="000000"/>
            <w:lang w:val="en-US"/>
          </w:rPr>
          <w:t>http://www.ncbi.nlm.nih.gov/pubmed/18018769</w:t>
        </w:r>
      </w:hyperlink>
    </w:p>
    <w:p w:rsidR="00A1442A" w:rsidRPr="000F7885" w:rsidRDefault="000F7885" w:rsidP="00FA1370">
      <w:pPr>
        <w:numPr>
          <w:ilvl w:val="0"/>
          <w:numId w:val="15"/>
        </w:numPr>
        <w:pBdr>
          <w:top w:val="nil"/>
          <w:left w:val="nil"/>
          <w:bottom w:val="nil"/>
          <w:right w:val="nil"/>
          <w:between w:val="nil"/>
        </w:pBdr>
        <w:tabs>
          <w:tab w:val="left" w:pos="798"/>
          <w:tab w:val="left" w:pos="799"/>
        </w:tabs>
        <w:spacing w:before="200" w:line="242" w:lineRule="auto"/>
        <w:ind w:right="395"/>
        <w:jc w:val="both"/>
        <w:rPr>
          <w:color w:val="000000"/>
          <w:lang w:val="fr-FR"/>
        </w:rPr>
      </w:pPr>
      <w:r>
        <w:rPr>
          <w:color w:val="000000"/>
          <w:lang w:val="en-US"/>
        </w:rPr>
        <w:t xml:space="preserve">Folegatti PM, Bittaye M, Flaxman A, Lopez FR, Bellamy D, Kupke A, et al. Safety and immunogenicity of a candidate Middle East respiratory syndrome coronavirus viral-vectored vaccine: a dose-escalation, open-label, non-randomised, uncontrolled, phase 1 trial. </w:t>
      </w:r>
      <w:r w:rsidRPr="000F7885">
        <w:rPr>
          <w:color w:val="000000"/>
          <w:lang w:val="fr-FR"/>
        </w:rPr>
        <w:t xml:space="preserve">Lancet Infect Dis [Internet]. 2020 Apr </w:t>
      </w:r>
      <w:proofErr w:type="gramStart"/>
      <w:r w:rsidRPr="000F7885">
        <w:rPr>
          <w:color w:val="000000"/>
          <w:lang w:val="fr-FR"/>
        </w:rPr>
        <w:t>20;</w:t>
      </w:r>
      <w:proofErr w:type="gramEnd"/>
      <w:r w:rsidRPr="000F7885">
        <w:rPr>
          <w:color w:val="000000"/>
          <w:lang w:val="fr-FR"/>
        </w:rPr>
        <w:t xml:space="preserve"> Available </w:t>
      </w:r>
      <w:proofErr w:type="gramStart"/>
      <w:r w:rsidRPr="000F7885">
        <w:rPr>
          <w:color w:val="000000"/>
          <w:lang w:val="fr-FR"/>
        </w:rPr>
        <w:t>at:</w:t>
      </w:r>
      <w:proofErr w:type="gramEnd"/>
      <w:r w:rsidRPr="000F7885">
        <w:rPr>
          <w:color w:val="000000"/>
          <w:lang w:val="fr-FR"/>
        </w:rPr>
        <w:t xml:space="preserve"> </w:t>
      </w:r>
      <w:hyperlink r:id="rId48" w:history="1">
        <w:r w:rsidRPr="000F7885">
          <w:rPr>
            <w:color w:val="000000"/>
            <w:lang w:val="fr-FR"/>
          </w:rPr>
          <w:t>http://www.ncbi.nlm.nih.gov/pubmed/32325038</w:t>
        </w:r>
      </w:hyperlink>
    </w:p>
    <w:p w:rsidR="00A1442A" w:rsidRDefault="000F7885" w:rsidP="00FA1370">
      <w:pPr>
        <w:numPr>
          <w:ilvl w:val="0"/>
          <w:numId w:val="15"/>
        </w:numPr>
        <w:pBdr>
          <w:top w:val="nil"/>
          <w:left w:val="nil"/>
          <w:bottom w:val="nil"/>
          <w:right w:val="nil"/>
          <w:between w:val="nil"/>
        </w:pBdr>
        <w:tabs>
          <w:tab w:val="left" w:pos="798"/>
          <w:tab w:val="left" w:pos="799"/>
        </w:tabs>
        <w:spacing w:before="192"/>
        <w:ind w:right="400"/>
        <w:jc w:val="both"/>
        <w:rPr>
          <w:color w:val="000000"/>
        </w:rPr>
      </w:pPr>
      <w:r w:rsidRPr="000F7885">
        <w:rPr>
          <w:color w:val="000000"/>
          <w:lang w:val="fr-FR"/>
        </w:rPr>
        <w:t xml:space="preserve">Thanh Le T, Andreadakis Z, Kumar A, Gómez Román R, Tollefsen S, Saville M, et al. </w:t>
      </w:r>
      <w:r>
        <w:rPr>
          <w:color w:val="000000"/>
          <w:lang w:val="en-US"/>
        </w:rPr>
        <w:t xml:space="preserve">The COVID-19 vaccine development landscape. Nat Rev Drug Discov [Internet]. 2020 May 9;19(5):305–6. Available at: </w:t>
      </w:r>
      <w:hyperlink r:id="rId49" w:history="1">
        <w:r>
          <w:rPr>
            <w:color w:val="000000"/>
            <w:lang w:val="en-US"/>
          </w:rPr>
          <w:t>http://www.nature.com/articles/d41573-020-00073-5</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8"/>
        <w:ind w:right="553"/>
        <w:jc w:val="both"/>
        <w:rPr>
          <w:color w:val="000000"/>
          <w:lang w:val="en-US"/>
        </w:rPr>
      </w:pPr>
      <w:r>
        <w:rPr>
          <w:color w:val="000000"/>
          <w:lang w:val="en-US"/>
        </w:rPr>
        <w:t>Lambert P-H, Ambrosino DM, Andersen SR, Baric RS, Black SB, Chen RT, et al. Consensus summary report for CEPI/BC March 12–13, 2020 meeting: Assessment of risk of disease enhancement with COVID-19 vaccines. Vaccine [Internet]. 2020 Jun;38(31):4783–91. Available at: https://linkinghub.elsevier.com/retrieve/pii/S0264410X2030709X</w:t>
      </w:r>
    </w:p>
    <w:p w:rsidR="00A1442A" w:rsidRDefault="000F7885" w:rsidP="00FA1370">
      <w:pPr>
        <w:numPr>
          <w:ilvl w:val="0"/>
          <w:numId w:val="15"/>
        </w:numPr>
        <w:pBdr>
          <w:top w:val="nil"/>
          <w:left w:val="nil"/>
          <w:bottom w:val="nil"/>
          <w:right w:val="nil"/>
          <w:between w:val="nil"/>
        </w:pBdr>
        <w:tabs>
          <w:tab w:val="left" w:pos="798"/>
          <w:tab w:val="left" w:pos="799"/>
        </w:tabs>
        <w:spacing w:before="202"/>
        <w:ind w:right="525"/>
        <w:jc w:val="both"/>
        <w:rPr>
          <w:color w:val="000000"/>
        </w:rPr>
      </w:pPr>
      <w:r>
        <w:rPr>
          <w:color w:val="000000"/>
          <w:lang w:val="en-US"/>
        </w:rPr>
        <w:t xml:space="preserve">Development and Licensure of Vaccines to Prevent COVID-19: Guidance for Industry [Internet]. Silver Spring. Available at: </w:t>
      </w:r>
      <w:hyperlink r:id="rId50" w:history="1">
        <w:r>
          <w:rPr>
            <w:color w:val="000000"/>
            <w:lang w:val="en-US"/>
          </w:rPr>
          <w:t>www.fda.gov/media/139638/download</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0"/>
        <w:ind w:right="688"/>
        <w:jc w:val="both"/>
        <w:rPr>
          <w:color w:val="000000"/>
          <w:lang w:val="en-US"/>
        </w:rPr>
      </w:pPr>
      <w:r>
        <w:rPr>
          <w:color w:val="000000"/>
          <w:lang w:val="en-US"/>
        </w:rPr>
        <w:t xml:space="preserve">Hotez PJ, Corry DB, Strych U, Bottazzi ME. COVID-19 vaccines: neutralizing antibodies and the alum advantage. Nat Rev Immunol [Internet]. 2020 Jul 4;20(7):399–400. Available at: </w:t>
      </w:r>
      <w:hyperlink r:id="rId51" w:history="1">
        <w:r>
          <w:rPr>
            <w:color w:val="000000"/>
            <w:lang w:val="en-US"/>
          </w:rPr>
          <w:t>http://www.nature.com/articles/s41577-020-0358-6</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1"/>
        <w:ind w:right="481"/>
        <w:jc w:val="both"/>
        <w:rPr>
          <w:color w:val="000000"/>
          <w:lang w:val="en-US"/>
        </w:rPr>
      </w:pPr>
      <w:r>
        <w:rPr>
          <w:color w:val="000000"/>
          <w:lang w:val="en-US"/>
        </w:rPr>
        <w:t>Hotez PJ, Bottazzi ME, Corry DB. The potential role of Th17 immune responses in coronavirus immunopathology and vaccine-induced immune enhancement. Microbes Infect [Internet]. 2020 May;22(4–5):165–7. Available at: https://linkinghub.elsevier.com/retrieve/pii/S1286457920300721</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9"/>
        <w:ind w:right="848"/>
        <w:jc w:val="both"/>
        <w:rPr>
          <w:color w:val="000000"/>
          <w:lang w:val="en-US"/>
        </w:rPr>
      </w:pPr>
      <w:r>
        <w:rPr>
          <w:color w:val="000000"/>
          <w:lang w:val="en-US"/>
        </w:rPr>
        <w:t>Bottazzi ME, Strych U, Hotez PJ, Corry DB. Coronavirus Vaccine-Associated Lung Immunopathology-What Is The Significance? Microbes Infect [Internet]. 2020 Jun; Available at: https://linkinghub.elsevier.com/retrieve/pii/S1286457920301258</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1"/>
        <w:ind w:right="963"/>
        <w:jc w:val="both"/>
        <w:rPr>
          <w:color w:val="000000"/>
          <w:lang w:val="en-US"/>
        </w:rPr>
      </w:pPr>
      <w:r>
        <w:rPr>
          <w:color w:val="000000"/>
          <w:lang w:val="en-US"/>
        </w:rPr>
        <w:t>Gao Q, Bao L, Mao H, Wang L, Xu K, Yang M, et al. Development of an inactivated vaccine candidate for SARS-CoV-2. Science (80- ) [Internet]. 2020 May 6;eabc1932. Available at: https:</w:t>
      </w:r>
      <w:hyperlink r:id="rId52" w:history="1">
        <w:r>
          <w:rPr>
            <w:color w:val="000000"/>
            <w:lang w:val="en-US"/>
          </w:rPr>
          <w:t>//w</w:t>
        </w:r>
      </w:hyperlink>
      <w:r>
        <w:rPr>
          <w:color w:val="000000"/>
          <w:lang w:val="en-US"/>
        </w:rPr>
        <w:t>ww</w:t>
      </w:r>
      <w:hyperlink r:id="rId53" w:history="1">
        <w:r>
          <w:rPr>
            <w:color w:val="000000"/>
            <w:lang w:val="en-US"/>
          </w:rPr>
          <w:t>.sciencemag.org/lookup/doi/10.1126/science.abc1932</w:t>
        </w:r>
      </w:hyperlink>
    </w:p>
    <w:p w:rsidR="00A1442A" w:rsidRDefault="000F7885" w:rsidP="00FA1370">
      <w:pPr>
        <w:numPr>
          <w:ilvl w:val="0"/>
          <w:numId w:val="15"/>
        </w:numPr>
        <w:pBdr>
          <w:top w:val="nil"/>
          <w:left w:val="nil"/>
          <w:bottom w:val="nil"/>
          <w:right w:val="nil"/>
          <w:between w:val="nil"/>
        </w:pBdr>
        <w:tabs>
          <w:tab w:val="left" w:pos="798"/>
          <w:tab w:val="left" w:pos="799"/>
        </w:tabs>
        <w:spacing w:before="199"/>
        <w:ind w:right="341"/>
        <w:jc w:val="both"/>
        <w:rPr>
          <w:color w:val="000000"/>
        </w:rPr>
      </w:pPr>
      <w:r w:rsidRPr="000F7885">
        <w:rPr>
          <w:color w:val="000000"/>
          <w:lang w:val="es-ES"/>
        </w:rPr>
        <w:t xml:space="preserve">Zhang Y-J, Zeng G, Pan H-X, Li C-G, Kan B, </w:t>
      </w:r>
      <w:proofErr w:type="spellStart"/>
      <w:r w:rsidRPr="000F7885">
        <w:rPr>
          <w:color w:val="000000"/>
          <w:lang w:val="es-ES"/>
        </w:rPr>
        <w:t>Hu</w:t>
      </w:r>
      <w:proofErr w:type="spellEnd"/>
      <w:r w:rsidRPr="000F7885">
        <w:rPr>
          <w:color w:val="000000"/>
          <w:lang w:val="es-ES"/>
        </w:rPr>
        <w:t xml:space="preserve"> Y-L, et al. </w:t>
      </w:r>
      <w:r>
        <w:rPr>
          <w:color w:val="000000"/>
          <w:lang w:val="en-US"/>
        </w:rPr>
        <w:t>Immunogenicity and Safety of a SARS-CoV- 2 Inactivated Vaccine in Healthy Adults Aged 18-59 years: Report of the Randomized, Double- blind, and Placebo-controlled Phase 2 Clinical Trial. medRxiv [Internet]. 2020; Available at: https:</w:t>
      </w:r>
      <w:hyperlink r:id="rId54" w:history="1">
        <w:r>
          <w:rPr>
            <w:color w:val="000000"/>
            <w:lang w:val="en-US"/>
          </w:rPr>
          <w:t>//w</w:t>
        </w:r>
      </w:hyperlink>
      <w:r>
        <w:rPr>
          <w:color w:val="000000"/>
          <w:lang w:val="en-US"/>
        </w:rPr>
        <w:t>ww</w:t>
      </w:r>
      <w:hyperlink r:id="rId55" w:history="1">
        <w:r>
          <w:rPr>
            <w:color w:val="000000"/>
            <w:lang w:val="en-US"/>
          </w:rPr>
          <w:t>.medrxiv.org/content/early/2020/08/10/2020.07.31.20161216</w:t>
        </w:r>
      </w:hyperlink>
    </w:p>
    <w:p w:rsidR="00A1442A" w:rsidRDefault="000F7885" w:rsidP="00FA1370">
      <w:pPr>
        <w:numPr>
          <w:ilvl w:val="0"/>
          <w:numId w:val="15"/>
        </w:numPr>
        <w:pBdr>
          <w:top w:val="nil"/>
          <w:left w:val="nil"/>
          <w:bottom w:val="nil"/>
          <w:right w:val="nil"/>
          <w:between w:val="nil"/>
        </w:pBdr>
        <w:tabs>
          <w:tab w:val="left" w:pos="798"/>
          <w:tab w:val="left" w:pos="799"/>
        </w:tabs>
        <w:spacing w:before="199"/>
        <w:jc w:val="both"/>
        <w:rPr>
          <w:color w:val="000000"/>
        </w:rPr>
      </w:pPr>
      <w:r>
        <w:rPr>
          <w:color w:val="000000"/>
          <w:lang w:val="en-US"/>
        </w:rPr>
        <w:t>Doshi P. Will covid-19 vaccines save lives? Current trials aren’t designed to tell us. BMJ [Internet].</w:t>
      </w:r>
    </w:p>
    <w:p w:rsidR="00A1442A" w:rsidRPr="00E93887" w:rsidRDefault="000F7885" w:rsidP="00FA1370">
      <w:pPr>
        <w:pBdr>
          <w:top w:val="nil"/>
          <w:left w:val="nil"/>
          <w:bottom w:val="nil"/>
          <w:right w:val="nil"/>
          <w:between w:val="nil"/>
        </w:pBdr>
        <w:spacing w:before="4"/>
        <w:ind w:left="798"/>
        <w:jc w:val="both"/>
        <w:rPr>
          <w:color w:val="000000"/>
          <w:lang w:val="en-US"/>
        </w:rPr>
        <w:sectPr w:rsidR="00A1442A" w:rsidRPr="00E93887">
          <w:pgSz w:w="11910" w:h="16850"/>
          <w:pgMar w:top="1300" w:right="740" w:bottom="280" w:left="920" w:header="564" w:footer="0" w:gutter="0"/>
          <w:cols w:space="720"/>
        </w:sectPr>
      </w:pPr>
      <w:r>
        <w:rPr>
          <w:color w:val="000000"/>
          <w:lang w:val="en-US"/>
        </w:rPr>
        <w:t>2020 Oct 21;m4037. Available at: https:</w:t>
      </w:r>
      <w:hyperlink r:id="rId56" w:history="1">
        <w:r>
          <w:rPr>
            <w:color w:val="000000"/>
            <w:lang w:val="en-US"/>
          </w:rPr>
          <w:t>//w</w:t>
        </w:r>
      </w:hyperlink>
      <w:r>
        <w:rPr>
          <w:color w:val="000000"/>
          <w:lang w:val="en-US"/>
        </w:rPr>
        <w:t>ww</w:t>
      </w:r>
      <w:hyperlink r:id="rId57" w:history="1">
        <w:r>
          <w:rPr>
            <w:color w:val="000000"/>
            <w:lang w:val="en-US"/>
          </w:rPr>
          <w:t>.bmj.com/lookup/doi/10.1136/bmj.m4037</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9"/>
        <w:ind w:right="423"/>
        <w:jc w:val="both"/>
        <w:rPr>
          <w:color w:val="000000"/>
          <w:lang w:val="en-US"/>
        </w:rPr>
      </w:pPr>
      <w:r>
        <w:rPr>
          <w:color w:val="000000"/>
          <w:lang w:val="en-US"/>
        </w:rPr>
        <w:lastRenderedPageBreak/>
        <w:t>Hodgson SH, Mansatta K, Mallett G, Harris V, Emary KRW, Pollard AJ. What defines an efficacious COVID-19 vaccine? A review of the challenges assessing the clinical efficacy of vaccines against SARS-CoV-2. Lancet Infect Dis [Internet]. 2020 Oct; Available at: https://linkinghub.elsevier.com/retrieve/pii/S1473309920307738</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2"/>
        <w:ind w:right="619"/>
        <w:jc w:val="both"/>
        <w:rPr>
          <w:color w:val="000000"/>
          <w:lang w:val="en-US"/>
        </w:rPr>
      </w:pPr>
      <w:r>
        <w:rPr>
          <w:color w:val="000000"/>
          <w:lang w:val="en-US"/>
        </w:rPr>
        <w:t xml:space="preserve">Mehrotra D V, Janes HE, Fleming TR, Annunziato PW, Neuzil KM, Carpp LN, et al. Clinical Endpoints for Evaluating Efficacy in COVID-19 Vaccine Trials. Ann Intern Med [Internet]. 2020 Oct 22; Available at: </w:t>
      </w:r>
      <w:hyperlink r:id="rId58" w:history="1">
        <w:r>
          <w:rPr>
            <w:color w:val="000000"/>
            <w:lang w:val="en-US"/>
          </w:rPr>
          <w:t>http://www.ncbi.nlm.nih.gov/pubmed/33090877</w:t>
        </w:r>
      </w:hyperlink>
    </w:p>
    <w:p w:rsidR="00A1442A" w:rsidRPr="000F7885" w:rsidRDefault="000F7885" w:rsidP="00FA1370">
      <w:pPr>
        <w:numPr>
          <w:ilvl w:val="0"/>
          <w:numId w:val="15"/>
        </w:numPr>
        <w:pBdr>
          <w:top w:val="nil"/>
          <w:left w:val="nil"/>
          <w:bottom w:val="nil"/>
          <w:right w:val="nil"/>
          <w:between w:val="nil"/>
        </w:pBdr>
        <w:tabs>
          <w:tab w:val="left" w:pos="798"/>
          <w:tab w:val="left" w:pos="799"/>
        </w:tabs>
        <w:spacing w:before="198"/>
        <w:ind w:right="355"/>
        <w:jc w:val="both"/>
        <w:rPr>
          <w:color w:val="000000"/>
          <w:lang w:val="fr-FR"/>
        </w:rPr>
      </w:pPr>
      <w:r>
        <w:rPr>
          <w:color w:val="000000"/>
          <w:lang w:val="en-US"/>
        </w:rPr>
        <w:t xml:space="preserve">Tully CM, Lambe T, Gilbert SC, Hill AVS. Emergency Ebola response: a new approach to the rapid design and development of vaccines against emerging diseases. </w:t>
      </w:r>
      <w:r w:rsidRPr="000F7885">
        <w:rPr>
          <w:color w:val="000000"/>
          <w:lang w:val="fr-FR"/>
        </w:rPr>
        <w:t>Lancet Infect Dis [Internet]. 2015 Mar;15(3):356–9. Available at: https://linkinghub.elsevier.com/retrieve/pii/S1473309914710710</w:t>
      </w:r>
    </w:p>
    <w:p w:rsidR="00A1442A" w:rsidRPr="000F7885" w:rsidRDefault="000F7885" w:rsidP="00FA1370">
      <w:pPr>
        <w:numPr>
          <w:ilvl w:val="0"/>
          <w:numId w:val="15"/>
        </w:numPr>
        <w:pBdr>
          <w:top w:val="nil"/>
          <w:left w:val="nil"/>
          <w:bottom w:val="nil"/>
          <w:right w:val="nil"/>
          <w:between w:val="nil"/>
        </w:pBdr>
        <w:tabs>
          <w:tab w:val="left" w:pos="798"/>
          <w:tab w:val="left" w:pos="799"/>
        </w:tabs>
        <w:spacing w:before="200"/>
        <w:ind w:right="455"/>
        <w:jc w:val="both"/>
        <w:rPr>
          <w:color w:val="000000"/>
          <w:lang w:val="fr-FR"/>
        </w:rPr>
      </w:pPr>
      <w:r>
        <w:rPr>
          <w:color w:val="000000"/>
          <w:lang w:val="en-US"/>
        </w:rPr>
        <w:t xml:space="preserve">Piszczek J, Partlow E. Stepped-wedge trial design to evaluate Ebola treatments. </w:t>
      </w:r>
      <w:r w:rsidRPr="000F7885">
        <w:rPr>
          <w:color w:val="000000"/>
          <w:lang w:val="fr-FR"/>
        </w:rPr>
        <w:t>Lancet Infect Dis [Internet]. 2015 Jul;15(7):762–3. Available at: https://linkinghub.elsevier.com/retrieve/pii/S147330991500078X</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1"/>
        <w:ind w:right="632"/>
        <w:jc w:val="both"/>
        <w:rPr>
          <w:color w:val="000000"/>
          <w:lang w:val="en-US"/>
        </w:rPr>
      </w:pPr>
      <w:r>
        <w:rPr>
          <w:color w:val="000000"/>
          <w:lang w:val="en-US"/>
        </w:rPr>
        <w:t xml:space="preserve">Samai M, Seward JF, Goldstein ST, Mahon BE, Lisk DR, Widdowson M-A, et al. The Sierra Leone Trial to Introduce a Vaccine Against Ebola: An Evaluation of rVSV∆G-ZEBOV-GP Vaccine Tolerability and Safety During the West Africa Ebola Outbreak. J Infect Dis [Internet]. 2018;217(suppl_1):S6–15. Available at: </w:t>
      </w:r>
      <w:hyperlink r:id="rId59" w:history="1">
        <w:r>
          <w:rPr>
            <w:color w:val="000000"/>
            <w:lang w:val="en-US"/>
          </w:rPr>
          <w:t>http://www.ncbi.nlm.nih.gov/pubmed/29788345</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9"/>
        <w:ind w:right="658"/>
        <w:jc w:val="both"/>
        <w:rPr>
          <w:color w:val="000000"/>
          <w:lang w:val="en-US"/>
        </w:rPr>
      </w:pPr>
      <w:r>
        <w:rPr>
          <w:color w:val="000000"/>
          <w:lang w:val="en-US"/>
        </w:rPr>
        <w:t>Doussau A, Grady C. Deciphering assumptions about stepped wedge designs: the case of Ebola vaccine research. J Med Ethics [Internet]. 2016 Dec;42(12):797–804. Available at: https://jme.bmj.com/lookup/doi/10.1136/medethics-2015-103292</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1" w:line="242" w:lineRule="auto"/>
        <w:ind w:right="835"/>
        <w:jc w:val="both"/>
        <w:rPr>
          <w:color w:val="000000"/>
          <w:lang w:val="en-US"/>
        </w:rPr>
      </w:pPr>
      <w:r>
        <w:rPr>
          <w:color w:val="000000"/>
          <w:lang w:val="en-US"/>
        </w:rPr>
        <w:t>Addetia A, Crawford KHD, Dingens A, Zhu H, Roychoudhury P, Huang M-L, et al. Neutralizing Antibodies Correlate with Protection from SARS-CoV-2 in Humans during a Fishery Vessel Outbreak with a High Attack Rate. McAdam AJ, editor. J Clin Microbiol [Internet]. 2020 Aug 21;58(11). Available at: https://jcm.asm.org/content/58/11/e02107-20</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0"/>
        <w:ind w:right="888"/>
        <w:jc w:val="both"/>
        <w:rPr>
          <w:color w:val="000000"/>
          <w:lang w:val="en-US"/>
        </w:rPr>
      </w:pPr>
      <w:r w:rsidRPr="000F7885">
        <w:rPr>
          <w:color w:val="000000"/>
          <w:lang w:val="fr-FR"/>
        </w:rPr>
        <w:t xml:space="preserve">Grifoni A, Weiskopf D, Ramirez SI, Mateus J, Dan JM, Moderbacher CR, et al. </w:t>
      </w:r>
      <w:r>
        <w:rPr>
          <w:color w:val="000000"/>
          <w:lang w:val="en-US"/>
        </w:rPr>
        <w:t>Targets of T Cell Responses to SARS-CoV-2 Coronavirus in Humans with COVID-19 Disease and Unexposed Individuals. Cell [Internet]. 2020 Jun;181(7):1489-1501.e15. Available at: https://linkinghub.elsevier.com/retrieve/pii/S0092867420306103</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2"/>
        <w:ind w:right="749"/>
        <w:jc w:val="both"/>
        <w:rPr>
          <w:color w:val="000000"/>
          <w:lang w:val="en-US"/>
        </w:rPr>
      </w:pPr>
      <w:r>
        <w:rPr>
          <w:color w:val="000000"/>
          <w:lang w:val="en-US"/>
        </w:rPr>
        <w:t xml:space="preserve">Curtis KM, Tepper NK, Jatlaoui TC, Berry-Bibee E, Horton LG, Zapata LB, et al. U.S. Medical Eligibility Criteria for Contraceptive Use, 2016. MMWR Recomm Reports [Internet]. 2016 Jul 29;65(3):1–103. Available at: </w:t>
      </w:r>
      <w:hyperlink r:id="rId60" w:history="1">
        <w:r>
          <w:rPr>
            <w:color w:val="000000"/>
            <w:lang w:val="en-US"/>
          </w:rPr>
          <w:t>http://www.cdc.gov/mmwr/volumes/65/rr/rr6503a1.htm</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198" w:line="242" w:lineRule="auto"/>
        <w:ind w:right="432"/>
        <w:jc w:val="both"/>
        <w:rPr>
          <w:color w:val="000000"/>
          <w:lang w:val="en-US"/>
        </w:rPr>
      </w:pPr>
      <w:r>
        <w:rPr>
          <w:color w:val="000000"/>
          <w:lang w:val="en-US"/>
        </w:rPr>
        <w:t>Rüggeberg JU, Gold MS, Bayas J-M, Blum MD, Bonhoeffer J, Friedlander S, et al. Anaphylaxis: Case definition and guidelines for data collection, analysis, and presentation of immunization safety data. Vaccine [Internet]. 2007 Aug;25(31):5675–84. Available at: https://linkinghub.elsevier.com/retrieve/pii/S0264410X07002642</w:t>
      </w:r>
    </w:p>
    <w:p w:rsidR="00A1442A" w:rsidRPr="000F7885" w:rsidRDefault="000F7885" w:rsidP="00FA1370">
      <w:pPr>
        <w:numPr>
          <w:ilvl w:val="0"/>
          <w:numId w:val="15"/>
        </w:numPr>
        <w:pBdr>
          <w:top w:val="nil"/>
          <w:left w:val="nil"/>
          <w:bottom w:val="nil"/>
          <w:right w:val="nil"/>
          <w:between w:val="nil"/>
        </w:pBdr>
        <w:tabs>
          <w:tab w:val="left" w:pos="798"/>
          <w:tab w:val="left" w:pos="799"/>
        </w:tabs>
        <w:spacing w:before="190"/>
        <w:ind w:right="1260"/>
        <w:jc w:val="both"/>
        <w:rPr>
          <w:color w:val="000000"/>
          <w:lang w:val="fr-FR"/>
        </w:rPr>
      </w:pPr>
      <w:r>
        <w:rPr>
          <w:color w:val="000000"/>
          <w:lang w:val="en-US"/>
        </w:rPr>
        <w:t xml:space="preserve">Hanley JA. If Nothing Goes Wrong, Is Everything All Right? </w:t>
      </w:r>
      <w:r w:rsidRPr="000F7885">
        <w:rPr>
          <w:color w:val="000000"/>
          <w:lang w:val="fr-FR"/>
        </w:rPr>
        <w:t>JAMA [Internet]. 1983 Apr 1;249(13):1743. Available at: http://jama.jamanetwork.com/article.aspx?doi=10.1001/jama.1983.03330370053031</w:t>
      </w:r>
    </w:p>
    <w:p w:rsidR="00A1442A" w:rsidRDefault="000F7885" w:rsidP="00FA1370">
      <w:pPr>
        <w:numPr>
          <w:ilvl w:val="0"/>
          <w:numId w:val="15"/>
        </w:numPr>
        <w:pBdr>
          <w:top w:val="nil"/>
          <w:left w:val="nil"/>
          <w:bottom w:val="nil"/>
          <w:right w:val="nil"/>
          <w:between w:val="nil"/>
        </w:pBdr>
        <w:tabs>
          <w:tab w:val="left" w:pos="798"/>
          <w:tab w:val="left" w:pos="799"/>
        </w:tabs>
        <w:spacing w:before="200" w:line="242" w:lineRule="auto"/>
        <w:ind w:right="469"/>
        <w:jc w:val="both"/>
        <w:rPr>
          <w:color w:val="000000"/>
        </w:rPr>
      </w:pPr>
      <w:r w:rsidRPr="000F7885">
        <w:rPr>
          <w:color w:val="000000"/>
          <w:lang w:val="pt-BR"/>
        </w:rPr>
        <w:t xml:space="preserve">Brasil M da S. Diretrizes Operacionais para o Estabelecimento e o Funcionamento de Comitês de Monitoramento de Dados e de Segurança. </w:t>
      </w:r>
      <w:r>
        <w:rPr>
          <w:color w:val="000000"/>
          <w:lang w:val="en-US"/>
        </w:rPr>
        <w:t>2008.</w:t>
      </w:r>
    </w:p>
    <w:p w:rsidR="00A1442A" w:rsidRDefault="000F7885" w:rsidP="00FA1370">
      <w:pPr>
        <w:numPr>
          <w:ilvl w:val="0"/>
          <w:numId w:val="15"/>
        </w:numPr>
        <w:pBdr>
          <w:top w:val="nil"/>
          <w:left w:val="nil"/>
          <w:bottom w:val="nil"/>
          <w:right w:val="nil"/>
          <w:between w:val="nil"/>
        </w:pBdr>
        <w:tabs>
          <w:tab w:val="left" w:pos="798"/>
          <w:tab w:val="left" w:pos="799"/>
        </w:tabs>
        <w:spacing w:before="195"/>
        <w:ind w:right="522"/>
        <w:jc w:val="both"/>
        <w:rPr>
          <w:color w:val="000000"/>
        </w:rPr>
        <w:sectPr w:rsidR="00A1442A">
          <w:pgSz w:w="11910" w:h="16850"/>
          <w:pgMar w:top="1300" w:right="740" w:bottom="280" w:left="920" w:header="564" w:footer="0" w:gutter="0"/>
          <w:cols w:space="720"/>
        </w:sectPr>
      </w:pPr>
      <w:r>
        <w:rPr>
          <w:color w:val="000000"/>
          <w:lang w:val="en-US"/>
        </w:rPr>
        <w:t>ICH. Clinical Safety Data management: Definitions and Standards for Expedited Reporting [Internet]. Genebra: International Conference on Harmonisation of Technical Requirements ror Registration of Pharmaceuticals for Human Use; 1994 [citado 2011 Set 29]. E2A.</w:t>
      </w:r>
    </w:p>
    <w:p w:rsidR="00A1442A" w:rsidRDefault="000F7885" w:rsidP="00FA1370">
      <w:pPr>
        <w:numPr>
          <w:ilvl w:val="0"/>
          <w:numId w:val="15"/>
        </w:numPr>
        <w:pBdr>
          <w:top w:val="nil"/>
          <w:left w:val="nil"/>
          <w:bottom w:val="nil"/>
          <w:right w:val="nil"/>
          <w:between w:val="nil"/>
        </w:pBdr>
        <w:tabs>
          <w:tab w:val="left" w:pos="798"/>
          <w:tab w:val="left" w:pos="799"/>
        </w:tabs>
        <w:spacing w:before="199"/>
        <w:ind w:right="542"/>
        <w:jc w:val="both"/>
        <w:rPr>
          <w:color w:val="000000"/>
        </w:rPr>
      </w:pPr>
      <w:r>
        <w:rPr>
          <w:color w:val="000000"/>
          <w:lang w:val="en-US"/>
        </w:rPr>
        <w:lastRenderedPageBreak/>
        <w:t xml:space="preserve">Brazilian Health Regulatory Agency (ANVISA). </w:t>
      </w:r>
      <w:r w:rsidRPr="000F7885">
        <w:rPr>
          <w:color w:val="000000"/>
          <w:lang w:val="pt-BR"/>
        </w:rPr>
        <w:t xml:space="preserve">Gerência de Farmacovigilância, Ministério da Saúde B. Guias de farmacovigilância para detentores de registro de Medicamentos. </w:t>
      </w:r>
      <w:proofErr w:type="spellStart"/>
      <w:r>
        <w:rPr>
          <w:color w:val="000000"/>
          <w:lang w:val="en-US"/>
        </w:rPr>
        <w:t>Ministério</w:t>
      </w:r>
      <w:proofErr w:type="spellEnd"/>
      <w:r>
        <w:rPr>
          <w:color w:val="000000"/>
          <w:lang w:val="en-US"/>
        </w:rPr>
        <w:t xml:space="preserve"> da </w:t>
      </w:r>
      <w:proofErr w:type="spellStart"/>
      <w:r>
        <w:rPr>
          <w:color w:val="000000"/>
          <w:lang w:val="en-US"/>
        </w:rPr>
        <w:t>Saúde</w:t>
      </w:r>
      <w:proofErr w:type="spellEnd"/>
      <w:r>
        <w:rPr>
          <w:color w:val="000000"/>
          <w:lang w:val="en-US"/>
        </w:rPr>
        <w:t xml:space="preserve"> Brasilia; 2010.</w:t>
      </w:r>
    </w:p>
    <w:p w:rsidR="00A1442A" w:rsidRPr="000F7885" w:rsidRDefault="000F7885" w:rsidP="00FA1370">
      <w:pPr>
        <w:numPr>
          <w:ilvl w:val="0"/>
          <w:numId w:val="15"/>
        </w:numPr>
        <w:pBdr>
          <w:top w:val="nil"/>
          <w:left w:val="nil"/>
          <w:bottom w:val="nil"/>
          <w:right w:val="nil"/>
          <w:between w:val="nil"/>
        </w:pBdr>
        <w:tabs>
          <w:tab w:val="left" w:pos="799"/>
        </w:tabs>
        <w:spacing w:before="201"/>
        <w:ind w:right="1143"/>
        <w:jc w:val="both"/>
        <w:rPr>
          <w:color w:val="000000"/>
          <w:lang w:val="en-US"/>
        </w:rPr>
      </w:pPr>
      <w:r>
        <w:rPr>
          <w:color w:val="000000"/>
          <w:lang w:val="en-US"/>
        </w:rPr>
        <w:t xml:space="preserve">UMC/WHO. The use of the WHO-UMC system for standardised case causality assessment [Internet]. Uppsala:The Uppsala Monitoring Centre. [cited 2011 Set 29]. Available at: </w:t>
      </w:r>
      <w:hyperlink r:id="rId61" w:history="1">
        <w:r>
          <w:rPr>
            <w:color w:val="000000"/>
            <w:lang w:val="en-US"/>
          </w:rPr>
          <w:t>http://www.who-umc.org/Graphics/24734.pdf.</w:t>
        </w:r>
      </w:hyperlink>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0"/>
        <w:ind w:right="1046"/>
        <w:jc w:val="both"/>
        <w:rPr>
          <w:color w:val="000000"/>
          <w:lang w:val="en-US"/>
        </w:rPr>
      </w:pPr>
      <w:r>
        <w:rPr>
          <w:color w:val="000000"/>
          <w:lang w:val="en-US"/>
        </w:rPr>
        <w:t>Law B, Sturkenboom M. D2.3 Priority List of Adverse Events of Special Interest: COVID-19 [Internet]. Decatur, GA; 2020. Available at: brightoncollaboration.us/wp- content/uploads/2020/06/SPEAC_D2.3_V2.0_COVID-19_20200525_public.pdf</w:t>
      </w:r>
    </w:p>
    <w:p w:rsidR="00A1442A" w:rsidRPr="00E93887" w:rsidRDefault="000F7885" w:rsidP="00FA1370">
      <w:pPr>
        <w:numPr>
          <w:ilvl w:val="0"/>
          <w:numId w:val="15"/>
        </w:numPr>
        <w:pBdr>
          <w:top w:val="nil"/>
          <w:left w:val="nil"/>
          <w:bottom w:val="nil"/>
          <w:right w:val="nil"/>
          <w:between w:val="nil"/>
        </w:pBdr>
        <w:tabs>
          <w:tab w:val="left" w:pos="798"/>
          <w:tab w:val="left" w:pos="799"/>
        </w:tabs>
        <w:spacing w:before="201"/>
        <w:ind w:right="1192"/>
        <w:jc w:val="both"/>
        <w:rPr>
          <w:color w:val="000000"/>
          <w:lang w:val="en-US"/>
        </w:rPr>
      </w:pPr>
      <w:r>
        <w:rPr>
          <w:color w:val="000000"/>
          <w:lang w:val="en-US"/>
        </w:rPr>
        <w:t>Marshall JC, Murthy S, Diaz J, Adhikari NK, Angus DC, Arabi YM, et al. A minimal common outcome measure set for COVID-19 clinical research. Lancet Infect Dis [Internet]. 2020 Aug;20(8):e192–7. Available at: https://linkinghub.elsevier.com/retrieve/pii/S1473309920304837</w:t>
      </w:r>
    </w:p>
    <w:p w:rsidR="00A1442A" w:rsidRDefault="000F7885" w:rsidP="00FA1370">
      <w:pPr>
        <w:numPr>
          <w:ilvl w:val="0"/>
          <w:numId w:val="15"/>
        </w:numPr>
        <w:pBdr>
          <w:top w:val="nil"/>
          <w:left w:val="nil"/>
          <w:bottom w:val="nil"/>
          <w:right w:val="nil"/>
          <w:between w:val="nil"/>
        </w:pBdr>
        <w:tabs>
          <w:tab w:val="left" w:pos="798"/>
          <w:tab w:val="left" w:pos="799"/>
        </w:tabs>
        <w:spacing w:before="200"/>
        <w:ind w:right="396"/>
        <w:jc w:val="both"/>
        <w:rPr>
          <w:color w:val="000000"/>
        </w:rPr>
      </w:pPr>
      <w:r w:rsidRPr="000F7885">
        <w:rPr>
          <w:color w:val="000000"/>
          <w:lang w:val="pt-BR"/>
        </w:rPr>
        <w:t>Brasil M da S, de Saúde CN. Resolução n</w:t>
      </w:r>
      <w:r w:rsidRPr="000F7885">
        <w:rPr>
          <w:color w:val="000000"/>
          <w:sz w:val="23"/>
          <w:szCs w:val="23"/>
          <w:vertAlign w:val="superscript"/>
          <w:lang w:val="pt-BR"/>
        </w:rPr>
        <w:t>o</w:t>
      </w:r>
      <w:r w:rsidRPr="000F7885">
        <w:rPr>
          <w:color w:val="000000"/>
          <w:lang w:val="pt-BR"/>
        </w:rPr>
        <w:t xml:space="preserve">466, de 12 de dezembro de 2012. Diretrizes e normas regulamentadoras de pesquisas envolvendo seres humanos. </w:t>
      </w:r>
      <w:proofErr w:type="spellStart"/>
      <w:r w:rsidRPr="000F7885">
        <w:rPr>
          <w:color w:val="000000"/>
          <w:lang w:val="pt-BR"/>
        </w:rPr>
        <w:t>Official</w:t>
      </w:r>
      <w:proofErr w:type="spellEnd"/>
      <w:r w:rsidRPr="000F7885">
        <w:rPr>
          <w:color w:val="000000"/>
          <w:lang w:val="pt-BR"/>
        </w:rPr>
        <w:t xml:space="preserve"> Gazette </w:t>
      </w:r>
      <w:proofErr w:type="spellStart"/>
      <w:r w:rsidRPr="000F7885">
        <w:rPr>
          <w:color w:val="000000"/>
          <w:lang w:val="pt-BR"/>
        </w:rPr>
        <w:t>of</w:t>
      </w:r>
      <w:proofErr w:type="spellEnd"/>
      <w:r w:rsidRPr="000F7885">
        <w:rPr>
          <w:color w:val="000000"/>
          <w:lang w:val="pt-BR"/>
        </w:rPr>
        <w:t xml:space="preserve"> </w:t>
      </w:r>
      <w:proofErr w:type="spellStart"/>
      <w:r w:rsidRPr="000F7885">
        <w:rPr>
          <w:color w:val="000000"/>
          <w:lang w:val="pt-BR"/>
        </w:rPr>
        <w:t>the</w:t>
      </w:r>
      <w:proofErr w:type="spellEnd"/>
      <w:r w:rsidRPr="000F7885">
        <w:rPr>
          <w:color w:val="000000"/>
          <w:lang w:val="pt-BR"/>
        </w:rPr>
        <w:t xml:space="preserve"> </w:t>
      </w:r>
      <w:proofErr w:type="spellStart"/>
      <w:r w:rsidRPr="000F7885">
        <w:rPr>
          <w:color w:val="000000"/>
          <w:lang w:val="pt-BR"/>
        </w:rPr>
        <w:t>Federative</w:t>
      </w:r>
      <w:proofErr w:type="spellEnd"/>
      <w:r w:rsidRPr="000F7885">
        <w:rPr>
          <w:color w:val="000000"/>
          <w:lang w:val="pt-BR"/>
        </w:rPr>
        <w:t xml:space="preserve"> </w:t>
      </w:r>
      <w:proofErr w:type="spellStart"/>
      <w:r w:rsidRPr="000F7885">
        <w:rPr>
          <w:color w:val="000000"/>
          <w:lang w:val="pt-BR"/>
        </w:rPr>
        <w:t>Republic</w:t>
      </w:r>
      <w:proofErr w:type="spellEnd"/>
      <w:r w:rsidRPr="000F7885">
        <w:rPr>
          <w:color w:val="000000"/>
          <w:lang w:val="pt-BR"/>
        </w:rPr>
        <w:t xml:space="preserve"> </w:t>
      </w:r>
      <w:proofErr w:type="spellStart"/>
      <w:r w:rsidRPr="000F7885">
        <w:rPr>
          <w:color w:val="000000"/>
          <w:lang w:val="pt-BR"/>
        </w:rPr>
        <w:t>of</w:t>
      </w:r>
      <w:proofErr w:type="spellEnd"/>
      <w:r w:rsidRPr="000F7885">
        <w:rPr>
          <w:color w:val="000000"/>
          <w:lang w:val="pt-BR"/>
        </w:rPr>
        <w:t xml:space="preserve"> </w:t>
      </w:r>
      <w:proofErr w:type="spellStart"/>
      <w:r w:rsidRPr="000F7885">
        <w:rPr>
          <w:color w:val="000000"/>
          <w:lang w:val="pt-BR"/>
        </w:rPr>
        <w:t>Brazil</w:t>
      </w:r>
      <w:proofErr w:type="spellEnd"/>
      <w:r w:rsidRPr="000F7885">
        <w:rPr>
          <w:color w:val="000000"/>
          <w:lang w:val="pt-BR"/>
        </w:rPr>
        <w:t xml:space="preserve">. </w:t>
      </w:r>
      <w:r>
        <w:rPr>
          <w:color w:val="000000"/>
          <w:lang w:val="en-US"/>
        </w:rPr>
        <w:t>2013;150(112).</w:t>
      </w:r>
    </w:p>
    <w:p w:rsidR="00A1442A" w:rsidRPr="000F7885" w:rsidRDefault="000F7885" w:rsidP="00FA1370">
      <w:pPr>
        <w:numPr>
          <w:ilvl w:val="0"/>
          <w:numId w:val="15"/>
        </w:numPr>
        <w:pBdr>
          <w:top w:val="nil"/>
          <w:left w:val="nil"/>
          <w:bottom w:val="nil"/>
          <w:right w:val="nil"/>
          <w:between w:val="nil"/>
        </w:pBdr>
        <w:tabs>
          <w:tab w:val="left" w:pos="798"/>
          <w:tab w:val="left" w:pos="799"/>
        </w:tabs>
        <w:spacing w:before="198" w:line="242" w:lineRule="auto"/>
        <w:ind w:right="680"/>
        <w:jc w:val="both"/>
        <w:rPr>
          <w:color w:val="000000"/>
          <w:lang w:val="en-US"/>
        </w:rPr>
      </w:pPr>
      <w:r>
        <w:rPr>
          <w:color w:val="000000"/>
          <w:lang w:val="en-US"/>
        </w:rPr>
        <w:t xml:space="preserve">CNS/MS. Resolution CNS No. 441 [Internet]. Brasília: National Health Council; 2011 [mentioned 2011 Set 29]. Available at: </w:t>
      </w:r>
      <w:hyperlink r:id="rId62" w:history="1">
        <w:r>
          <w:rPr>
            <w:color w:val="000000"/>
            <w:lang w:val="en-US"/>
          </w:rPr>
          <w:t>http://conselho.saude.gov.br/resolucoes/2011/Reso441.pdf.</w:t>
        </w:r>
      </w:hyperlink>
    </w:p>
    <w:p w:rsidR="00A1442A" w:rsidRDefault="000F7885" w:rsidP="00FA1370">
      <w:pPr>
        <w:numPr>
          <w:ilvl w:val="0"/>
          <w:numId w:val="15"/>
        </w:numPr>
        <w:pBdr>
          <w:top w:val="nil"/>
          <w:left w:val="nil"/>
          <w:bottom w:val="nil"/>
          <w:right w:val="nil"/>
          <w:between w:val="nil"/>
        </w:pBdr>
        <w:tabs>
          <w:tab w:val="left" w:pos="798"/>
          <w:tab w:val="left" w:pos="799"/>
        </w:tabs>
        <w:spacing w:before="197"/>
        <w:ind w:right="422"/>
        <w:jc w:val="both"/>
        <w:rPr>
          <w:color w:val="000000"/>
        </w:rPr>
      </w:pPr>
      <w:r w:rsidRPr="000F7885">
        <w:rPr>
          <w:color w:val="000000"/>
          <w:lang w:val="pt-BR"/>
        </w:rPr>
        <w:t xml:space="preserve">Ministério da Saúde B, ANVISA. </w:t>
      </w:r>
      <w:r>
        <w:rPr>
          <w:color w:val="000000"/>
          <w:lang w:val="en-US"/>
        </w:rPr>
        <w:t>RDC 09/2015. In: Brazilian Health Regulatory Agency editor. Brasília DF. 114. 2011.</w:t>
      </w:r>
    </w:p>
    <w:p w:rsidR="00A1442A" w:rsidRDefault="000F7885" w:rsidP="00FA1370">
      <w:pPr>
        <w:numPr>
          <w:ilvl w:val="0"/>
          <w:numId w:val="15"/>
        </w:numPr>
        <w:pBdr>
          <w:top w:val="nil"/>
          <w:left w:val="nil"/>
          <w:bottom w:val="nil"/>
          <w:right w:val="nil"/>
          <w:between w:val="nil"/>
        </w:pBdr>
        <w:tabs>
          <w:tab w:val="left" w:pos="736"/>
          <w:tab w:val="left" w:pos="737"/>
        </w:tabs>
        <w:spacing w:before="202" w:line="276" w:lineRule="auto"/>
        <w:ind w:left="866" w:right="1073" w:hanging="709"/>
        <w:jc w:val="both"/>
        <w:rPr>
          <w:color w:val="000000"/>
        </w:rPr>
      </w:pPr>
      <w:r>
        <w:rPr>
          <w:color w:val="000000"/>
          <w:lang w:val="en-US"/>
        </w:rPr>
        <w:t>Hanquet G, Valenciano M, Simondon F, Moren A. Vaccine effects and impacto f vaccination programmes in post-licensure studies. Vaccine. 2013; 31(48): 5634-5642.</w:t>
      </w:r>
    </w:p>
    <w:sectPr w:rsidR="00A1442A">
      <w:pgSz w:w="11910" w:h="16850"/>
      <w:pgMar w:top="1300" w:right="740" w:bottom="280" w:left="920" w:header="56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C89" w:rsidRDefault="00937C89">
      <w:r>
        <w:separator/>
      </w:r>
    </w:p>
  </w:endnote>
  <w:endnote w:type="continuationSeparator" w:id="0">
    <w:p w:rsidR="00937C89" w:rsidRDefault="00937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MingLiU-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C89" w:rsidRDefault="00937C89">
      <w:r>
        <w:separator/>
      </w:r>
    </w:p>
  </w:footnote>
  <w:footnote w:type="continuationSeparator" w:id="0">
    <w:p w:rsidR="00937C89" w:rsidRDefault="00937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092513"/>
      <w:docPartObj>
        <w:docPartGallery w:val="Page Numbers (Top of Page)"/>
        <w:docPartUnique/>
      </w:docPartObj>
    </w:sdtPr>
    <w:sdtContent>
      <w:p w:rsidR="00846BEA" w:rsidRPr="000F7885" w:rsidRDefault="00846BEA" w:rsidP="00C8707A">
        <w:pPr>
          <w:pStyle w:val="Cabealho"/>
          <w:tabs>
            <w:tab w:val="clear" w:pos="4252"/>
            <w:tab w:val="center" w:pos="4820"/>
          </w:tabs>
          <w:rPr>
            <w:lang w:val="en-US"/>
          </w:rPr>
        </w:pPr>
        <w:r>
          <w:rPr>
            <w:noProof/>
            <w:lang w:val="pt-BR"/>
          </w:rPr>
          <w:drawing>
            <wp:anchor distT="0" distB="0" distL="0" distR="0" simplePos="0" relativeHeight="251658240" behindDoc="1" locked="0" layoutInCell="1" allowOverlap="1">
              <wp:simplePos x="0" y="0"/>
              <wp:positionH relativeFrom="page">
                <wp:posOffset>6060130</wp:posOffset>
              </wp:positionH>
              <wp:positionV relativeFrom="page">
                <wp:posOffset>329314</wp:posOffset>
              </wp:positionV>
              <wp:extent cx="1254642" cy="431165"/>
              <wp:effectExtent l="0" t="0" r="3175" b="6985"/>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254642" cy="431165"/>
                      </a:xfrm>
                      <a:prstGeom prst="rect">
                        <a:avLst/>
                      </a:prstGeom>
                    </pic:spPr>
                  </pic:pic>
                </a:graphicData>
              </a:graphic>
              <wp14:sizeRelH relativeFrom="margin">
                <wp14:pctWidth>0</wp14:pctWidth>
              </wp14:sizeRelH>
            </wp:anchor>
          </w:drawing>
        </w:r>
        <w:r>
          <w:rPr>
            <w:lang w:val="en-US"/>
          </w:rPr>
          <w:t>COV-04-IB</w:t>
        </w:r>
        <w:r>
          <w:rPr>
            <w:lang w:val="en-US"/>
          </w:rPr>
          <w:tab/>
          <w:t>Project S</w:t>
        </w:r>
        <w:r>
          <w:rPr>
            <w:lang w:val="en-US"/>
          </w:rPr>
          <w:br/>
          <w:t xml:space="preserve">Version 0.3 of 03-Jul-2023 </w:t>
        </w:r>
        <w:r>
          <w:rPr>
            <w:lang w:val="en-US"/>
          </w:rPr>
          <w:tab/>
          <w:t>Clinical Protocol</w:t>
        </w:r>
      </w:p>
      <w:p w:rsidR="00846BEA" w:rsidRDefault="00846BEA" w:rsidP="00C8707A">
        <w:pPr>
          <w:pStyle w:val="Cabealho"/>
          <w:tabs>
            <w:tab w:val="clear" w:pos="4252"/>
            <w:tab w:val="center" w:pos="4820"/>
          </w:tabs>
        </w:pPr>
        <w:r>
          <w:rPr>
            <w:lang w:val="en-US"/>
          </w:rPr>
          <w:t xml:space="preserve">Page </w:t>
        </w:r>
        <w:r>
          <w:fldChar w:fldCharType="begin"/>
        </w:r>
        <w:r>
          <w:instrText>PAGE   \* MERGEFORMAT</w:instrText>
        </w:r>
        <w:r>
          <w:fldChar w:fldCharType="separate"/>
        </w:r>
        <w:r w:rsidR="00375568" w:rsidRPr="00375568">
          <w:rPr>
            <w:noProof/>
            <w:lang w:val="pt-BR"/>
          </w:rPr>
          <w:t>6</w:t>
        </w:r>
        <w:r>
          <w:fldChar w:fldCharType="end"/>
        </w:r>
      </w:p>
    </w:sdtContent>
  </w:sdt>
  <w:p w:rsidR="00846BEA" w:rsidRPr="00C8707A" w:rsidRDefault="00846BEA" w:rsidP="00C8707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333409"/>
      <w:docPartObj>
        <w:docPartGallery w:val="Page Numbers (Top of Page)"/>
        <w:docPartUnique/>
      </w:docPartObj>
    </w:sdtPr>
    <w:sdtContent>
      <w:p w:rsidR="00846BEA" w:rsidRPr="000F7885" w:rsidRDefault="00846BEA" w:rsidP="00D427A3">
        <w:pPr>
          <w:pStyle w:val="Cabealho"/>
          <w:tabs>
            <w:tab w:val="clear" w:pos="4252"/>
            <w:tab w:val="center" w:pos="4820"/>
          </w:tabs>
          <w:rPr>
            <w:lang w:val="en-US"/>
          </w:rPr>
        </w:pPr>
        <w:r>
          <w:rPr>
            <w:noProof/>
            <w:lang w:val="pt-BR"/>
          </w:rPr>
          <w:drawing>
            <wp:anchor distT="0" distB="0" distL="0" distR="0" simplePos="0" relativeHeight="251659264" behindDoc="1" locked="0" layoutInCell="1" allowOverlap="1">
              <wp:simplePos x="0" y="0"/>
              <wp:positionH relativeFrom="page">
                <wp:posOffset>6060130</wp:posOffset>
              </wp:positionH>
              <wp:positionV relativeFrom="page">
                <wp:posOffset>329314</wp:posOffset>
              </wp:positionV>
              <wp:extent cx="1254642" cy="431165"/>
              <wp:effectExtent l="0" t="0" r="3175" b="6985"/>
              <wp:wrapNone/>
              <wp:docPr id="2035770107" name="Imagem 203577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49529" name="image2.png"/>
                      <pic:cNvPicPr/>
                    </pic:nvPicPr>
                    <pic:blipFill>
                      <a:blip r:embed="rId1" cstate="print"/>
                      <a:stretch>
                        <a:fillRect/>
                      </a:stretch>
                    </pic:blipFill>
                    <pic:spPr>
                      <a:xfrm>
                        <a:off x="0" y="0"/>
                        <a:ext cx="1254642" cy="431165"/>
                      </a:xfrm>
                      <a:prstGeom prst="rect">
                        <a:avLst/>
                      </a:prstGeom>
                    </pic:spPr>
                  </pic:pic>
                </a:graphicData>
              </a:graphic>
              <wp14:sizeRelH relativeFrom="margin">
                <wp14:pctWidth>0</wp14:pctWidth>
              </wp14:sizeRelH>
            </wp:anchor>
          </w:drawing>
        </w:r>
        <w:r>
          <w:rPr>
            <w:lang w:val="en-US"/>
          </w:rPr>
          <w:t>COV-04-IB</w:t>
        </w:r>
        <w:r>
          <w:rPr>
            <w:lang w:val="en-US"/>
          </w:rPr>
          <w:tab/>
          <w:t>Project S</w:t>
        </w:r>
        <w:r>
          <w:rPr>
            <w:lang w:val="en-US"/>
          </w:rPr>
          <w:br/>
          <w:t xml:space="preserve">Version 0.3 of 03-Jul-2023 </w:t>
        </w:r>
        <w:r>
          <w:rPr>
            <w:lang w:val="en-US"/>
          </w:rPr>
          <w:tab/>
          <w:t>Clinical Protocol</w:t>
        </w:r>
      </w:p>
      <w:p w:rsidR="00846BEA" w:rsidRDefault="00846BEA" w:rsidP="00D427A3">
        <w:pPr>
          <w:pStyle w:val="Cabealho"/>
          <w:tabs>
            <w:tab w:val="clear" w:pos="4252"/>
            <w:tab w:val="center" w:pos="4820"/>
          </w:tabs>
        </w:pPr>
        <w:r>
          <w:rPr>
            <w:lang w:val="en-US"/>
          </w:rPr>
          <w:t xml:space="preserve">Page </w:t>
        </w:r>
        <w:r>
          <w:fldChar w:fldCharType="begin"/>
        </w:r>
        <w:r>
          <w:instrText>PAGE   \* MERGEFORMAT</w:instrText>
        </w:r>
        <w:r>
          <w:fldChar w:fldCharType="separate"/>
        </w:r>
        <w:r w:rsidR="00375568" w:rsidRPr="00375568">
          <w:rPr>
            <w:noProof/>
            <w:lang w:val="pt-BR"/>
          </w:rPr>
          <w:t>10</w:t>
        </w:r>
        <w:r>
          <w:fldChar w:fldCharType="end"/>
        </w:r>
        <w:r>
          <w:rPr>
            <w:lang w:val="en-US"/>
          </w:rPr>
          <w:tab/>
        </w:r>
      </w:p>
    </w:sdtContent>
  </w:sdt>
  <w:p w:rsidR="00846BEA" w:rsidRDefault="00846BEA">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BEA" w:rsidRPr="000F7885" w:rsidRDefault="00846BEA" w:rsidP="00CF6F91">
    <w:pPr>
      <w:pStyle w:val="Cabealho"/>
      <w:tabs>
        <w:tab w:val="clear" w:pos="4252"/>
        <w:tab w:val="center" w:pos="4820"/>
      </w:tabs>
      <w:rPr>
        <w:lang w:val="en-US"/>
      </w:rPr>
    </w:pPr>
    <w:r>
      <w:rPr>
        <w:noProof/>
        <w:lang w:val="pt-BR"/>
      </w:rPr>
      <w:drawing>
        <wp:anchor distT="0" distB="0" distL="0" distR="0" simplePos="0" relativeHeight="251660288" behindDoc="1" locked="0" layoutInCell="1" allowOverlap="1">
          <wp:simplePos x="0" y="0"/>
          <wp:positionH relativeFrom="page">
            <wp:posOffset>6060130</wp:posOffset>
          </wp:positionH>
          <wp:positionV relativeFrom="page">
            <wp:posOffset>329314</wp:posOffset>
          </wp:positionV>
          <wp:extent cx="1254642" cy="431165"/>
          <wp:effectExtent l="0" t="0" r="3175" b="6985"/>
          <wp:wrapNone/>
          <wp:docPr id="376651111" name="Imagem 37665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372948" name="image2.png"/>
                  <pic:cNvPicPr/>
                </pic:nvPicPr>
                <pic:blipFill>
                  <a:blip r:embed="rId1" cstate="print"/>
                  <a:stretch>
                    <a:fillRect/>
                  </a:stretch>
                </pic:blipFill>
                <pic:spPr>
                  <a:xfrm>
                    <a:off x="0" y="0"/>
                    <a:ext cx="1254642" cy="431165"/>
                  </a:xfrm>
                  <a:prstGeom prst="rect">
                    <a:avLst/>
                  </a:prstGeom>
                </pic:spPr>
              </pic:pic>
            </a:graphicData>
          </a:graphic>
          <wp14:sizeRelH relativeFrom="margin">
            <wp14:pctWidth>0</wp14:pctWidth>
          </wp14:sizeRelH>
        </wp:anchor>
      </w:drawing>
    </w:r>
    <w:r>
      <w:rPr>
        <w:lang w:val="en-US"/>
      </w:rPr>
      <w:t>COV-04-IB</w:t>
    </w:r>
    <w:r>
      <w:rPr>
        <w:lang w:val="en-US"/>
      </w:rPr>
      <w:tab/>
      <w:t>Project S</w:t>
    </w:r>
    <w:r>
      <w:rPr>
        <w:lang w:val="en-US"/>
      </w:rPr>
      <w:br/>
      <w:t xml:space="preserve">Version 0.3 of 03-Jul-2023 </w:t>
    </w:r>
    <w:r>
      <w:rPr>
        <w:lang w:val="en-US"/>
      </w:rPr>
      <w:tab/>
      <w:t>Clinical Protocol</w:t>
    </w:r>
  </w:p>
  <w:p w:rsidR="00846BEA" w:rsidRDefault="00846BEA" w:rsidP="00146A67">
    <w:pPr>
      <w:pStyle w:val="Cabealho"/>
      <w:tabs>
        <w:tab w:val="clear" w:pos="4252"/>
        <w:tab w:val="center" w:pos="4820"/>
      </w:tabs>
    </w:pPr>
    <w:r>
      <w:rPr>
        <w:lang w:val="en-US"/>
      </w:rPr>
      <w:t xml:space="preserve">Page </w:t>
    </w:r>
    <w:sdt>
      <w:sdtPr>
        <w:id w:val="777908551"/>
        <w:docPartObj>
          <w:docPartGallery w:val="Page Numbers (Top of Page)"/>
          <w:docPartUnique/>
        </w:docPartObj>
      </w:sdtPr>
      <w:sdtContent>
        <w:r>
          <w:fldChar w:fldCharType="begin"/>
        </w:r>
        <w:r>
          <w:instrText>PAGE   \* MERGEFORMAT</w:instrText>
        </w:r>
        <w:r>
          <w:fldChar w:fldCharType="separate"/>
        </w:r>
        <w:r w:rsidR="00375568" w:rsidRPr="00375568">
          <w:rPr>
            <w:noProof/>
            <w:lang w:val="pt-BR"/>
          </w:rPr>
          <w:t>12</w:t>
        </w:r>
        <w:r>
          <w:fldChar w:fldCharType="end"/>
        </w:r>
        <w:r>
          <w:rPr>
            <w:lang w:val="en-US"/>
          </w:rPr>
          <w:tab/>
        </w:r>
      </w:sdtContent>
    </w:sdt>
  </w:p>
  <w:p w:rsidR="00846BEA" w:rsidRDefault="00846BEA">
    <w:pPr>
      <w:pBdr>
        <w:top w:val="nil"/>
        <w:left w:val="nil"/>
        <w:bottom w:val="nil"/>
        <w:right w:val="nil"/>
        <w:between w:val="nil"/>
      </w:pBdr>
      <w:spacing w:line="14" w:lineRule="auto"/>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BEA" w:rsidRPr="000F7885" w:rsidRDefault="00846BEA" w:rsidP="009134A6">
    <w:pPr>
      <w:pStyle w:val="Cabealho"/>
      <w:tabs>
        <w:tab w:val="clear" w:pos="4252"/>
        <w:tab w:val="center" w:pos="4820"/>
      </w:tabs>
      <w:rPr>
        <w:lang w:val="en-US"/>
      </w:rPr>
    </w:pPr>
    <w:r>
      <w:rPr>
        <w:noProof/>
        <w:lang w:val="pt-BR"/>
      </w:rPr>
      <w:drawing>
        <wp:anchor distT="0" distB="0" distL="0" distR="0" simplePos="0" relativeHeight="251661312" behindDoc="1" locked="0" layoutInCell="1" allowOverlap="1">
          <wp:simplePos x="0" y="0"/>
          <wp:positionH relativeFrom="page">
            <wp:posOffset>6060130</wp:posOffset>
          </wp:positionH>
          <wp:positionV relativeFrom="page">
            <wp:posOffset>329314</wp:posOffset>
          </wp:positionV>
          <wp:extent cx="1254642" cy="431165"/>
          <wp:effectExtent l="0" t="0" r="3175" b="6985"/>
          <wp:wrapNone/>
          <wp:docPr id="1966787391" name="Imagem 1966787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72181" name="image2.png"/>
                  <pic:cNvPicPr/>
                </pic:nvPicPr>
                <pic:blipFill>
                  <a:blip r:embed="rId1" cstate="print"/>
                  <a:stretch>
                    <a:fillRect/>
                  </a:stretch>
                </pic:blipFill>
                <pic:spPr>
                  <a:xfrm>
                    <a:off x="0" y="0"/>
                    <a:ext cx="1254642" cy="431165"/>
                  </a:xfrm>
                  <a:prstGeom prst="rect">
                    <a:avLst/>
                  </a:prstGeom>
                </pic:spPr>
              </pic:pic>
            </a:graphicData>
          </a:graphic>
          <wp14:sizeRelH relativeFrom="margin">
            <wp14:pctWidth>0</wp14:pctWidth>
          </wp14:sizeRelH>
        </wp:anchor>
      </w:drawing>
    </w:r>
    <w:r>
      <w:rPr>
        <w:lang w:val="en-US"/>
      </w:rPr>
      <w:t>COV-04-IB</w:t>
    </w:r>
    <w:r>
      <w:rPr>
        <w:lang w:val="en-US"/>
      </w:rPr>
      <w:tab/>
      <w:t>Project S</w:t>
    </w:r>
    <w:r>
      <w:rPr>
        <w:lang w:val="en-US"/>
      </w:rPr>
      <w:br/>
      <w:t xml:space="preserve">Version 0.3 of 03-Jul-2023 </w:t>
    </w:r>
    <w:r>
      <w:rPr>
        <w:lang w:val="en-US"/>
      </w:rPr>
      <w:tab/>
      <w:t>Clinical Protocol</w:t>
    </w:r>
  </w:p>
  <w:p w:rsidR="00846BEA" w:rsidRDefault="00846BEA" w:rsidP="009134A6">
    <w:pPr>
      <w:pStyle w:val="Cabealho"/>
      <w:tabs>
        <w:tab w:val="clear" w:pos="4252"/>
        <w:tab w:val="center" w:pos="4820"/>
      </w:tabs>
    </w:pPr>
    <w:r>
      <w:rPr>
        <w:lang w:val="en-US"/>
      </w:rPr>
      <w:t xml:space="preserve">Page </w:t>
    </w:r>
    <w:sdt>
      <w:sdtPr>
        <w:id w:val="183409978"/>
        <w:docPartObj>
          <w:docPartGallery w:val="Page Numbers (Top of Page)"/>
          <w:docPartUnique/>
        </w:docPartObj>
      </w:sdtPr>
      <w:sdtContent>
        <w:r>
          <w:fldChar w:fldCharType="begin"/>
        </w:r>
        <w:r>
          <w:instrText>PAGE   \* MERGEFORMAT</w:instrText>
        </w:r>
        <w:r>
          <w:fldChar w:fldCharType="separate"/>
        </w:r>
        <w:r w:rsidR="00375568" w:rsidRPr="00375568">
          <w:rPr>
            <w:noProof/>
            <w:lang w:val="pt-BR"/>
          </w:rPr>
          <w:t>21</w:t>
        </w:r>
        <w:r>
          <w:fldChar w:fldCharType="end"/>
        </w:r>
        <w:r>
          <w:rPr>
            <w:lang w:val="en-US"/>
          </w:rPr>
          <w:tab/>
        </w:r>
      </w:sdtContent>
    </w:sdt>
  </w:p>
  <w:p w:rsidR="00846BEA" w:rsidRDefault="00846BEA">
    <w:pPr>
      <w:pBdr>
        <w:top w:val="nil"/>
        <w:left w:val="nil"/>
        <w:bottom w:val="nil"/>
        <w:right w:val="nil"/>
        <w:between w:val="nil"/>
      </w:pBdr>
      <w:spacing w:line="14" w:lineRule="auto"/>
      <w:rPr>
        <w:color w:val="000000"/>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BEA" w:rsidRPr="000F7885" w:rsidRDefault="00846BEA" w:rsidP="00920318">
    <w:pPr>
      <w:pStyle w:val="Cabealho"/>
      <w:tabs>
        <w:tab w:val="clear" w:pos="4252"/>
        <w:tab w:val="center" w:pos="4820"/>
      </w:tabs>
      <w:rPr>
        <w:lang w:val="en-US"/>
      </w:rPr>
    </w:pPr>
    <w:r>
      <w:rPr>
        <w:noProof/>
        <w:lang w:val="pt-BR"/>
      </w:rPr>
      <w:drawing>
        <wp:anchor distT="0" distB="0" distL="0" distR="0" simplePos="0" relativeHeight="251662336" behindDoc="1" locked="0" layoutInCell="1" allowOverlap="1">
          <wp:simplePos x="0" y="0"/>
          <wp:positionH relativeFrom="page">
            <wp:posOffset>6060130</wp:posOffset>
          </wp:positionH>
          <wp:positionV relativeFrom="page">
            <wp:posOffset>329314</wp:posOffset>
          </wp:positionV>
          <wp:extent cx="1254642" cy="431165"/>
          <wp:effectExtent l="0" t="0" r="3175" b="6985"/>
          <wp:wrapNone/>
          <wp:docPr id="1810037980" name="Imagem 181003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40229" name="image2.png"/>
                  <pic:cNvPicPr/>
                </pic:nvPicPr>
                <pic:blipFill>
                  <a:blip r:embed="rId1" cstate="print"/>
                  <a:stretch>
                    <a:fillRect/>
                  </a:stretch>
                </pic:blipFill>
                <pic:spPr>
                  <a:xfrm>
                    <a:off x="0" y="0"/>
                    <a:ext cx="1254642" cy="431165"/>
                  </a:xfrm>
                  <a:prstGeom prst="rect">
                    <a:avLst/>
                  </a:prstGeom>
                </pic:spPr>
              </pic:pic>
            </a:graphicData>
          </a:graphic>
          <wp14:sizeRelH relativeFrom="margin">
            <wp14:pctWidth>0</wp14:pctWidth>
          </wp14:sizeRelH>
        </wp:anchor>
      </w:drawing>
    </w:r>
    <w:r>
      <w:rPr>
        <w:lang w:val="en-US"/>
      </w:rPr>
      <w:t>COV-04-IB</w:t>
    </w:r>
    <w:r>
      <w:rPr>
        <w:lang w:val="en-US"/>
      </w:rPr>
      <w:tab/>
      <w:t>Project S</w:t>
    </w:r>
    <w:r>
      <w:rPr>
        <w:lang w:val="en-US"/>
      </w:rPr>
      <w:br/>
      <w:t xml:space="preserve">Version 0.3 of 03-Jul-2023 </w:t>
    </w:r>
    <w:r>
      <w:rPr>
        <w:lang w:val="en-US"/>
      </w:rPr>
      <w:tab/>
      <w:t>Clinical Protocol</w:t>
    </w:r>
  </w:p>
  <w:p w:rsidR="00846BEA" w:rsidRDefault="00846BEA" w:rsidP="00920318">
    <w:pPr>
      <w:pStyle w:val="Cabealho"/>
      <w:tabs>
        <w:tab w:val="clear" w:pos="4252"/>
        <w:tab w:val="center" w:pos="4820"/>
      </w:tabs>
    </w:pPr>
    <w:r>
      <w:rPr>
        <w:lang w:val="en-US"/>
      </w:rPr>
      <w:t xml:space="preserve">Page </w:t>
    </w:r>
    <w:sdt>
      <w:sdtPr>
        <w:id w:val="1341820033"/>
        <w:docPartObj>
          <w:docPartGallery w:val="Page Numbers (Top of Page)"/>
          <w:docPartUnique/>
        </w:docPartObj>
      </w:sdtPr>
      <w:sdtContent>
        <w:r>
          <w:fldChar w:fldCharType="begin"/>
        </w:r>
        <w:r>
          <w:instrText>PAGE   \* MERGEFORMAT</w:instrText>
        </w:r>
        <w:r>
          <w:fldChar w:fldCharType="separate"/>
        </w:r>
        <w:r w:rsidR="00375568" w:rsidRPr="00375568">
          <w:rPr>
            <w:noProof/>
            <w:lang w:val="pt-BR"/>
          </w:rPr>
          <w:t>23</w:t>
        </w:r>
        <w:r>
          <w:fldChar w:fldCharType="end"/>
        </w:r>
        <w:r>
          <w:rPr>
            <w:lang w:val="en-US"/>
          </w:rPr>
          <w:tab/>
        </w:r>
      </w:sdtContent>
    </w:sdt>
  </w:p>
  <w:p w:rsidR="00846BEA" w:rsidRDefault="00846BEA">
    <w:pPr>
      <w:pBdr>
        <w:top w:val="nil"/>
        <w:left w:val="nil"/>
        <w:bottom w:val="nil"/>
        <w:right w:val="nil"/>
        <w:between w:val="nil"/>
      </w:pBdr>
      <w:spacing w:line="14" w:lineRule="auto"/>
      <w:rPr>
        <w:color w:val="000000"/>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BEA" w:rsidRPr="000F7885" w:rsidRDefault="00846BEA" w:rsidP="00920318">
    <w:pPr>
      <w:pStyle w:val="Cabealho"/>
      <w:tabs>
        <w:tab w:val="clear" w:pos="4252"/>
        <w:tab w:val="center" w:pos="4820"/>
      </w:tabs>
      <w:rPr>
        <w:lang w:val="en-US"/>
      </w:rPr>
    </w:pPr>
    <w:r>
      <w:rPr>
        <w:noProof/>
        <w:lang w:val="pt-BR"/>
      </w:rPr>
      <w:drawing>
        <wp:anchor distT="0" distB="0" distL="0" distR="0" simplePos="0" relativeHeight="251663360" behindDoc="1" locked="0" layoutInCell="1" allowOverlap="1">
          <wp:simplePos x="0" y="0"/>
          <wp:positionH relativeFrom="page">
            <wp:posOffset>6060130</wp:posOffset>
          </wp:positionH>
          <wp:positionV relativeFrom="page">
            <wp:posOffset>329314</wp:posOffset>
          </wp:positionV>
          <wp:extent cx="1254642" cy="431165"/>
          <wp:effectExtent l="0" t="0" r="3175" b="6985"/>
          <wp:wrapNone/>
          <wp:docPr id="1250772177" name="Imagem 125077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96929" name="image2.png"/>
                  <pic:cNvPicPr/>
                </pic:nvPicPr>
                <pic:blipFill>
                  <a:blip r:embed="rId1" cstate="print"/>
                  <a:stretch>
                    <a:fillRect/>
                  </a:stretch>
                </pic:blipFill>
                <pic:spPr>
                  <a:xfrm>
                    <a:off x="0" y="0"/>
                    <a:ext cx="1254642" cy="431165"/>
                  </a:xfrm>
                  <a:prstGeom prst="rect">
                    <a:avLst/>
                  </a:prstGeom>
                </pic:spPr>
              </pic:pic>
            </a:graphicData>
          </a:graphic>
          <wp14:sizeRelH relativeFrom="margin">
            <wp14:pctWidth>0</wp14:pctWidth>
          </wp14:sizeRelH>
        </wp:anchor>
      </w:drawing>
    </w:r>
    <w:r>
      <w:rPr>
        <w:lang w:val="en-US"/>
      </w:rPr>
      <w:t>COV-04-IB</w:t>
    </w:r>
    <w:r>
      <w:rPr>
        <w:lang w:val="en-US"/>
      </w:rPr>
      <w:tab/>
      <w:t>Project S</w:t>
    </w:r>
    <w:r>
      <w:rPr>
        <w:lang w:val="en-US"/>
      </w:rPr>
      <w:br/>
      <w:t xml:space="preserve">Version 0.3 of 03-Jul-2023 </w:t>
    </w:r>
    <w:r>
      <w:rPr>
        <w:lang w:val="en-US"/>
      </w:rPr>
      <w:tab/>
      <w:t>Clinical Protocol</w:t>
    </w:r>
  </w:p>
  <w:p w:rsidR="00846BEA" w:rsidRDefault="00846BEA" w:rsidP="00920318">
    <w:pPr>
      <w:pStyle w:val="Cabealho"/>
      <w:tabs>
        <w:tab w:val="clear" w:pos="4252"/>
        <w:tab w:val="center" w:pos="4820"/>
      </w:tabs>
    </w:pPr>
    <w:r>
      <w:rPr>
        <w:lang w:val="en-US"/>
      </w:rPr>
      <w:t xml:space="preserve">Page </w:t>
    </w:r>
    <w:sdt>
      <w:sdtPr>
        <w:id w:val="1319538661"/>
        <w:docPartObj>
          <w:docPartGallery w:val="Page Numbers (Top of Page)"/>
          <w:docPartUnique/>
        </w:docPartObj>
      </w:sdtPr>
      <w:sdtContent>
        <w:r>
          <w:fldChar w:fldCharType="begin"/>
        </w:r>
        <w:r>
          <w:instrText>PAGE   \* MERGEFORMAT</w:instrText>
        </w:r>
        <w:r>
          <w:fldChar w:fldCharType="separate"/>
        </w:r>
        <w:r w:rsidR="00375568" w:rsidRPr="00375568">
          <w:rPr>
            <w:noProof/>
            <w:lang w:val="pt-BR"/>
          </w:rPr>
          <w:t>37</w:t>
        </w:r>
        <w:r>
          <w:fldChar w:fldCharType="end"/>
        </w:r>
        <w:r>
          <w:rPr>
            <w:lang w:val="en-US"/>
          </w:rPr>
          <w:tab/>
        </w:r>
      </w:sdtContent>
    </w:sdt>
  </w:p>
  <w:p w:rsidR="00846BEA" w:rsidRDefault="00846BEA">
    <w:pPr>
      <w:pBdr>
        <w:top w:val="nil"/>
        <w:left w:val="nil"/>
        <w:bottom w:val="nil"/>
        <w:right w:val="nil"/>
        <w:between w:val="nil"/>
      </w:pBdr>
      <w:spacing w:line="14" w:lineRule="auto"/>
      <w:rPr>
        <w:color w:val="000000"/>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BEA" w:rsidRPr="000F7885" w:rsidRDefault="00846BEA" w:rsidP="00920318">
    <w:pPr>
      <w:pStyle w:val="Cabealho"/>
      <w:tabs>
        <w:tab w:val="clear" w:pos="4252"/>
        <w:tab w:val="center" w:pos="4820"/>
      </w:tabs>
      <w:rPr>
        <w:lang w:val="en-US"/>
      </w:rPr>
    </w:pPr>
    <w:r>
      <w:rPr>
        <w:noProof/>
        <w:lang w:val="pt-BR"/>
      </w:rPr>
      <w:drawing>
        <wp:anchor distT="0" distB="0" distL="0" distR="0" simplePos="0" relativeHeight="251664384" behindDoc="1" locked="0" layoutInCell="1" allowOverlap="1">
          <wp:simplePos x="0" y="0"/>
          <wp:positionH relativeFrom="page">
            <wp:posOffset>6060130</wp:posOffset>
          </wp:positionH>
          <wp:positionV relativeFrom="page">
            <wp:posOffset>329314</wp:posOffset>
          </wp:positionV>
          <wp:extent cx="1254642" cy="431165"/>
          <wp:effectExtent l="0" t="0" r="3175" b="6985"/>
          <wp:wrapNone/>
          <wp:docPr id="676664113" name="Imagem 67666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6761" name="image2.png"/>
                  <pic:cNvPicPr/>
                </pic:nvPicPr>
                <pic:blipFill>
                  <a:blip r:embed="rId1" cstate="print"/>
                  <a:stretch>
                    <a:fillRect/>
                  </a:stretch>
                </pic:blipFill>
                <pic:spPr>
                  <a:xfrm>
                    <a:off x="0" y="0"/>
                    <a:ext cx="1254642" cy="431165"/>
                  </a:xfrm>
                  <a:prstGeom prst="rect">
                    <a:avLst/>
                  </a:prstGeom>
                </pic:spPr>
              </pic:pic>
            </a:graphicData>
          </a:graphic>
          <wp14:sizeRelH relativeFrom="margin">
            <wp14:pctWidth>0</wp14:pctWidth>
          </wp14:sizeRelH>
        </wp:anchor>
      </w:drawing>
    </w:r>
    <w:r>
      <w:rPr>
        <w:lang w:val="en-US"/>
      </w:rPr>
      <w:t>COV-04-IB</w:t>
    </w:r>
    <w:r>
      <w:rPr>
        <w:lang w:val="en-US"/>
      </w:rPr>
      <w:tab/>
      <w:t>Project S</w:t>
    </w:r>
    <w:r>
      <w:rPr>
        <w:lang w:val="en-US"/>
      </w:rPr>
      <w:br/>
      <w:t xml:space="preserve">Version 0.3 of 03-Jul-2023 </w:t>
    </w:r>
    <w:r>
      <w:rPr>
        <w:lang w:val="en-US"/>
      </w:rPr>
      <w:tab/>
      <w:t>Clinical Protocol</w:t>
    </w:r>
  </w:p>
  <w:p w:rsidR="00846BEA" w:rsidRDefault="00846BEA" w:rsidP="00920318">
    <w:pPr>
      <w:pStyle w:val="Cabealho"/>
      <w:tabs>
        <w:tab w:val="clear" w:pos="4252"/>
        <w:tab w:val="center" w:pos="4820"/>
      </w:tabs>
    </w:pPr>
    <w:r>
      <w:rPr>
        <w:lang w:val="en-US"/>
      </w:rPr>
      <w:t xml:space="preserve">Page </w:t>
    </w:r>
    <w:sdt>
      <w:sdtPr>
        <w:id w:val="-354653061"/>
        <w:docPartObj>
          <w:docPartGallery w:val="Page Numbers (Top of Page)"/>
          <w:docPartUnique/>
        </w:docPartObj>
      </w:sdtPr>
      <w:sdtContent>
        <w:r>
          <w:fldChar w:fldCharType="begin"/>
        </w:r>
        <w:r>
          <w:instrText>PAGE   \* MERGEFORMAT</w:instrText>
        </w:r>
        <w:r>
          <w:fldChar w:fldCharType="separate"/>
        </w:r>
        <w:r w:rsidR="00375568" w:rsidRPr="00375568">
          <w:rPr>
            <w:noProof/>
            <w:lang w:val="pt-BR"/>
          </w:rPr>
          <w:t>48</w:t>
        </w:r>
        <w:r>
          <w:fldChar w:fldCharType="end"/>
        </w:r>
        <w:r>
          <w:rPr>
            <w:lang w:val="en-US"/>
          </w:rPr>
          <w:tab/>
        </w:r>
      </w:sdtContent>
    </w:sdt>
  </w:p>
  <w:p w:rsidR="00846BEA" w:rsidRDefault="00846BEA">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6C4"/>
    <w:multiLevelType w:val="hybridMultilevel"/>
    <w:tmpl w:val="98DA79F4"/>
    <w:lvl w:ilvl="0" w:tplc="DE40CA80">
      <w:start w:val="1"/>
      <w:numFmt w:val="bullet"/>
      <w:lvlText w:val=""/>
      <w:lvlJc w:val="left"/>
      <w:pPr>
        <w:ind w:left="1146" w:hanging="360"/>
      </w:pPr>
      <w:rPr>
        <w:rFonts w:ascii="Symbol" w:hAnsi="Symbol" w:hint="default"/>
      </w:rPr>
    </w:lvl>
    <w:lvl w:ilvl="1" w:tplc="0E02AE3C" w:tentative="1">
      <w:start w:val="1"/>
      <w:numFmt w:val="bullet"/>
      <w:lvlText w:val="o"/>
      <w:lvlJc w:val="left"/>
      <w:pPr>
        <w:ind w:left="1866" w:hanging="360"/>
      </w:pPr>
      <w:rPr>
        <w:rFonts w:ascii="Courier New" w:hAnsi="Courier New" w:cs="Courier New" w:hint="default"/>
      </w:rPr>
    </w:lvl>
    <w:lvl w:ilvl="2" w:tplc="A60C9616" w:tentative="1">
      <w:start w:val="1"/>
      <w:numFmt w:val="bullet"/>
      <w:lvlText w:val=""/>
      <w:lvlJc w:val="left"/>
      <w:pPr>
        <w:ind w:left="2586" w:hanging="360"/>
      </w:pPr>
      <w:rPr>
        <w:rFonts w:ascii="Wingdings" w:hAnsi="Wingdings" w:hint="default"/>
      </w:rPr>
    </w:lvl>
    <w:lvl w:ilvl="3" w:tplc="2EC83A78" w:tentative="1">
      <w:start w:val="1"/>
      <w:numFmt w:val="bullet"/>
      <w:lvlText w:val=""/>
      <w:lvlJc w:val="left"/>
      <w:pPr>
        <w:ind w:left="3306" w:hanging="360"/>
      </w:pPr>
      <w:rPr>
        <w:rFonts w:ascii="Symbol" w:hAnsi="Symbol" w:hint="default"/>
      </w:rPr>
    </w:lvl>
    <w:lvl w:ilvl="4" w:tplc="87B8FF20" w:tentative="1">
      <w:start w:val="1"/>
      <w:numFmt w:val="bullet"/>
      <w:lvlText w:val="o"/>
      <w:lvlJc w:val="left"/>
      <w:pPr>
        <w:ind w:left="4026" w:hanging="360"/>
      </w:pPr>
      <w:rPr>
        <w:rFonts w:ascii="Courier New" w:hAnsi="Courier New" w:cs="Courier New" w:hint="default"/>
      </w:rPr>
    </w:lvl>
    <w:lvl w:ilvl="5" w:tplc="3680464C" w:tentative="1">
      <w:start w:val="1"/>
      <w:numFmt w:val="bullet"/>
      <w:lvlText w:val=""/>
      <w:lvlJc w:val="left"/>
      <w:pPr>
        <w:ind w:left="4746" w:hanging="360"/>
      </w:pPr>
      <w:rPr>
        <w:rFonts w:ascii="Wingdings" w:hAnsi="Wingdings" w:hint="default"/>
      </w:rPr>
    </w:lvl>
    <w:lvl w:ilvl="6" w:tplc="53F0993A" w:tentative="1">
      <w:start w:val="1"/>
      <w:numFmt w:val="bullet"/>
      <w:lvlText w:val=""/>
      <w:lvlJc w:val="left"/>
      <w:pPr>
        <w:ind w:left="5466" w:hanging="360"/>
      </w:pPr>
      <w:rPr>
        <w:rFonts w:ascii="Symbol" w:hAnsi="Symbol" w:hint="default"/>
      </w:rPr>
    </w:lvl>
    <w:lvl w:ilvl="7" w:tplc="C144ED58" w:tentative="1">
      <w:start w:val="1"/>
      <w:numFmt w:val="bullet"/>
      <w:lvlText w:val="o"/>
      <w:lvlJc w:val="left"/>
      <w:pPr>
        <w:ind w:left="6186" w:hanging="360"/>
      </w:pPr>
      <w:rPr>
        <w:rFonts w:ascii="Courier New" w:hAnsi="Courier New" w:cs="Courier New" w:hint="default"/>
      </w:rPr>
    </w:lvl>
    <w:lvl w:ilvl="8" w:tplc="FE7ED2EA" w:tentative="1">
      <w:start w:val="1"/>
      <w:numFmt w:val="bullet"/>
      <w:lvlText w:val=""/>
      <w:lvlJc w:val="left"/>
      <w:pPr>
        <w:ind w:left="6906" w:hanging="360"/>
      </w:pPr>
      <w:rPr>
        <w:rFonts w:ascii="Wingdings" w:hAnsi="Wingdings" w:hint="default"/>
      </w:rPr>
    </w:lvl>
  </w:abstractNum>
  <w:abstractNum w:abstractNumId="1" w15:restartNumberingAfterBreak="0">
    <w:nsid w:val="045D19C7"/>
    <w:multiLevelType w:val="multilevel"/>
    <w:tmpl w:val="1E109CF0"/>
    <w:lvl w:ilvl="0">
      <w:start w:val="3"/>
      <w:numFmt w:val="decimal"/>
      <w:lvlText w:val="%1"/>
      <w:lvlJc w:val="left"/>
      <w:pPr>
        <w:ind w:left="878" w:hanging="721"/>
      </w:pPr>
    </w:lvl>
    <w:lvl w:ilvl="1">
      <w:start w:val="5"/>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numFmt w:val="bullet"/>
      <w:lvlText w:val="•"/>
      <w:lvlJc w:val="left"/>
      <w:pPr>
        <w:ind w:left="3689" w:hanging="721"/>
      </w:pPr>
    </w:lvl>
    <w:lvl w:ilvl="4">
      <w:numFmt w:val="bullet"/>
      <w:lvlText w:val="•"/>
      <w:lvlJc w:val="left"/>
      <w:pPr>
        <w:ind w:left="4626" w:hanging="721"/>
      </w:pPr>
    </w:lvl>
    <w:lvl w:ilvl="5">
      <w:numFmt w:val="bullet"/>
      <w:lvlText w:val="•"/>
      <w:lvlJc w:val="left"/>
      <w:pPr>
        <w:ind w:left="5563" w:hanging="721"/>
      </w:pPr>
    </w:lvl>
    <w:lvl w:ilvl="6">
      <w:numFmt w:val="bullet"/>
      <w:lvlText w:val="•"/>
      <w:lvlJc w:val="left"/>
      <w:pPr>
        <w:ind w:left="6499" w:hanging="721"/>
      </w:pPr>
    </w:lvl>
    <w:lvl w:ilvl="7">
      <w:numFmt w:val="bullet"/>
      <w:lvlText w:val="•"/>
      <w:lvlJc w:val="left"/>
      <w:pPr>
        <w:ind w:left="7436" w:hanging="721"/>
      </w:pPr>
    </w:lvl>
    <w:lvl w:ilvl="8">
      <w:numFmt w:val="bullet"/>
      <w:lvlText w:val="•"/>
      <w:lvlJc w:val="left"/>
      <w:pPr>
        <w:ind w:left="8373" w:hanging="721"/>
      </w:pPr>
    </w:lvl>
  </w:abstractNum>
  <w:abstractNum w:abstractNumId="2" w15:restartNumberingAfterBreak="0">
    <w:nsid w:val="054F5D2F"/>
    <w:multiLevelType w:val="multilevel"/>
    <w:tmpl w:val="2A4AA938"/>
    <w:lvl w:ilvl="0">
      <w:start w:val="1"/>
      <w:numFmt w:val="lowerLetter"/>
      <w:lvlText w:val="%1."/>
      <w:lvlJc w:val="left"/>
      <w:pPr>
        <w:ind w:left="518" w:hanging="361"/>
      </w:pPr>
      <w:rPr>
        <w:rFonts w:ascii="Cambria" w:eastAsia="Cambria" w:hAnsi="Cambria" w:cs="Cambria"/>
        <w:sz w:val="22"/>
        <w:szCs w:val="22"/>
      </w:rPr>
    </w:lvl>
    <w:lvl w:ilvl="1">
      <w:numFmt w:val="bullet"/>
      <w:lvlText w:val="•"/>
      <w:lvlJc w:val="left"/>
      <w:pPr>
        <w:ind w:left="1492" w:hanging="361"/>
      </w:pPr>
    </w:lvl>
    <w:lvl w:ilvl="2">
      <w:numFmt w:val="bullet"/>
      <w:lvlText w:val="•"/>
      <w:lvlJc w:val="left"/>
      <w:pPr>
        <w:ind w:left="2465" w:hanging="361"/>
      </w:pPr>
    </w:lvl>
    <w:lvl w:ilvl="3">
      <w:numFmt w:val="bullet"/>
      <w:lvlText w:val="•"/>
      <w:lvlJc w:val="left"/>
      <w:pPr>
        <w:ind w:left="3437" w:hanging="361"/>
      </w:pPr>
    </w:lvl>
    <w:lvl w:ilvl="4">
      <w:numFmt w:val="bullet"/>
      <w:lvlText w:val="•"/>
      <w:lvlJc w:val="left"/>
      <w:pPr>
        <w:ind w:left="4410" w:hanging="361"/>
      </w:pPr>
    </w:lvl>
    <w:lvl w:ilvl="5">
      <w:numFmt w:val="bullet"/>
      <w:lvlText w:val="•"/>
      <w:lvlJc w:val="left"/>
      <w:pPr>
        <w:ind w:left="5383" w:hanging="361"/>
      </w:pPr>
    </w:lvl>
    <w:lvl w:ilvl="6">
      <w:numFmt w:val="bullet"/>
      <w:lvlText w:val="•"/>
      <w:lvlJc w:val="left"/>
      <w:pPr>
        <w:ind w:left="6355" w:hanging="361"/>
      </w:pPr>
    </w:lvl>
    <w:lvl w:ilvl="7">
      <w:numFmt w:val="bullet"/>
      <w:lvlText w:val="•"/>
      <w:lvlJc w:val="left"/>
      <w:pPr>
        <w:ind w:left="7328" w:hanging="361"/>
      </w:pPr>
    </w:lvl>
    <w:lvl w:ilvl="8">
      <w:numFmt w:val="bullet"/>
      <w:lvlText w:val="•"/>
      <w:lvlJc w:val="left"/>
      <w:pPr>
        <w:ind w:left="8301" w:hanging="361"/>
      </w:pPr>
    </w:lvl>
  </w:abstractNum>
  <w:abstractNum w:abstractNumId="3" w15:restartNumberingAfterBreak="0">
    <w:nsid w:val="05913922"/>
    <w:multiLevelType w:val="multilevel"/>
    <w:tmpl w:val="88F6D63A"/>
    <w:lvl w:ilvl="0">
      <w:start w:val="1"/>
      <w:numFmt w:val="decimal"/>
      <w:lvlText w:val="%1"/>
      <w:lvlJc w:val="left"/>
      <w:pPr>
        <w:ind w:left="590" w:hanging="433"/>
      </w:pPr>
      <w:rPr>
        <w:rFonts w:ascii="Cambria" w:eastAsia="Cambria" w:hAnsi="Cambria" w:cs="Cambria"/>
        <w:sz w:val="36"/>
        <w:szCs w:val="36"/>
      </w:rPr>
    </w:lvl>
    <w:lvl w:ilvl="1">
      <w:start w:val="1"/>
      <w:numFmt w:val="decimal"/>
      <w:lvlText w:val="%1.%2"/>
      <w:lvlJc w:val="left"/>
      <w:pPr>
        <w:ind w:left="734" w:hanging="577"/>
      </w:pPr>
      <w:rPr>
        <w:rFonts w:ascii="Cambria" w:eastAsia="Cambria" w:hAnsi="Cambria" w:cs="Cambria"/>
        <w:sz w:val="28"/>
        <w:szCs w:val="28"/>
      </w:rPr>
    </w:lvl>
    <w:lvl w:ilvl="2">
      <w:start w:val="2"/>
      <w:numFmt w:val="lowerLetter"/>
      <w:lvlText w:val="%3."/>
      <w:lvlJc w:val="left"/>
      <w:pPr>
        <w:ind w:left="3593" w:hanging="360"/>
      </w:pPr>
      <w:rPr>
        <w:rFonts w:ascii="Cambria" w:eastAsia="Cambria" w:hAnsi="Cambria" w:cs="Cambria"/>
        <w:sz w:val="20"/>
        <w:szCs w:val="20"/>
      </w:rPr>
    </w:lvl>
    <w:lvl w:ilvl="3">
      <w:numFmt w:val="bullet"/>
      <w:lvlText w:val="•"/>
      <w:lvlJc w:val="left"/>
      <w:pPr>
        <w:ind w:left="4430" w:hanging="360"/>
      </w:pPr>
    </w:lvl>
    <w:lvl w:ilvl="4">
      <w:numFmt w:val="bullet"/>
      <w:lvlText w:val="•"/>
      <w:lvlJc w:val="left"/>
      <w:pPr>
        <w:ind w:left="5261" w:hanging="360"/>
      </w:pPr>
    </w:lvl>
    <w:lvl w:ilvl="5">
      <w:numFmt w:val="bullet"/>
      <w:lvlText w:val="•"/>
      <w:lvlJc w:val="left"/>
      <w:pPr>
        <w:ind w:left="6092" w:hanging="360"/>
      </w:pPr>
    </w:lvl>
    <w:lvl w:ilvl="6">
      <w:numFmt w:val="bullet"/>
      <w:lvlText w:val="•"/>
      <w:lvlJc w:val="left"/>
      <w:pPr>
        <w:ind w:left="6923" w:hanging="360"/>
      </w:pPr>
    </w:lvl>
    <w:lvl w:ilvl="7">
      <w:numFmt w:val="bullet"/>
      <w:lvlText w:val="•"/>
      <w:lvlJc w:val="left"/>
      <w:pPr>
        <w:ind w:left="7754" w:hanging="360"/>
      </w:pPr>
    </w:lvl>
    <w:lvl w:ilvl="8">
      <w:numFmt w:val="bullet"/>
      <w:lvlText w:val="•"/>
      <w:lvlJc w:val="left"/>
      <w:pPr>
        <w:ind w:left="8584" w:hanging="360"/>
      </w:pPr>
    </w:lvl>
  </w:abstractNum>
  <w:abstractNum w:abstractNumId="4" w15:restartNumberingAfterBreak="0">
    <w:nsid w:val="0905360D"/>
    <w:multiLevelType w:val="multilevel"/>
    <w:tmpl w:val="C3064AF0"/>
    <w:lvl w:ilvl="0">
      <w:start w:val="3"/>
      <w:numFmt w:val="decimal"/>
      <w:lvlText w:val="%1"/>
      <w:lvlJc w:val="left"/>
      <w:pPr>
        <w:ind w:left="878" w:hanging="721"/>
      </w:pPr>
    </w:lvl>
    <w:lvl w:ilvl="1">
      <w:start w:val="11"/>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numFmt w:val="bullet"/>
      <w:lvlText w:val="•"/>
      <w:lvlJc w:val="left"/>
      <w:pPr>
        <w:ind w:left="3689" w:hanging="721"/>
      </w:pPr>
    </w:lvl>
    <w:lvl w:ilvl="4">
      <w:numFmt w:val="bullet"/>
      <w:lvlText w:val="•"/>
      <w:lvlJc w:val="left"/>
      <w:pPr>
        <w:ind w:left="4626" w:hanging="721"/>
      </w:pPr>
    </w:lvl>
    <w:lvl w:ilvl="5">
      <w:numFmt w:val="bullet"/>
      <w:lvlText w:val="•"/>
      <w:lvlJc w:val="left"/>
      <w:pPr>
        <w:ind w:left="5563" w:hanging="721"/>
      </w:pPr>
    </w:lvl>
    <w:lvl w:ilvl="6">
      <w:numFmt w:val="bullet"/>
      <w:lvlText w:val="•"/>
      <w:lvlJc w:val="left"/>
      <w:pPr>
        <w:ind w:left="6499" w:hanging="721"/>
      </w:pPr>
    </w:lvl>
    <w:lvl w:ilvl="7">
      <w:numFmt w:val="bullet"/>
      <w:lvlText w:val="•"/>
      <w:lvlJc w:val="left"/>
      <w:pPr>
        <w:ind w:left="7436" w:hanging="721"/>
      </w:pPr>
    </w:lvl>
    <w:lvl w:ilvl="8">
      <w:numFmt w:val="bullet"/>
      <w:lvlText w:val="•"/>
      <w:lvlJc w:val="left"/>
      <w:pPr>
        <w:ind w:left="8373" w:hanging="721"/>
      </w:pPr>
    </w:lvl>
  </w:abstractNum>
  <w:abstractNum w:abstractNumId="5" w15:restartNumberingAfterBreak="0">
    <w:nsid w:val="0BD35443"/>
    <w:multiLevelType w:val="hybridMultilevel"/>
    <w:tmpl w:val="C63461A2"/>
    <w:lvl w:ilvl="0" w:tplc="71184900">
      <w:start w:val="1"/>
      <w:numFmt w:val="bullet"/>
      <w:lvlText w:val=""/>
      <w:lvlJc w:val="left"/>
      <w:pPr>
        <w:ind w:left="915" w:hanging="360"/>
      </w:pPr>
      <w:rPr>
        <w:rFonts w:ascii="Symbol" w:hAnsi="Symbol" w:hint="default"/>
      </w:rPr>
    </w:lvl>
    <w:lvl w:ilvl="1" w:tplc="114867EA" w:tentative="1">
      <w:start w:val="1"/>
      <w:numFmt w:val="bullet"/>
      <w:lvlText w:val="o"/>
      <w:lvlJc w:val="left"/>
      <w:pPr>
        <w:ind w:left="1635" w:hanging="360"/>
      </w:pPr>
      <w:rPr>
        <w:rFonts w:ascii="Courier New" w:hAnsi="Courier New" w:cs="Courier New" w:hint="default"/>
      </w:rPr>
    </w:lvl>
    <w:lvl w:ilvl="2" w:tplc="F27869BA" w:tentative="1">
      <w:start w:val="1"/>
      <w:numFmt w:val="bullet"/>
      <w:lvlText w:val=""/>
      <w:lvlJc w:val="left"/>
      <w:pPr>
        <w:ind w:left="2355" w:hanging="360"/>
      </w:pPr>
      <w:rPr>
        <w:rFonts w:ascii="Wingdings" w:hAnsi="Wingdings" w:hint="default"/>
      </w:rPr>
    </w:lvl>
    <w:lvl w:ilvl="3" w:tplc="7C7E84FC" w:tentative="1">
      <w:start w:val="1"/>
      <w:numFmt w:val="bullet"/>
      <w:lvlText w:val=""/>
      <w:lvlJc w:val="left"/>
      <w:pPr>
        <w:ind w:left="3075" w:hanging="360"/>
      </w:pPr>
      <w:rPr>
        <w:rFonts w:ascii="Symbol" w:hAnsi="Symbol" w:hint="default"/>
      </w:rPr>
    </w:lvl>
    <w:lvl w:ilvl="4" w:tplc="5A68D798" w:tentative="1">
      <w:start w:val="1"/>
      <w:numFmt w:val="bullet"/>
      <w:lvlText w:val="o"/>
      <w:lvlJc w:val="left"/>
      <w:pPr>
        <w:ind w:left="3795" w:hanging="360"/>
      </w:pPr>
      <w:rPr>
        <w:rFonts w:ascii="Courier New" w:hAnsi="Courier New" w:cs="Courier New" w:hint="default"/>
      </w:rPr>
    </w:lvl>
    <w:lvl w:ilvl="5" w:tplc="79482B24" w:tentative="1">
      <w:start w:val="1"/>
      <w:numFmt w:val="bullet"/>
      <w:lvlText w:val=""/>
      <w:lvlJc w:val="left"/>
      <w:pPr>
        <w:ind w:left="4515" w:hanging="360"/>
      </w:pPr>
      <w:rPr>
        <w:rFonts w:ascii="Wingdings" w:hAnsi="Wingdings" w:hint="default"/>
      </w:rPr>
    </w:lvl>
    <w:lvl w:ilvl="6" w:tplc="8C8092C8" w:tentative="1">
      <w:start w:val="1"/>
      <w:numFmt w:val="bullet"/>
      <w:lvlText w:val=""/>
      <w:lvlJc w:val="left"/>
      <w:pPr>
        <w:ind w:left="5235" w:hanging="360"/>
      </w:pPr>
      <w:rPr>
        <w:rFonts w:ascii="Symbol" w:hAnsi="Symbol" w:hint="default"/>
      </w:rPr>
    </w:lvl>
    <w:lvl w:ilvl="7" w:tplc="8B56F908" w:tentative="1">
      <w:start w:val="1"/>
      <w:numFmt w:val="bullet"/>
      <w:lvlText w:val="o"/>
      <w:lvlJc w:val="left"/>
      <w:pPr>
        <w:ind w:left="5955" w:hanging="360"/>
      </w:pPr>
      <w:rPr>
        <w:rFonts w:ascii="Courier New" w:hAnsi="Courier New" w:cs="Courier New" w:hint="default"/>
      </w:rPr>
    </w:lvl>
    <w:lvl w:ilvl="8" w:tplc="54525328" w:tentative="1">
      <w:start w:val="1"/>
      <w:numFmt w:val="bullet"/>
      <w:lvlText w:val=""/>
      <w:lvlJc w:val="left"/>
      <w:pPr>
        <w:ind w:left="6675" w:hanging="360"/>
      </w:pPr>
      <w:rPr>
        <w:rFonts w:ascii="Wingdings" w:hAnsi="Wingdings" w:hint="default"/>
      </w:rPr>
    </w:lvl>
  </w:abstractNum>
  <w:abstractNum w:abstractNumId="6" w15:restartNumberingAfterBreak="0">
    <w:nsid w:val="0E894323"/>
    <w:multiLevelType w:val="multilevel"/>
    <w:tmpl w:val="C832D510"/>
    <w:lvl w:ilvl="0">
      <w:numFmt w:val="bullet"/>
      <w:lvlText w:val="●"/>
      <w:lvlJc w:val="left"/>
      <w:pPr>
        <w:ind w:left="1086" w:hanging="720"/>
      </w:pPr>
    </w:lvl>
    <w:lvl w:ilvl="1">
      <w:numFmt w:val="bullet"/>
      <w:lvlText w:val="•"/>
      <w:lvlJc w:val="left"/>
      <w:pPr>
        <w:ind w:left="1712" w:hanging="720"/>
      </w:pPr>
    </w:lvl>
    <w:lvl w:ilvl="2">
      <w:numFmt w:val="bullet"/>
      <w:lvlText w:val="•"/>
      <w:lvlJc w:val="left"/>
      <w:pPr>
        <w:ind w:left="2345" w:hanging="720"/>
      </w:pPr>
    </w:lvl>
    <w:lvl w:ilvl="3">
      <w:numFmt w:val="bullet"/>
      <w:lvlText w:val="•"/>
      <w:lvlJc w:val="left"/>
      <w:pPr>
        <w:ind w:left="2978" w:hanging="720"/>
      </w:pPr>
    </w:lvl>
    <w:lvl w:ilvl="4">
      <w:numFmt w:val="bullet"/>
      <w:lvlText w:val="•"/>
      <w:lvlJc w:val="left"/>
      <w:pPr>
        <w:ind w:left="3611" w:hanging="720"/>
      </w:pPr>
    </w:lvl>
    <w:lvl w:ilvl="5">
      <w:numFmt w:val="bullet"/>
      <w:lvlText w:val="•"/>
      <w:lvlJc w:val="left"/>
      <w:pPr>
        <w:ind w:left="4244" w:hanging="720"/>
      </w:pPr>
    </w:lvl>
    <w:lvl w:ilvl="6">
      <w:numFmt w:val="bullet"/>
      <w:lvlText w:val="•"/>
      <w:lvlJc w:val="left"/>
      <w:pPr>
        <w:ind w:left="4877" w:hanging="720"/>
      </w:pPr>
    </w:lvl>
    <w:lvl w:ilvl="7">
      <w:numFmt w:val="bullet"/>
      <w:lvlText w:val="•"/>
      <w:lvlJc w:val="left"/>
      <w:pPr>
        <w:ind w:left="5510" w:hanging="720"/>
      </w:pPr>
    </w:lvl>
    <w:lvl w:ilvl="8">
      <w:numFmt w:val="bullet"/>
      <w:lvlText w:val="•"/>
      <w:lvlJc w:val="left"/>
      <w:pPr>
        <w:ind w:left="6143" w:hanging="720"/>
      </w:pPr>
    </w:lvl>
  </w:abstractNum>
  <w:abstractNum w:abstractNumId="7" w15:restartNumberingAfterBreak="0">
    <w:nsid w:val="0F9442F5"/>
    <w:multiLevelType w:val="multilevel"/>
    <w:tmpl w:val="CF8CE9EC"/>
    <w:lvl w:ilvl="0">
      <w:start w:val="1"/>
      <w:numFmt w:val="lowerLetter"/>
      <w:lvlText w:val="%1."/>
      <w:lvlJc w:val="left"/>
      <w:pPr>
        <w:ind w:left="851" w:hanging="404"/>
      </w:pPr>
      <w:rPr>
        <w:rFonts w:ascii="Cambria" w:eastAsia="Cambria" w:hAnsi="Cambria" w:cs="Cambria"/>
        <w:sz w:val="20"/>
        <w:szCs w:val="20"/>
      </w:rPr>
    </w:lvl>
    <w:lvl w:ilvl="1">
      <w:numFmt w:val="bullet"/>
      <w:lvlText w:val="•"/>
      <w:lvlJc w:val="left"/>
      <w:pPr>
        <w:ind w:left="1493" w:hanging="404"/>
      </w:pPr>
    </w:lvl>
    <w:lvl w:ilvl="2">
      <w:numFmt w:val="bullet"/>
      <w:lvlText w:val="•"/>
      <w:lvlJc w:val="left"/>
      <w:pPr>
        <w:ind w:left="2126" w:hanging="404"/>
      </w:pPr>
    </w:lvl>
    <w:lvl w:ilvl="3">
      <w:numFmt w:val="bullet"/>
      <w:lvlText w:val="•"/>
      <w:lvlJc w:val="left"/>
      <w:pPr>
        <w:ind w:left="2760" w:hanging="404"/>
      </w:pPr>
    </w:lvl>
    <w:lvl w:ilvl="4">
      <w:numFmt w:val="bullet"/>
      <w:lvlText w:val="•"/>
      <w:lvlJc w:val="left"/>
      <w:pPr>
        <w:ind w:left="3393" w:hanging="403"/>
      </w:pPr>
    </w:lvl>
    <w:lvl w:ilvl="5">
      <w:numFmt w:val="bullet"/>
      <w:lvlText w:val="•"/>
      <w:lvlJc w:val="left"/>
      <w:pPr>
        <w:ind w:left="4027" w:hanging="404"/>
      </w:pPr>
    </w:lvl>
    <w:lvl w:ilvl="6">
      <w:numFmt w:val="bullet"/>
      <w:lvlText w:val="•"/>
      <w:lvlJc w:val="left"/>
      <w:pPr>
        <w:ind w:left="4660" w:hanging="404"/>
      </w:pPr>
    </w:lvl>
    <w:lvl w:ilvl="7">
      <w:numFmt w:val="bullet"/>
      <w:lvlText w:val="•"/>
      <w:lvlJc w:val="left"/>
      <w:pPr>
        <w:ind w:left="5293" w:hanging="404"/>
      </w:pPr>
    </w:lvl>
    <w:lvl w:ilvl="8">
      <w:numFmt w:val="bullet"/>
      <w:lvlText w:val="•"/>
      <w:lvlJc w:val="left"/>
      <w:pPr>
        <w:ind w:left="5927" w:hanging="403"/>
      </w:pPr>
    </w:lvl>
  </w:abstractNum>
  <w:abstractNum w:abstractNumId="8" w15:restartNumberingAfterBreak="0">
    <w:nsid w:val="114950AE"/>
    <w:multiLevelType w:val="multilevel"/>
    <w:tmpl w:val="02F6F8C4"/>
    <w:lvl w:ilvl="0">
      <w:start w:val="3"/>
      <w:numFmt w:val="decimal"/>
      <w:lvlText w:val="%1"/>
      <w:lvlJc w:val="left"/>
      <w:pPr>
        <w:ind w:left="878" w:hanging="721"/>
      </w:pPr>
    </w:lvl>
    <w:lvl w:ilvl="1">
      <w:start w:val="4"/>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start w:val="1"/>
      <w:numFmt w:val="decimal"/>
      <w:lvlText w:val="%1.%2.%3.%4"/>
      <w:lvlJc w:val="left"/>
      <w:pPr>
        <w:ind w:left="1022" w:hanging="865"/>
      </w:pPr>
      <w:rPr>
        <w:rFonts w:ascii="Cambria" w:eastAsia="Cambria" w:hAnsi="Cambria" w:cs="Cambria"/>
        <w:b w:val="0"/>
        <w:bCs w:val="0"/>
        <w:sz w:val="24"/>
        <w:szCs w:val="24"/>
      </w:rPr>
    </w:lvl>
    <w:lvl w:ilvl="4">
      <w:start w:val="1"/>
      <w:numFmt w:val="decimal"/>
      <w:lvlText w:val="%1.%2.%3.%4.%5"/>
      <w:lvlJc w:val="left"/>
      <w:pPr>
        <w:ind w:left="1166" w:hanging="1009"/>
      </w:pPr>
      <w:rPr>
        <w:rFonts w:ascii="Cambria" w:eastAsia="Cambria" w:hAnsi="Cambria" w:cs="Cambria"/>
        <w:i/>
        <w:sz w:val="24"/>
        <w:szCs w:val="24"/>
      </w:rPr>
    </w:lvl>
    <w:lvl w:ilvl="5">
      <w:numFmt w:val="bullet"/>
      <w:lvlText w:val="•"/>
      <w:lvlJc w:val="left"/>
      <w:pPr>
        <w:ind w:left="4567" w:hanging="1009"/>
      </w:pPr>
    </w:lvl>
    <w:lvl w:ilvl="6">
      <w:numFmt w:val="bullet"/>
      <w:lvlText w:val="•"/>
      <w:lvlJc w:val="left"/>
      <w:pPr>
        <w:ind w:left="5703" w:hanging="1009"/>
      </w:pPr>
    </w:lvl>
    <w:lvl w:ilvl="7">
      <w:numFmt w:val="bullet"/>
      <w:lvlText w:val="•"/>
      <w:lvlJc w:val="left"/>
      <w:pPr>
        <w:ind w:left="6839" w:hanging="1009"/>
      </w:pPr>
    </w:lvl>
    <w:lvl w:ilvl="8">
      <w:numFmt w:val="bullet"/>
      <w:lvlText w:val="•"/>
      <w:lvlJc w:val="left"/>
      <w:pPr>
        <w:ind w:left="7974" w:hanging="1009"/>
      </w:pPr>
    </w:lvl>
  </w:abstractNum>
  <w:abstractNum w:abstractNumId="9" w15:restartNumberingAfterBreak="0">
    <w:nsid w:val="131D0483"/>
    <w:multiLevelType w:val="multilevel"/>
    <w:tmpl w:val="9FF29462"/>
    <w:lvl w:ilvl="0">
      <w:start w:val="2"/>
      <w:numFmt w:val="decimal"/>
      <w:lvlText w:val="%1"/>
      <w:lvlJc w:val="left"/>
      <w:pPr>
        <w:ind w:left="878" w:hanging="721"/>
      </w:pPr>
    </w:lvl>
    <w:lvl w:ilvl="1">
      <w:start w:val="1"/>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start w:val="1"/>
      <w:numFmt w:val="decimal"/>
      <w:lvlText w:val="%1.%2.%3.%4"/>
      <w:lvlJc w:val="left"/>
      <w:pPr>
        <w:ind w:left="1022" w:hanging="865"/>
      </w:pPr>
      <w:rPr>
        <w:rFonts w:ascii="Cambria" w:eastAsia="Cambria" w:hAnsi="Cambria" w:cs="Cambria"/>
        <w:b w:val="0"/>
        <w:bCs w:val="0"/>
        <w:sz w:val="24"/>
        <w:szCs w:val="24"/>
      </w:rPr>
    </w:lvl>
    <w:lvl w:ilvl="4">
      <w:start w:val="1"/>
      <w:numFmt w:val="decimal"/>
      <w:lvlText w:val="%1.%2.%3.%4.%5"/>
      <w:lvlJc w:val="left"/>
      <w:pPr>
        <w:ind w:left="1166" w:hanging="1009"/>
      </w:pPr>
      <w:rPr>
        <w:rFonts w:ascii="Cambria" w:eastAsia="Cambria" w:hAnsi="Cambria" w:cs="Cambria"/>
        <w:i/>
        <w:sz w:val="24"/>
        <w:szCs w:val="24"/>
      </w:rPr>
    </w:lvl>
    <w:lvl w:ilvl="5">
      <w:numFmt w:val="bullet"/>
      <w:lvlText w:val="•"/>
      <w:lvlJc w:val="left"/>
      <w:pPr>
        <w:ind w:left="4567" w:hanging="1009"/>
      </w:pPr>
    </w:lvl>
    <w:lvl w:ilvl="6">
      <w:numFmt w:val="bullet"/>
      <w:lvlText w:val="•"/>
      <w:lvlJc w:val="left"/>
      <w:pPr>
        <w:ind w:left="5703" w:hanging="1009"/>
      </w:pPr>
    </w:lvl>
    <w:lvl w:ilvl="7">
      <w:numFmt w:val="bullet"/>
      <w:lvlText w:val="•"/>
      <w:lvlJc w:val="left"/>
      <w:pPr>
        <w:ind w:left="6839" w:hanging="1009"/>
      </w:pPr>
    </w:lvl>
    <w:lvl w:ilvl="8">
      <w:numFmt w:val="bullet"/>
      <w:lvlText w:val="•"/>
      <w:lvlJc w:val="left"/>
      <w:pPr>
        <w:ind w:left="7974" w:hanging="1009"/>
      </w:pPr>
    </w:lvl>
  </w:abstractNum>
  <w:abstractNum w:abstractNumId="10" w15:restartNumberingAfterBreak="0">
    <w:nsid w:val="14454187"/>
    <w:multiLevelType w:val="hybridMultilevel"/>
    <w:tmpl w:val="1D780FFE"/>
    <w:lvl w:ilvl="0" w:tplc="6EDA3E48">
      <w:start w:val="1"/>
      <w:numFmt w:val="bullet"/>
      <w:lvlText w:val=""/>
      <w:lvlJc w:val="left"/>
      <w:pPr>
        <w:ind w:left="915" w:hanging="360"/>
      </w:pPr>
      <w:rPr>
        <w:rFonts w:ascii="Symbol" w:hAnsi="Symbol" w:hint="default"/>
      </w:rPr>
    </w:lvl>
    <w:lvl w:ilvl="1" w:tplc="9E92B656" w:tentative="1">
      <w:start w:val="1"/>
      <w:numFmt w:val="bullet"/>
      <w:lvlText w:val="o"/>
      <w:lvlJc w:val="left"/>
      <w:pPr>
        <w:ind w:left="1635" w:hanging="360"/>
      </w:pPr>
      <w:rPr>
        <w:rFonts w:ascii="Courier New" w:hAnsi="Courier New" w:cs="Courier New" w:hint="default"/>
      </w:rPr>
    </w:lvl>
    <w:lvl w:ilvl="2" w:tplc="A308D410" w:tentative="1">
      <w:start w:val="1"/>
      <w:numFmt w:val="bullet"/>
      <w:lvlText w:val=""/>
      <w:lvlJc w:val="left"/>
      <w:pPr>
        <w:ind w:left="2355" w:hanging="360"/>
      </w:pPr>
      <w:rPr>
        <w:rFonts w:ascii="Wingdings" w:hAnsi="Wingdings" w:hint="default"/>
      </w:rPr>
    </w:lvl>
    <w:lvl w:ilvl="3" w:tplc="0EF2E132" w:tentative="1">
      <w:start w:val="1"/>
      <w:numFmt w:val="bullet"/>
      <w:lvlText w:val=""/>
      <w:lvlJc w:val="left"/>
      <w:pPr>
        <w:ind w:left="3075" w:hanging="360"/>
      </w:pPr>
      <w:rPr>
        <w:rFonts w:ascii="Symbol" w:hAnsi="Symbol" w:hint="default"/>
      </w:rPr>
    </w:lvl>
    <w:lvl w:ilvl="4" w:tplc="FC96BC0A" w:tentative="1">
      <w:start w:val="1"/>
      <w:numFmt w:val="bullet"/>
      <w:lvlText w:val="o"/>
      <w:lvlJc w:val="left"/>
      <w:pPr>
        <w:ind w:left="3795" w:hanging="360"/>
      </w:pPr>
      <w:rPr>
        <w:rFonts w:ascii="Courier New" w:hAnsi="Courier New" w:cs="Courier New" w:hint="default"/>
      </w:rPr>
    </w:lvl>
    <w:lvl w:ilvl="5" w:tplc="83EA2C98" w:tentative="1">
      <w:start w:val="1"/>
      <w:numFmt w:val="bullet"/>
      <w:lvlText w:val=""/>
      <w:lvlJc w:val="left"/>
      <w:pPr>
        <w:ind w:left="4515" w:hanging="360"/>
      </w:pPr>
      <w:rPr>
        <w:rFonts w:ascii="Wingdings" w:hAnsi="Wingdings" w:hint="default"/>
      </w:rPr>
    </w:lvl>
    <w:lvl w:ilvl="6" w:tplc="2660AA20" w:tentative="1">
      <w:start w:val="1"/>
      <w:numFmt w:val="bullet"/>
      <w:lvlText w:val=""/>
      <w:lvlJc w:val="left"/>
      <w:pPr>
        <w:ind w:left="5235" w:hanging="360"/>
      </w:pPr>
      <w:rPr>
        <w:rFonts w:ascii="Symbol" w:hAnsi="Symbol" w:hint="default"/>
      </w:rPr>
    </w:lvl>
    <w:lvl w:ilvl="7" w:tplc="134EE1FC" w:tentative="1">
      <w:start w:val="1"/>
      <w:numFmt w:val="bullet"/>
      <w:lvlText w:val="o"/>
      <w:lvlJc w:val="left"/>
      <w:pPr>
        <w:ind w:left="5955" w:hanging="360"/>
      </w:pPr>
      <w:rPr>
        <w:rFonts w:ascii="Courier New" w:hAnsi="Courier New" w:cs="Courier New" w:hint="default"/>
      </w:rPr>
    </w:lvl>
    <w:lvl w:ilvl="8" w:tplc="362C928E" w:tentative="1">
      <w:start w:val="1"/>
      <w:numFmt w:val="bullet"/>
      <w:lvlText w:val=""/>
      <w:lvlJc w:val="left"/>
      <w:pPr>
        <w:ind w:left="6675" w:hanging="360"/>
      </w:pPr>
      <w:rPr>
        <w:rFonts w:ascii="Wingdings" w:hAnsi="Wingdings" w:hint="default"/>
      </w:rPr>
    </w:lvl>
  </w:abstractNum>
  <w:abstractNum w:abstractNumId="11" w15:restartNumberingAfterBreak="0">
    <w:nsid w:val="14B4706C"/>
    <w:multiLevelType w:val="hybridMultilevel"/>
    <w:tmpl w:val="8056F60C"/>
    <w:lvl w:ilvl="0" w:tplc="B1C45B46">
      <w:start w:val="1"/>
      <w:numFmt w:val="bullet"/>
      <w:lvlText w:val=""/>
      <w:lvlJc w:val="left"/>
      <w:pPr>
        <w:ind w:left="1275" w:hanging="360"/>
      </w:pPr>
      <w:rPr>
        <w:rFonts w:ascii="Symbol" w:hAnsi="Symbol" w:hint="default"/>
      </w:rPr>
    </w:lvl>
    <w:lvl w:ilvl="1" w:tplc="26141B4E" w:tentative="1">
      <w:start w:val="1"/>
      <w:numFmt w:val="bullet"/>
      <w:lvlText w:val="o"/>
      <w:lvlJc w:val="left"/>
      <w:pPr>
        <w:ind w:left="1995" w:hanging="360"/>
      </w:pPr>
      <w:rPr>
        <w:rFonts w:ascii="Courier New" w:hAnsi="Courier New" w:cs="Courier New" w:hint="default"/>
      </w:rPr>
    </w:lvl>
    <w:lvl w:ilvl="2" w:tplc="CDC0F0D6" w:tentative="1">
      <w:start w:val="1"/>
      <w:numFmt w:val="bullet"/>
      <w:lvlText w:val=""/>
      <w:lvlJc w:val="left"/>
      <w:pPr>
        <w:ind w:left="2715" w:hanging="360"/>
      </w:pPr>
      <w:rPr>
        <w:rFonts w:ascii="Wingdings" w:hAnsi="Wingdings" w:hint="default"/>
      </w:rPr>
    </w:lvl>
    <w:lvl w:ilvl="3" w:tplc="D02A510E" w:tentative="1">
      <w:start w:val="1"/>
      <w:numFmt w:val="bullet"/>
      <w:lvlText w:val=""/>
      <w:lvlJc w:val="left"/>
      <w:pPr>
        <w:ind w:left="3435" w:hanging="360"/>
      </w:pPr>
      <w:rPr>
        <w:rFonts w:ascii="Symbol" w:hAnsi="Symbol" w:hint="default"/>
      </w:rPr>
    </w:lvl>
    <w:lvl w:ilvl="4" w:tplc="168C7EC4" w:tentative="1">
      <w:start w:val="1"/>
      <w:numFmt w:val="bullet"/>
      <w:lvlText w:val="o"/>
      <w:lvlJc w:val="left"/>
      <w:pPr>
        <w:ind w:left="4155" w:hanging="360"/>
      </w:pPr>
      <w:rPr>
        <w:rFonts w:ascii="Courier New" w:hAnsi="Courier New" w:cs="Courier New" w:hint="default"/>
      </w:rPr>
    </w:lvl>
    <w:lvl w:ilvl="5" w:tplc="AE36CD06" w:tentative="1">
      <w:start w:val="1"/>
      <w:numFmt w:val="bullet"/>
      <w:lvlText w:val=""/>
      <w:lvlJc w:val="left"/>
      <w:pPr>
        <w:ind w:left="4875" w:hanging="360"/>
      </w:pPr>
      <w:rPr>
        <w:rFonts w:ascii="Wingdings" w:hAnsi="Wingdings" w:hint="default"/>
      </w:rPr>
    </w:lvl>
    <w:lvl w:ilvl="6" w:tplc="0E38F3D0" w:tentative="1">
      <w:start w:val="1"/>
      <w:numFmt w:val="bullet"/>
      <w:lvlText w:val=""/>
      <w:lvlJc w:val="left"/>
      <w:pPr>
        <w:ind w:left="5595" w:hanging="360"/>
      </w:pPr>
      <w:rPr>
        <w:rFonts w:ascii="Symbol" w:hAnsi="Symbol" w:hint="default"/>
      </w:rPr>
    </w:lvl>
    <w:lvl w:ilvl="7" w:tplc="0D8890A6" w:tentative="1">
      <w:start w:val="1"/>
      <w:numFmt w:val="bullet"/>
      <w:lvlText w:val="o"/>
      <w:lvlJc w:val="left"/>
      <w:pPr>
        <w:ind w:left="6315" w:hanging="360"/>
      </w:pPr>
      <w:rPr>
        <w:rFonts w:ascii="Courier New" w:hAnsi="Courier New" w:cs="Courier New" w:hint="default"/>
      </w:rPr>
    </w:lvl>
    <w:lvl w:ilvl="8" w:tplc="C3F2CAC2" w:tentative="1">
      <w:start w:val="1"/>
      <w:numFmt w:val="bullet"/>
      <w:lvlText w:val=""/>
      <w:lvlJc w:val="left"/>
      <w:pPr>
        <w:ind w:left="7035" w:hanging="360"/>
      </w:pPr>
      <w:rPr>
        <w:rFonts w:ascii="Wingdings" w:hAnsi="Wingdings" w:hint="default"/>
      </w:rPr>
    </w:lvl>
  </w:abstractNum>
  <w:abstractNum w:abstractNumId="12" w15:restartNumberingAfterBreak="0">
    <w:nsid w:val="228929E5"/>
    <w:multiLevelType w:val="multilevel"/>
    <w:tmpl w:val="DA382A5A"/>
    <w:lvl w:ilvl="0">
      <w:start w:val="4"/>
      <w:numFmt w:val="decimal"/>
      <w:lvlText w:val="%1"/>
      <w:lvlJc w:val="left"/>
      <w:pPr>
        <w:ind w:left="878" w:hanging="721"/>
      </w:pPr>
    </w:lvl>
    <w:lvl w:ilvl="1">
      <w:start w:val="9"/>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numFmt w:val="bullet"/>
      <w:lvlText w:val="•"/>
      <w:lvlJc w:val="left"/>
      <w:pPr>
        <w:ind w:left="3689" w:hanging="721"/>
      </w:pPr>
    </w:lvl>
    <w:lvl w:ilvl="4">
      <w:numFmt w:val="bullet"/>
      <w:lvlText w:val="•"/>
      <w:lvlJc w:val="left"/>
      <w:pPr>
        <w:ind w:left="4626" w:hanging="721"/>
      </w:pPr>
    </w:lvl>
    <w:lvl w:ilvl="5">
      <w:numFmt w:val="bullet"/>
      <w:lvlText w:val="•"/>
      <w:lvlJc w:val="left"/>
      <w:pPr>
        <w:ind w:left="5563" w:hanging="721"/>
      </w:pPr>
    </w:lvl>
    <w:lvl w:ilvl="6">
      <w:numFmt w:val="bullet"/>
      <w:lvlText w:val="•"/>
      <w:lvlJc w:val="left"/>
      <w:pPr>
        <w:ind w:left="6499" w:hanging="721"/>
      </w:pPr>
    </w:lvl>
    <w:lvl w:ilvl="7">
      <w:numFmt w:val="bullet"/>
      <w:lvlText w:val="•"/>
      <w:lvlJc w:val="left"/>
      <w:pPr>
        <w:ind w:left="7436" w:hanging="721"/>
      </w:pPr>
    </w:lvl>
    <w:lvl w:ilvl="8">
      <w:numFmt w:val="bullet"/>
      <w:lvlText w:val="•"/>
      <w:lvlJc w:val="left"/>
      <w:pPr>
        <w:ind w:left="8373" w:hanging="721"/>
      </w:pPr>
    </w:lvl>
  </w:abstractNum>
  <w:abstractNum w:abstractNumId="13" w15:restartNumberingAfterBreak="0">
    <w:nsid w:val="26A542B0"/>
    <w:multiLevelType w:val="multilevel"/>
    <w:tmpl w:val="E0A22FE0"/>
    <w:lvl w:ilvl="0">
      <w:start w:val="4"/>
      <w:numFmt w:val="decimal"/>
      <w:lvlText w:val="%1"/>
      <w:lvlJc w:val="left"/>
      <w:pPr>
        <w:ind w:left="878" w:hanging="721"/>
      </w:pPr>
    </w:lvl>
    <w:lvl w:ilvl="1">
      <w:start w:val="4"/>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start w:val="1"/>
      <w:numFmt w:val="decimal"/>
      <w:lvlText w:val="%1.%2.%3.%4"/>
      <w:lvlJc w:val="left"/>
      <w:pPr>
        <w:ind w:left="1022" w:hanging="865"/>
      </w:pPr>
      <w:rPr>
        <w:rFonts w:ascii="Cambria" w:eastAsia="Cambria" w:hAnsi="Cambria" w:cs="Cambria"/>
        <w:b w:val="0"/>
        <w:bCs w:val="0"/>
        <w:sz w:val="24"/>
        <w:szCs w:val="24"/>
      </w:rPr>
    </w:lvl>
    <w:lvl w:ilvl="4">
      <w:numFmt w:val="bullet"/>
      <w:lvlText w:val="•"/>
      <w:lvlJc w:val="left"/>
      <w:pPr>
        <w:ind w:left="4095" w:hanging="865"/>
      </w:pPr>
    </w:lvl>
    <w:lvl w:ilvl="5">
      <w:numFmt w:val="bullet"/>
      <w:lvlText w:val="•"/>
      <w:lvlJc w:val="left"/>
      <w:pPr>
        <w:ind w:left="5120" w:hanging="865"/>
      </w:pPr>
    </w:lvl>
    <w:lvl w:ilvl="6">
      <w:numFmt w:val="bullet"/>
      <w:lvlText w:val="•"/>
      <w:lvlJc w:val="left"/>
      <w:pPr>
        <w:ind w:left="6145" w:hanging="865"/>
      </w:pPr>
    </w:lvl>
    <w:lvl w:ilvl="7">
      <w:numFmt w:val="bullet"/>
      <w:lvlText w:val="•"/>
      <w:lvlJc w:val="left"/>
      <w:pPr>
        <w:ind w:left="7170" w:hanging="865"/>
      </w:pPr>
    </w:lvl>
    <w:lvl w:ilvl="8">
      <w:numFmt w:val="bullet"/>
      <w:lvlText w:val="•"/>
      <w:lvlJc w:val="left"/>
      <w:pPr>
        <w:ind w:left="8196" w:hanging="865"/>
      </w:pPr>
    </w:lvl>
  </w:abstractNum>
  <w:abstractNum w:abstractNumId="14" w15:restartNumberingAfterBreak="0">
    <w:nsid w:val="27094123"/>
    <w:multiLevelType w:val="multilevel"/>
    <w:tmpl w:val="32A2F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D346DFE"/>
    <w:multiLevelType w:val="multilevel"/>
    <w:tmpl w:val="0534EAB6"/>
    <w:lvl w:ilvl="0">
      <w:numFmt w:val="bullet"/>
      <w:lvlText w:val="o"/>
      <w:lvlJc w:val="left"/>
      <w:pPr>
        <w:ind w:left="1238" w:hanging="360"/>
      </w:pPr>
      <w:rPr>
        <w:rFonts w:ascii="Courier New" w:eastAsia="Courier New" w:hAnsi="Courier New" w:cs="Courier New"/>
        <w:sz w:val="22"/>
        <w:szCs w:val="22"/>
      </w:rPr>
    </w:lvl>
    <w:lvl w:ilvl="1">
      <w:numFmt w:val="bullet"/>
      <w:lvlText w:val="•"/>
      <w:lvlJc w:val="left"/>
      <w:pPr>
        <w:ind w:left="2140" w:hanging="360"/>
      </w:pPr>
    </w:lvl>
    <w:lvl w:ilvl="2">
      <w:numFmt w:val="bullet"/>
      <w:lvlText w:val="•"/>
      <w:lvlJc w:val="left"/>
      <w:pPr>
        <w:ind w:left="3041" w:hanging="360"/>
      </w:pPr>
    </w:lvl>
    <w:lvl w:ilvl="3">
      <w:numFmt w:val="bullet"/>
      <w:lvlText w:val="•"/>
      <w:lvlJc w:val="left"/>
      <w:pPr>
        <w:ind w:left="3941" w:hanging="360"/>
      </w:pPr>
    </w:lvl>
    <w:lvl w:ilvl="4">
      <w:numFmt w:val="bullet"/>
      <w:lvlText w:val="•"/>
      <w:lvlJc w:val="left"/>
      <w:pPr>
        <w:ind w:left="4842" w:hanging="360"/>
      </w:pPr>
    </w:lvl>
    <w:lvl w:ilvl="5">
      <w:numFmt w:val="bullet"/>
      <w:lvlText w:val="•"/>
      <w:lvlJc w:val="left"/>
      <w:pPr>
        <w:ind w:left="5743" w:hanging="360"/>
      </w:pPr>
    </w:lvl>
    <w:lvl w:ilvl="6">
      <w:numFmt w:val="bullet"/>
      <w:lvlText w:val="•"/>
      <w:lvlJc w:val="left"/>
      <w:pPr>
        <w:ind w:left="6643" w:hanging="360"/>
      </w:pPr>
    </w:lvl>
    <w:lvl w:ilvl="7">
      <w:numFmt w:val="bullet"/>
      <w:lvlText w:val="•"/>
      <w:lvlJc w:val="left"/>
      <w:pPr>
        <w:ind w:left="7544" w:hanging="360"/>
      </w:pPr>
    </w:lvl>
    <w:lvl w:ilvl="8">
      <w:numFmt w:val="bullet"/>
      <w:lvlText w:val="•"/>
      <w:lvlJc w:val="left"/>
      <w:pPr>
        <w:ind w:left="8445" w:hanging="360"/>
      </w:pPr>
    </w:lvl>
  </w:abstractNum>
  <w:abstractNum w:abstractNumId="16" w15:restartNumberingAfterBreak="0">
    <w:nsid w:val="2F3A6D61"/>
    <w:multiLevelType w:val="multilevel"/>
    <w:tmpl w:val="ED8E0B2C"/>
    <w:lvl w:ilvl="0">
      <w:numFmt w:val="bullet"/>
      <w:lvlText w:val="o"/>
      <w:lvlJc w:val="left"/>
      <w:pPr>
        <w:ind w:left="1238" w:hanging="360"/>
      </w:pPr>
      <w:rPr>
        <w:rFonts w:ascii="Courier New" w:eastAsia="Courier New" w:hAnsi="Courier New" w:cs="Courier New"/>
        <w:sz w:val="22"/>
        <w:szCs w:val="22"/>
      </w:rPr>
    </w:lvl>
    <w:lvl w:ilvl="1">
      <w:numFmt w:val="bullet"/>
      <w:lvlText w:val="•"/>
      <w:lvlJc w:val="left"/>
      <w:pPr>
        <w:ind w:left="2140" w:hanging="360"/>
      </w:pPr>
    </w:lvl>
    <w:lvl w:ilvl="2">
      <w:numFmt w:val="bullet"/>
      <w:lvlText w:val="•"/>
      <w:lvlJc w:val="left"/>
      <w:pPr>
        <w:ind w:left="3041" w:hanging="360"/>
      </w:pPr>
    </w:lvl>
    <w:lvl w:ilvl="3">
      <w:numFmt w:val="bullet"/>
      <w:lvlText w:val="•"/>
      <w:lvlJc w:val="left"/>
      <w:pPr>
        <w:ind w:left="3941" w:hanging="360"/>
      </w:pPr>
    </w:lvl>
    <w:lvl w:ilvl="4">
      <w:numFmt w:val="bullet"/>
      <w:lvlText w:val="•"/>
      <w:lvlJc w:val="left"/>
      <w:pPr>
        <w:ind w:left="4842" w:hanging="360"/>
      </w:pPr>
    </w:lvl>
    <w:lvl w:ilvl="5">
      <w:numFmt w:val="bullet"/>
      <w:lvlText w:val="•"/>
      <w:lvlJc w:val="left"/>
      <w:pPr>
        <w:ind w:left="5743" w:hanging="360"/>
      </w:pPr>
    </w:lvl>
    <w:lvl w:ilvl="6">
      <w:numFmt w:val="bullet"/>
      <w:lvlText w:val="•"/>
      <w:lvlJc w:val="left"/>
      <w:pPr>
        <w:ind w:left="6643" w:hanging="360"/>
      </w:pPr>
    </w:lvl>
    <w:lvl w:ilvl="7">
      <w:numFmt w:val="bullet"/>
      <w:lvlText w:val="•"/>
      <w:lvlJc w:val="left"/>
      <w:pPr>
        <w:ind w:left="7544" w:hanging="360"/>
      </w:pPr>
    </w:lvl>
    <w:lvl w:ilvl="8">
      <w:numFmt w:val="bullet"/>
      <w:lvlText w:val="•"/>
      <w:lvlJc w:val="left"/>
      <w:pPr>
        <w:ind w:left="8445" w:hanging="360"/>
      </w:pPr>
    </w:lvl>
  </w:abstractNum>
  <w:abstractNum w:abstractNumId="17" w15:restartNumberingAfterBreak="0">
    <w:nsid w:val="327902E5"/>
    <w:multiLevelType w:val="multilevel"/>
    <w:tmpl w:val="81C877CA"/>
    <w:lvl w:ilvl="0">
      <w:start w:val="1"/>
      <w:numFmt w:val="lowerLetter"/>
      <w:lvlText w:val="%1."/>
      <w:lvlJc w:val="left"/>
      <w:pPr>
        <w:ind w:left="518" w:hanging="361"/>
      </w:pPr>
      <w:rPr>
        <w:rFonts w:ascii="Cambria" w:eastAsia="Cambria" w:hAnsi="Cambria" w:cs="Cambria"/>
        <w:sz w:val="22"/>
        <w:szCs w:val="22"/>
      </w:rPr>
    </w:lvl>
    <w:lvl w:ilvl="1">
      <w:numFmt w:val="bullet"/>
      <w:lvlText w:val="•"/>
      <w:lvlJc w:val="left"/>
      <w:pPr>
        <w:ind w:left="1492" w:hanging="361"/>
      </w:pPr>
    </w:lvl>
    <w:lvl w:ilvl="2">
      <w:numFmt w:val="bullet"/>
      <w:lvlText w:val="•"/>
      <w:lvlJc w:val="left"/>
      <w:pPr>
        <w:ind w:left="2465" w:hanging="361"/>
      </w:pPr>
    </w:lvl>
    <w:lvl w:ilvl="3">
      <w:numFmt w:val="bullet"/>
      <w:lvlText w:val="•"/>
      <w:lvlJc w:val="left"/>
      <w:pPr>
        <w:ind w:left="3437" w:hanging="361"/>
      </w:pPr>
    </w:lvl>
    <w:lvl w:ilvl="4">
      <w:numFmt w:val="bullet"/>
      <w:lvlText w:val="•"/>
      <w:lvlJc w:val="left"/>
      <w:pPr>
        <w:ind w:left="4410" w:hanging="361"/>
      </w:pPr>
    </w:lvl>
    <w:lvl w:ilvl="5">
      <w:numFmt w:val="bullet"/>
      <w:lvlText w:val="•"/>
      <w:lvlJc w:val="left"/>
      <w:pPr>
        <w:ind w:left="5383" w:hanging="361"/>
      </w:pPr>
    </w:lvl>
    <w:lvl w:ilvl="6">
      <w:numFmt w:val="bullet"/>
      <w:lvlText w:val="•"/>
      <w:lvlJc w:val="left"/>
      <w:pPr>
        <w:ind w:left="6355" w:hanging="361"/>
      </w:pPr>
    </w:lvl>
    <w:lvl w:ilvl="7">
      <w:numFmt w:val="bullet"/>
      <w:lvlText w:val="•"/>
      <w:lvlJc w:val="left"/>
      <w:pPr>
        <w:ind w:left="7328" w:hanging="361"/>
      </w:pPr>
    </w:lvl>
    <w:lvl w:ilvl="8">
      <w:numFmt w:val="bullet"/>
      <w:lvlText w:val="•"/>
      <w:lvlJc w:val="left"/>
      <w:pPr>
        <w:ind w:left="8301" w:hanging="361"/>
      </w:pPr>
    </w:lvl>
  </w:abstractNum>
  <w:abstractNum w:abstractNumId="18" w15:restartNumberingAfterBreak="0">
    <w:nsid w:val="39CB5CEB"/>
    <w:multiLevelType w:val="multilevel"/>
    <w:tmpl w:val="DE480C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3A4D6C2F"/>
    <w:multiLevelType w:val="multilevel"/>
    <w:tmpl w:val="3490F2C4"/>
    <w:lvl w:ilvl="0">
      <w:numFmt w:val="bullet"/>
      <w:lvlText w:val="●"/>
      <w:lvlJc w:val="left"/>
      <w:pPr>
        <w:ind w:left="915" w:hanging="720"/>
      </w:pPr>
    </w:lvl>
    <w:lvl w:ilvl="1">
      <w:numFmt w:val="bullet"/>
      <w:lvlText w:val="•"/>
      <w:lvlJc w:val="left"/>
      <w:pPr>
        <w:ind w:left="1554" w:hanging="720"/>
      </w:pPr>
    </w:lvl>
    <w:lvl w:ilvl="2">
      <w:numFmt w:val="bullet"/>
      <w:lvlText w:val="•"/>
      <w:lvlJc w:val="left"/>
      <w:pPr>
        <w:ind w:left="2189" w:hanging="720"/>
      </w:pPr>
    </w:lvl>
    <w:lvl w:ilvl="3">
      <w:numFmt w:val="bullet"/>
      <w:lvlText w:val="•"/>
      <w:lvlJc w:val="left"/>
      <w:pPr>
        <w:ind w:left="2823" w:hanging="720"/>
      </w:pPr>
    </w:lvl>
    <w:lvl w:ilvl="4">
      <w:numFmt w:val="bullet"/>
      <w:lvlText w:val="•"/>
      <w:lvlJc w:val="left"/>
      <w:pPr>
        <w:ind w:left="3458" w:hanging="720"/>
      </w:pPr>
    </w:lvl>
    <w:lvl w:ilvl="5">
      <w:numFmt w:val="bullet"/>
      <w:lvlText w:val="•"/>
      <w:lvlJc w:val="left"/>
      <w:pPr>
        <w:ind w:left="4092" w:hanging="720"/>
      </w:pPr>
    </w:lvl>
    <w:lvl w:ilvl="6">
      <w:numFmt w:val="bullet"/>
      <w:lvlText w:val="•"/>
      <w:lvlJc w:val="left"/>
      <w:pPr>
        <w:ind w:left="4727" w:hanging="720"/>
      </w:pPr>
    </w:lvl>
    <w:lvl w:ilvl="7">
      <w:numFmt w:val="bullet"/>
      <w:lvlText w:val="•"/>
      <w:lvlJc w:val="left"/>
      <w:pPr>
        <w:ind w:left="5361" w:hanging="720"/>
      </w:pPr>
    </w:lvl>
    <w:lvl w:ilvl="8">
      <w:numFmt w:val="bullet"/>
      <w:lvlText w:val="•"/>
      <w:lvlJc w:val="left"/>
      <w:pPr>
        <w:ind w:left="5996" w:hanging="720"/>
      </w:pPr>
    </w:lvl>
  </w:abstractNum>
  <w:abstractNum w:abstractNumId="20" w15:restartNumberingAfterBreak="0">
    <w:nsid w:val="3B877AF7"/>
    <w:multiLevelType w:val="multilevel"/>
    <w:tmpl w:val="5A502DAA"/>
    <w:lvl w:ilvl="0">
      <w:start w:val="3"/>
      <w:numFmt w:val="decimal"/>
      <w:lvlText w:val="%1"/>
      <w:lvlJc w:val="left"/>
      <w:pPr>
        <w:ind w:left="878" w:hanging="721"/>
      </w:pPr>
    </w:lvl>
    <w:lvl w:ilvl="1">
      <w:start w:val="3"/>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numFmt w:val="bullet"/>
      <w:lvlText w:val="•"/>
      <w:lvlJc w:val="left"/>
      <w:pPr>
        <w:ind w:left="3689" w:hanging="721"/>
      </w:pPr>
    </w:lvl>
    <w:lvl w:ilvl="4">
      <w:numFmt w:val="bullet"/>
      <w:lvlText w:val="•"/>
      <w:lvlJc w:val="left"/>
      <w:pPr>
        <w:ind w:left="4626" w:hanging="721"/>
      </w:pPr>
    </w:lvl>
    <w:lvl w:ilvl="5">
      <w:numFmt w:val="bullet"/>
      <w:lvlText w:val="•"/>
      <w:lvlJc w:val="left"/>
      <w:pPr>
        <w:ind w:left="5563" w:hanging="721"/>
      </w:pPr>
    </w:lvl>
    <w:lvl w:ilvl="6">
      <w:numFmt w:val="bullet"/>
      <w:lvlText w:val="•"/>
      <w:lvlJc w:val="left"/>
      <w:pPr>
        <w:ind w:left="6499" w:hanging="721"/>
      </w:pPr>
    </w:lvl>
    <w:lvl w:ilvl="7">
      <w:numFmt w:val="bullet"/>
      <w:lvlText w:val="•"/>
      <w:lvlJc w:val="left"/>
      <w:pPr>
        <w:ind w:left="7436" w:hanging="721"/>
      </w:pPr>
    </w:lvl>
    <w:lvl w:ilvl="8">
      <w:numFmt w:val="bullet"/>
      <w:lvlText w:val="•"/>
      <w:lvlJc w:val="left"/>
      <w:pPr>
        <w:ind w:left="8373" w:hanging="721"/>
      </w:pPr>
    </w:lvl>
  </w:abstractNum>
  <w:abstractNum w:abstractNumId="21" w15:restartNumberingAfterBreak="0">
    <w:nsid w:val="3DD315E2"/>
    <w:multiLevelType w:val="multilevel"/>
    <w:tmpl w:val="6A884EFC"/>
    <w:lvl w:ilvl="0">
      <w:start w:val="3"/>
      <w:numFmt w:val="decimal"/>
      <w:lvlText w:val="%1"/>
      <w:lvlJc w:val="left"/>
      <w:pPr>
        <w:ind w:left="878" w:hanging="721"/>
      </w:pPr>
    </w:lvl>
    <w:lvl w:ilvl="1">
      <w:start w:val="14"/>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numFmt w:val="bullet"/>
      <w:lvlText w:val="•"/>
      <w:lvlJc w:val="left"/>
      <w:pPr>
        <w:ind w:left="3689" w:hanging="721"/>
      </w:pPr>
    </w:lvl>
    <w:lvl w:ilvl="4">
      <w:numFmt w:val="bullet"/>
      <w:lvlText w:val="•"/>
      <w:lvlJc w:val="left"/>
      <w:pPr>
        <w:ind w:left="4626" w:hanging="721"/>
      </w:pPr>
    </w:lvl>
    <w:lvl w:ilvl="5">
      <w:numFmt w:val="bullet"/>
      <w:lvlText w:val="•"/>
      <w:lvlJc w:val="left"/>
      <w:pPr>
        <w:ind w:left="5563" w:hanging="721"/>
      </w:pPr>
    </w:lvl>
    <w:lvl w:ilvl="6">
      <w:numFmt w:val="bullet"/>
      <w:lvlText w:val="•"/>
      <w:lvlJc w:val="left"/>
      <w:pPr>
        <w:ind w:left="6499" w:hanging="721"/>
      </w:pPr>
    </w:lvl>
    <w:lvl w:ilvl="7">
      <w:numFmt w:val="bullet"/>
      <w:lvlText w:val="•"/>
      <w:lvlJc w:val="left"/>
      <w:pPr>
        <w:ind w:left="7436" w:hanging="721"/>
      </w:pPr>
    </w:lvl>
    <w:lvl w:ilvl="8">
      <w:numFmt w:val="bullet"/>
      <w:lvlText w:val="•"/>
      <w:lvlJc w:val="left"/>
      <w:pPr>
        <w:ind w:left="8373" w:hanging="721"/>
      </w:pPr>
    </w:lvl>
  </w:abstractNum>
  <w:abstractNum w:abstractNumId="22" w15:restartNumberingAfterBreak="0">
    <w:nsid w:val="3E492FCC"/>
    <w:multiLevelType w:val="multilevel"/>
    <w:tmpl w:val="CF2AF498"/>
    <w:lvl w:ilvl="0">
      <w:numFmt w:val="bullet"/>
      <w:lvlText w:val="●"/>
      <w:lvlJc w:val="left"/>
      <w:pPr>
        <w:ind w:left="878" w:hanging="721"/>
      </w:pPr>
      <w:rPr>
        <w:rFonts w:ascii="Times New Roman" w:eastAsia="Times New Roman" w:hAnsi="Times New Roman" w:cs="Times New Roman"/>
        <w:sz w:val="22"/>
        <w:szCs w:val="22"/>
      </w:rPr>
    </w:lvl>
    <w:lvl w:ilvl="1">
      <w:numFmt w:val="bullet"/>
      <w:lvlText w:val="●"/>
      <w:lvlJc w:val="left"/>
      <w:pPr>
        <w:ind w:left="878" w:hanging="360"/>
      </w:pPr>
      <w:rPr>
        <w:rFonts w:ascii="Times New Roman" w:eastAsia="Times New Roman" w:hAnsi="Times New Roman" w:cs="Times New Roman"/>
        <w:sz w:val="22"/>
        <w:szCs w:val="22"/>
      </w:rPr>
    </w:lvl>
    <w:lvl w:ilvl="2">
      <w:numFmt w:val="bullet"/>
      <w:lvlText w:val="•"/>
      <w:lvlJc w:val="left"/>
      <w:pPr>
        <w:ind w:left="2753" w:hanging="360"/>
      </w:pPr>
    </w:lvl>
    <w:lvl w:ilvl="3">
      <w:numFmt w:val="bullet"/>
      <w:lvlText w:val="•"/>
      <w:lvlJc w:val="left"/>
      <w:pPr>
        <w:ind w:left="3689" w:hanging="360"/>
      </w:pPr>
    </w:lvl>
    <w:lvl w:ilvl="4">
      <w:numFmt w:val="bullet"/>
      <w:lvlText w:val="•"/>
      <w:lvlJc w:val="left"/>
      <w:pPr>
        <w:ind w:left="4626" w:hanging="360"/>
      </w:pPr>
    </w:lvl>
    <w:lvl w:ilvl="5">
      <w:numFmt w:val="bullet"/>
      <w:lvlText w:val="•"/>
      <w:lvlJc w:val="left"/>
      <w:pPr>
        <w:ind w:left="5563" w:hanging="360"/>
      </w:pPr>
    </w:lvl>
    <w:lvl w:ilvl="6">
      <w:numFmt w:val="bullet"/>
      <w:lvlText w:val="•"/>
      <w:lvlJc w:val="left"/>
      <w:pPr>
        <w:ind w:left="6499" w:hanging="360"/>
      </w:pPr>
    </w:lvl>
    <w:lvl w:ilvl="7">
      <w:numFmt w:val="bullet"/>
      <w:lvlText w:val="•"/>
      <w:lvlJc w:val="left"/>
      <w:pPr>
        <w:ind w:left="7436" w:hanging="360"/>
      </w:pPr>
    </w:lvl>
    <w:lvl w:ilvl="8">
      <w:numFmt w:val="bullet"/>
      <w:lvlText w:val="•"/>
      <w:lvlJc w:val="left"/>
      <w:pPr>
        <w:ind w:left="8373" w:hanging="360"/>
      </w:pPr>
    </w:lvl>
  </w:abstractNum>
  <w:abstractNum w:abstractNumId="23" w15:restartNumberingAfterBreak="0">
    <w:nsid w:val="40DA30B8"/>
    <w:multiLevelType w:val="multilevel"/>
    <w:tmpl w:val="70A0275A"/>
    <w:lvl w:ilvl="0">
      <w:start w:val="4"/>
      <w:numFmt w:val="decimal"/>
      <w:lvlText w:val="%1"/>
      <w:lvlJc w:val="left"/>
      <w:pPr>
        <w:ind w:left="878" w:hanging="721"/>
      </w:pPr>
    </w:lvl>
    <w:lvl w:ilvl="1">
      <w:start w:val="3"/>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numFmt w:val="bullet"/>
      <w:lvlText w:val="•"/>
      <w:lvlJc w:val="left"/>
      <w:pPr>
        <w:ind w:left="3689" w:hanging="721"/>
      </w:pPr>
    </w:lvl>
    <w:lvl w:ilvl="4">
      <w:numFmt w:val="bullet"/>
      <w:lvlText w:val="•"/>
      <w:lvlJc w:val="left"/>
      <w:pPr>
        <w:ind w:left="4626" w:hanging="721"/>
      </w:pPr>
    </w:lvl>
    <w:lvl w:ilvl="5">
      <w:numFmt w:val="bullet"/>
      <w:lvlText w:val="•"/>
      <w:lvlJc w:val="left"/>
      <w:pPr>
        <w:ind w:left="5563" w:hanging="721"/>
      </w:pPr>
    </w:lvl>
    <w:lvl w:ilvl="6">
      <w:numFmt w:val="bullet"/>
      <w:lvlText w:val="•"/>
      <w:lvlJc w:val="left"/>
      <w:pPr>
        <w:ind w:left="6499" w:hanging="721"/>
      </w:pPr>
    </w:lvl>
    <w:lvl w:ilvl="7">
      <w:numFmt w:val="bullet"/>
      <w:lvlText w:val="•"/>
      <w:lvlJc w:val="left"/>
      <w:pPr>
        <w:ind w:left="7436" w:hanging="721"/>
      </w:pPr>
    </w:lvl>
    <w:lvl w:ilvl="8">
      <w:numFmt w:val="bullet"/>
      <w:lvlText w:val="•"/>
      <w:lvlJc w:val="left"/>
      <w:pPr>
        <w:ind w:left="8373" w:hanging="721"/>
      </w:pPr>
    </w:lvl>
  </w:abstractNum>
  <w:abstractNum w:abstractNumId="24" w15:restartNumberingAfterBreak="0">
    <w:nsid w:val="46335D31"/>
    <w:multiLevelType w:val="multilevel"/>
    <w:tmpl w:val="E496F156"/>
    <w:lvl w:ilvl="0">
      <w:start w:val="3"/>
      <w:numFmt w:val="decimal"/>
      <w:lvlText w:val="%1"/>
      <w:lvlJc w:val="left"/>
      <w:pPr>
        <w:ind w:left="878" w:hanging="721"/>
      </w:pPr>
    </w:lvl>
    <w:lvl w:ilvl="1">
      <w:start w:val="13"/>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start w:val="1"/>
      <w:numFmt w:val="decimal"/>
      <w:lvlText w:val="%1.%2.%3.%4"/>
      <w:lvlJc w:val="left"/>
      <w:pPr>
        <w:ind w:left="1598" w:hanging="1440"/>
      </w:pPr>
      <w:rPr>
        <w:rFonts w:ascii="Cambria" w:eastAsia="Cambria" w:hAnsi="Cambria" w:cs="Cambria"/>
        <w:b w:val="0"/>
        <w:bCs w:val="0"/>
        <w:sz w:val="24"/>
        <w:szCs w:val="24"/>
      </w:rPr>
    </w:lvl>
    <w:lvl w:ilvl="4">
      <w:numFmt w:val="bullet"/>
      <w:lvlText w:val="•"/>
      <w:lvlJc w:val="left"/>
      <w:pPr>
        <w:ind w:left="4482" w:hanging="1441"/>
      </w:pPr>
    </w:lvl>
    <w:lvl w:ilvl="5">
      <w:numFmt w:val="bullet"/>
      <w:lvlText w:val="•"/>
      <w:lvlJc w:val="left"/>
      <w:pPr>
        <w:ind w:left="5442" w:hanging="1441"/>
      </w:pPr>
    </w:lvl>
    <w:lvl w:ilvl="6">
      <w:numFmt w:val="bullet"/>
      <w:lvlText w:val="•"/>
      <w:lvlJc w:val="left"/>
      <w:pPr>
        <w:ind w:left="6403" w:hanging="1441"/>
      </w:pPr>
    </w:lvl>
    <w:lvl w:ilvl="7">
      <w:numFmt w:val="bullet"/>
      <w:lvlText w:val="•"/>
      <w:lvlJc w:val="left"/>
      <w:pPr>
        <w:ind w:left="7364" w:hanging="1441"/>
      </w:pPr>
    </w:lvl>
    <w:lvl w:ilvl="8">
      <w:numFmt w:val="bullet"/>
      <w:lvlText w:val="•"/>
      <w:lvlJc w:val="left"/>
      <w:pPr>
        <w:ind w:left="8324" w:hanging="1441"/>
      </w:pPr>
    </w:lvl>
  </w:abstractNum>
  <w:abstractNum w:abstractNumId="25" w15:restartNumberingAfterBreak="0">
    <w:nsid w:val="47B82249"/>
    <w:multiLevelType w:val="multilevel"/>
    <w:tmpl w:val="142C5ADA"/>
    <w:lvl w:ilvl="0">
      <w:numFmt w:val="bullet"/>
      <w:lvlText w:val="o"/>
      <w:lvlJc w:val="left"/>
      <w:pPr>
        <w:ind w:left="1238" w:hanging="360"/>
      </w:pPr>
      <w:rPr>
        <w:rFonts w:ascii="Courier New" w:eastAsia="Courier New" w:hAnsi="Courier New" w:cs="Courier New"/>
        <w:sz w:val="22"/>
        <w:szCs w:val="22"/>
      </w:rPr>
    </w:lvl>
    <w:lvl w:ilvl="1">
      <w:numFmt w:val="bullet"/>
      <w:lvlText w:val="•"/>
      <w:lvlJc w:val="left"/>
      <w:pPr>
        <w:ind w:left="2140" w:hanging="360"/>
      </w:pPr>
    </w:lvl>
    <w:lvl w:ilvl="2">
      <w:numFmt w:val="bullet"/>
      <w:lvlText w:val="•"/>
      <w:lvlJc w:val="left"/>
      <w:pPr>
        <w:ind w:left="3041" w:hanging="360"/>
      </w:pPr>
    </w:lvl>
    <w:lvl w:ilvl="3">
      <w:numFmt w:val="bullet"/>
      <w:lvlText w:val="•"/>
      <w:lvlJc w:val="left"/>
      <w:pPr>
        <w:ind w:left="3941" w:hanging="360"/>
      </w:pPr>
    </w:lvl>
    <w:lvl w:ilvl="4">
      <w:numFmt w:val="bullet"/>
      <w:lvlText w:val="•"/>
      <w:lvlJc w:val="left"/>
      <w:pPr>
        <w:ind w:left="4842" w:hanging="360"/>
      </w:pPr>
    </w:lvl>
    <w:lvl w:ilvl="5">
      <w:numFmt w:val="bullet"/>
      <w:lvlText w:val="•"/>
      <w:lvlJc w:val="left"/>
      <w:pPr>
        <w:ind w:left="5743" w:hanging="360"/>
      </w:pPr>
    </w:lvl>
    <w:lvl w:ilvl="6">
      <w:numFmt w:val="bullet"/>
      <w:lvlText w:val="•"/>
      <w:lvlJc w:val="left"/>
      <w:pPr>
        <w:ind w:left="6643" w:hanging="360"/>
      </w:pPr>
    </w:lvl>
    <w:lvl w:ilvl="7">
      <w:numFmt w:val="bullet"/>
      <w:lvlText w:val="•"/>
      <w:lvlJc w:val="left"/>
      <w:pPr>
        <w:ind w:left="7544" w:hanging="360"/>
      </w:pPr>
    </w:lvl>
    <w:lvl w:ilvl="8">
      <w:numFmt w:val="bullet"/>
      <w:lvlText w:val="•"/>
      <w:lvlJc w:val="left"/>
      <w:pPr>
        <w:ind w:left="8445" w:hanging="360"/>
      </w:pPr>
    </w:lvl>
  </w:abstractNum>
  <w:abstractNum w:abstractNumId="26" w15:restartNumberingAfterBreak="0">
    <w:nsid w:val="4983741D"/>
    <w:multiLevelType w:val="multilevel"/>
    <w:tmpl w:val="9F26EEAA"/>
    <w:lvl w:ilvl="0">
      <w:start w:val="3"/>
      <w:numFmt w:val="decimal"/>
      <w:lvlText w:val="%1"/>
      <w:lvlJc w:val="left"/>
      <w:pPr>
        <w:ind w:left="630" w:hanging="630"/>
      </w:pPr>
      <w:rPr>
        <w:rFonts w:hint="default"/>
        <w:i/>
        <w:sz w:val="26"/>
      </w:rPr>
    </w:lvl>
    <w:lvl w:ilvl="1">
      <w:start w:val="12"/>
      <w:numFmt w:val="decimal"/>
      <w:lvlText w:val="%1.%2"/>
      <w:lvlJc w:val="left"/>
      <w:pPr>
        <w:ind w:left="708" w:hanging="630"/>
      </w:pPr>
      <w:rPr>
        <w:rFonts w:hint="default"/>
        <w:i/>
        <w:sz w:val="26"/>
      </w:rPr>
    </w:lvl>
    <w:lvl w:ilvl="2">
      <w:start w:val="1"/>
      <w:numFmt w:val="decimal"/>
      <w:lvlText w:val="%1.%2.%3"/>
      <w:lvlJc w:val="left"/>
      <w:pPr>
        <w:ind w:left="876" w:hanging="720"/>
      </w:pPr>
      <w:rPr>
        <w:rFonts w:hint="default"/>
        <w:i/>
        <w:sz w:val="26"/>
      </w:rPr>
    </w:lvl>
    <w:lvl w:ilvl="3">
      <w:start w:val="1"/>
      <w:numFmt w:val="decimal"/>
      <w:lvlText w:val="%1.%2.%3.%4"/>
      <w:lvlJc w:val="left"/>
      <w:pPr>
        <w:ind w:left="954" w:hanging="720"/>
      </w:pPr>
      <w:rPr>
        <w:rFonts w:hint="default"/>
        <w:i/>
        <w:sz w:val="26"/>
      </w:rPr>
    </w:lvl>
    <w:lvl w:ilvl="4">
      <w:start w:val="1"/>
      <w:numFmt w:val="decimal"/>
      <w:lvlText w:val="%1.%2.%3.%4.%5"/>
      <w:lvlJc w:val="left"/>
      <w:pPr>
        <w:ind w:left="1392" w:hanging="1080"/>
      </w:pPr>
      <w:rPr>
        <w:rFonts w:hint="default"/>
        <w:i/>
        <w:sz w:val="26"/>
      </w:rPr>
    </w:lvl>
    <w:lvl w:ilvl="5">
      <w:start w:val="1"/>
      <w:numFmt w:val="decimal"/>
      <w:lvlText w:val="%1.%2.%3.%4.%5.%6"/>
      <w:lvlJc w:val="left"/>
      <w:pPr>
        <w:ind w:left="1470" w:hanging="1080"/>
      </w:pPr>
      <w:rPr>
        <w:rFonts w:hint="default"/>
        <w:i/>
        <w:sz w:val="26"/>
      </w:rPr>
    </w:lvl>
    <w:lvl w:ilvl="6">
      <w:start w:val="1"/>
      <w:numFmt w:val="decimal"/>
      <w:lvlText w:val="%1.%2.%3.%4.%5.%6.%7"/>
      <w:lvlJc w:val="left"/>
      <w:pPr>
        <w:ind w:left="1908" w:hanging="1440"/>
      </w:pPr>
      <w:rPr>
        <w:rFonts w:hint="default"/>
        <w:i/>
        <w:sz w:val="26"/>
      </w:rPr>
    </w:lvl>
    <w:lvl w:ilvl="7">
      <w:start w:val="1"/>
      <w:numFmt w:val="decimal"/>
      <w:lvlText w:val="%1.%2.%3.%4.%5.%6.%7.%8"/>
      <w:lvlJc w:val="left"/>
      <w:pPr>
        <w:ind w:left="1986" w:hanging="1440"/>
      </w:pPr>
      <w:rPr>
        <w:rFonts w:hint="default"/>
        <w:i/>
        <w:sz w:val="26"/>
      </w:rPr>
    </w:lvl>
    <w:lvl w:ilvl="8">
      <w:start w:val="1"/>
      <w:numFmt w:val="decimal"/>
      <w:lvlText w:val="%1.%2.%3.%4.%5.%6.%7.%8.%9"/>
      <w:lvlJc w:val="left"/>
      <w:pPr>
        <w:ind w:left="2424" w:hanging="1800"/>
      </w:pPr>
      <w:rPr>
        <w:rFonts w:hint="default"/>
        <w:i/>
        <w:sz w:val="26"/>
      </w:rPr>
    </w:lvl>
  </w:abstractNum>
  <w:abstractNum w:abstractNumId="27" w15:restartNumberingAfterBreak="0">
    <w:nsid w:val="49DE1065"/>
    <w:multiLevelType w:val="multilevel"/>
    <w:tmpl w:val="4AF02734"/>
    <w:lvl w:ilvl="0">
      <w:start w:val="3"/>
      <w:numFmt w:val="decimal"/>
      <w:lvlText w:val="%1"/>
      <w:lvlJc w:val="left"/>
      <w:pPr>
        <w:ind w:left="878" w:hanging="721"/>
      </w:pPr>
    </w:lvl>
    <w:lvl w:ilvl="1">
      <w:start w:val="2"/>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start w:val="1"/>
      <w:numFmt w:val="lowerLetter"/>
      <w:lvlText w:val="%4."/>
      <w:lvlJc w:val="left"/>
      <w:pPr>
        <w:ind w:left="878" w:hanging="360"/>
      </w:pPr>
      <w:rPr>
        <w:rFonts w:ascii="Cambria" w:eastAsia="Cambria" w:hAnsi="Cambria" w:cs="Cambria"/>
        <w:sz w:val="22"/>
        <w:szCs w:val="22"/>
      </w:rPr>
    </w:lvl>
    <w:lvl w:ilvl="4">
      <w:numFmt w:val="bullet"/>
      <w:lvlText w:val="•"/>
      <w:lvlJc w:val="left"/>
      <w:pPr>
        <w:ind w:left="4002" w:hanging="360"/>
      </w:pPr>
    </w:lvl>
    <w:lvl w:ilvl="5">
      <w:numFmt w:val="bullet"/>
      <w:lvlText w:val="•"/>
      <w:lvlJc w:val="left"/>
      <w:pPr>
        <w:ind w:left="5042" w:hanging="360"/>
      </w:pPr>
    </w:lvl>
    <w:lvl w:ilvl="6">
      <w:numFmt w:val="bullet"/>
      <w:lvlText w:val="•"/>
      <w:lvlJc w:val="left"/>
      <w:pPr>
        <w:ind w:left="6083" w:hanging="360"/>
      </w:pPr>
    </w:lvl>
    <w:lvl w:ilvl="7">
      <w:numFmt w:val="bullet"/>
      <w:lvlText w:val="•"/>
      <w:lvlJc w:val="left"/>
      <w:pPr>
        <w:ind w:left="7124" w:hanging="360"/>
      </w:pPr>
    </w:lvl>
    <w:lvl w:ilvl="8">
      <w:numFmt w:val="bullet"/>
      <w:lvlText w:val="•"/>
      <w:lvlJc w:val="left"/>
      <w:pPr>
        <w:ind w:left="8164" w:hanging="360"/>
      </w:pPr>
    </w:lvl>
  </w:abstractNum>
  <w:abstractNum w:abstractNumId="28" w15:restartNumberingAfterBreak="0">
    <w:nsid w:val="54660A30"/>
    <w:multiLevelType w:val="multilevel"/>
    <w:tmpl w:val="6FBC116E"/>
    <w:lvl w:ilvl="0">
      <w:start w:val="1"/>
      <w:numFmt w:val="decimal"/>
      <w:lvlText w:val="%1"/>
      <w:lvlJc w:val="left"/>
      <w:pPr>
        <w:ind w:left="538" w:hanging="402"/>
      </w:pPr>
      <w:rPr>
        <w:rFonts w:ascii="Times New Roman" w:eastAsia="Times New Roman" w:hAnsi="Times New Roman" w:cs="Times New Roman" w:hint="default"/>
        <w:b/>
        <w:bCs/>
        <w:sz w:val="24"/>
        <w:szCs w:val="24"/>
        <w:lang w:val="pt-PT" w:eastAsia="pt-PT" w:bidi="pt-PT"/>
      </w:rPr>
    </w:lvl>
    <w:lvl w:ilvl="1">
      <w:start w:val="1"/>
      <w:numFmt w:val="decimal"/>
      <w:lvlText w:val="%1.%2"/>
      <w:lvlJc w:val="left"/>
      <w:pPr>
        <w:ind w:left="884" w:hanging="601"/>
      </w:pPr>
      <w:rPr>
        <w:rFonts w:ascii="Times New Roman" w:eastAsia="Times New Roman" w:hAnsi="Times New Roman" w:cs="Times New Roman" w:hint="default"/>
        <w:b/>
        <w:bCs/>
        <w:sz w:val="24"/>
        <w:szCs w:val="24"/>
        <w:lang w:val="pt-PT" w:eastAsia="pt-PT" w:bidi="pt-PT"/>
      </w:rPr>
    </w:lvl>
    <w:lvl w:ilvl="2">
      <w:start w:val="1"/>
      <w:numFmt w:val="decimal"/>
      <w:lvlText w:val="%1.%2.%3"/>
      <w:lvlJc w:val="left"/>
      <w:pPr>
        <w:ind w:left="1138" w:hanging="802"/>
      </w:pPr>
      <w:rPr>
        <w:rFonts w:ascii="Times New Roman" w:eastAsia="Times New Roman" w:hAnsi="Times New Roman" w:cs="Times New Roman" w:hint="default"/>
        <w:sz w:val="24"/>
        <w:szCs w:val="24"/>
        <w:lang w:val="pt-PT" w:eastAsia="pt-PT" w:bidi="pt-PT"/>
      </w:rPr>
    </w:lvl>
    <w:lvl w:ilvl="3">
      <w:numFmt w:val="bullet"/>
      <w:lvlText w:val="•"/>
      <w:lvlJc w:val="left"/>
      <w:pPr>
        <w:ind w:left="1140" w:hanging="802"/>
      </w:pPr>
      <w:rPr>
        <w:rFonts w:hint="default"/>
        <w:lang w:val="pt-PT" w:eastAsia="pt-PT" w:bidi="pt-PT"/>
      </w:rPr>
    </w:lvl>
    <w:lvl w:ilvl="4">
      <w:numFmt w:val="bullet"/>
      <w:lvlText w:val="•"/>
      <w:lvlJc w:val="left"/>
      <w:pPr>
        <w:ind w:left="2438" w:hanging="802"/>
      </w:pPr>
      <w:rPr>
        <w:rFonts w:hint="default"/>
        <w:lang w:val="pt-PT" w:eastAsia="pt-PT" w:bidi="pt-PT"/>
      </w:rPr>
    </w:lvl>
    <w:lvl w:ilvl="5">
      <w:numFmt w:val="bullet"/>
      <w:lvlText w:val="•"/>
      <w:lvlJc w:val="left"/>
      <w:pPr>
        <w:ind w:left="3736" w:hanging="802"/>
      </w:pPr>
      <w:rPr>
        <w:rFonts w:hint="default"/>
        <w:lang w:val="pt-PT" w:eastAsia="pt-PT" w:bidi="pt-PT"/>
      </w:rPr>
    </w:lvl>
    <w:lvl w:ilvl="6">
      <w:numFmt w:val="bullet"/>
      <w:lvlText w:val="•"/>
      <w:lvlJc w:val="left"/>
      <w:pPr>
        <w:ind w:left="5034" w:hanging="802"/>
      </w:pPr>
      <w:rPr>
        <w:rFonts w:hint="default"/>
        <w:lang w:val="pt-PT" w:eastAsia="pt-PT" w:bidi="pt-PT"/>
      </w:rPr>
    </w:lvl>
    <w:lvl w:ilvl="7">
      <w:numFmt w:val="bullet"/>
      <w:lvlText w:val="•"/>
      <w:lvlJc w:val="left"/>
      <w:pPr>
        <w:ind w:left="6332" w:hanging="802"/>
      </w:pPr>
      <w:rPr>
        <w:rFonts w:hint="default"/>
        <w:lang w:val="pt-PT" w:eastAsia="pt-PT" w:bidi="pt-PT"/>
      </w:rPr>
    </w:lvl>
    <w:lvl w:ilvl="8">
      <w:numFmt w:val="bullet"/>
      <w:lvlText w:val="•"/>
      <w:lvlJc w:val="left"/>
      <w:pPr>
        <w:ind w:left="7630" w:hanging="802"/>
      </w:pPr>
      <w:rPr>
        <w:rFonts w:hint="default"/>
        <w:lang w:val="pt-PT" w:eastAsia="pt-PT" w:bidi="pt-PT"/>
      </w:rPr>
    </w:lvl>
  </w:abstractNum>
  <w:abstractNum w:abstractNumId="29" w15:restartNumberingAfterBreak="0">
    <w:nsid w:val="55350B6E"/>
    <w:multiLevelType w:val="multilevel"/>
    <w:tmpl w:val="47E8EA90"/>
    <w:lvl w:ilvl="0">
      <w:numFmt w:val="bullet"/>
      <w:lvlText w:val="●"/>
      <w:lvlJc w:val="left"/>
      <w:pPr>
        <w:ind w:left="915" w:hanging="360"/>
      </w:pPr>
      <w:rPr>
        <w:rFonts w:ascii="Times New Roman" w:eastAsia="Times New Roman" w:hAnsi="Times New Roman" w:cs="Times New Roman"/>
        <w:sz w:val="20"/>
        <w:szCs w:val="20"/>
      </w:rPr>
    </w:lvl>
    <w:lvl w:ilvl="1">
      <w:numFmt w:val="bullet"/>
      <w:lvlText w:val="•"/>
      <w:lvlJc w:val="left"/>
      <w:pPr>
        <w:ind w:left="1554" w:hanging="360"/>
      </w:pPr>
    </w:lvl>
    <w:lvl w:ilvl="2">
      <w:numFmt w:val="bullet"/>
      <w:lvlText w:val="•"/>
      <w:lvlJc w:val="left"/>
      <w:pPr>
        <w:ind w:left="2189" w:hanging="360"/>
      </w:pPr>
    </w:lvl>
    <w:lvl w:ilvl="3">
      <w:numFmt w:val="bullet"/>
      <w:lvlText w:val="•"/>
      <w:lvlJc w:val="left"/>
      <w:pPr>
        <w:ind w:left="2823" w:hanging="360"/>
      </w:pPr>
    </w:lvl>
    <w:lvl w:ilvl="4">
      <w:numFmt w:val="bullet"/>
      <w:lvlText w:val="•"/>
      <w:lvlJc w:val="left"/>
      <w:pPr>
        <w:ind w:left="3458" w:hanging="360"/>
      </w:pPr>
    </w:lvl>
    <w:lvl w:ilvl="5">
      <w:numFmt w:val="bullet"/>
      <w:lvlText w:val="•"/>
      <w:lvlJc w:val="left"/>
      <w:pPr>
        <w:ind w:left="4092" w:hanging="360"/>
      </w:pPr>
    </w:lvl>
    <w:lvl w:ilvl="6">
      <w:numFmt w:val="bullet"/>
      <w:lvlText w:val="•"/>
      <w:lvlJc w:val="left"/>
      <w:pPr>
        <w:ind w:left="4727" w:hanging="360"/>
      </w:pPr>
    </w:lvl>
    <w:lvl w:ilvl="7">
      <w:numFmt w:val="bullet"/>
      <w:lvlText w:val="•"/>
      <w:lvlJc w:val="left"/>
      <w:pPr>
        <w:ind w:left="5361" w:hanging="360"/>
      </w:pPr>
    </w:lvl>
    <w:lvl w:ilvl="8">
      <w:numFmt w:val="bullet"/>
      <w:lvlText w:val="•"/>
      <w:lvlJc w:val="left"/>
      <w:pPr>
        <w:ind w:left="5996" w:hanging="360"/>
      </w:pPr>
    </w:lvl>
  </w:abstractNum>
  <w:abstractNum w:abstractNumId="30" w15:restartNumberingAfterBreak="0">
    <w:nsid w:val="56663CFF"/>
    <w:multiLevelType w:val="multilevel"/>
    <w:tmpl w:val="78ACDFEE"/>
    <w:lvl w:ilvl="0">
      <w:numFmt w:val="bullet"/>
      <w:lvlText w:val="*"/>
      <w:lvlJc w:val="left"/>
      <w:pPr>
        <w:ind w:left="157" w:hanging="193"/>
      </w:pPr>
    </w:lvl>
    <w:lvl w:ilvl="1">
      <w:numFmt w:val="bullet"/>
      <w:lvlText w:val="•"/>
      <w:lvlJc w:val="left"/>
      <w:pPr>
        <w:ind w:left="1168" w:hanging="193"/>
      </w:pPr>
    </w:lvl>
    <w:lvl w:ilvl="2">
      <w:numFmt w:val="bullet"/>
      <w:lvlText w:val="•"/>
      <w:lvlJc w:val="left"/>
      <w:pPr>
        <w:ind w:left="2177" w:hanging="193"/>
      </w:pPr>
    </w:lvl>
    <w:lvl w:ilvl="3">
      <w:numFmt w:val="bullet"/>
      <w:lvlText w:val="•"/>
      <w:lvlJc w:val="left"/>
      <w:pPr>
        <w:ind w:left="3185" w:hanging="193"/>
      </w:pPr>
    </w:lvl>
    <w:lvl w:ilvl="4">
      <w:numFmt w:val="bullet"/>
      <w:lvlText w:val="•"/>
      <w:lvlJc w:val="left"/>
      <w:pPr>
        <w:ind w:left="4194" w:hanging="193"/>
      </w:pPr>
    </w:lvl>
    <w:lvl w:ilvl="5">
      <w:numFmt w:val="bullet"/>
      <w:lvlText w:val="•"/>
      <w:lvlJc w:val="left"/>
      <w:pPr>
        <w:ind w:left="5203" w:hanging="193"/>
      </w:pPr>
    </w:lvl>
    <w:lvl w:ilvl="6">
      <w:numFmt w:val="bullet"/>
      <w:lvlText w:val="•"/>
      <w:lvlJc w:val="left"/>
      <w:pPr>
        <w:ind w:left="6211" w:hanging="192"/>
      </w:pPr>
    </w:lvl>
    <w:lvl w:ilvl="7">
      <w:numFmt w:val="bullet"/>
      <w:lvlText w:val="•"/>
      <w:lvlJc w:val="left"/>
      <w:pPr>
        <w:ind w:left="7220" w:hanging="193"/>
      </w:pPr>
    </w:lvl>
    <w:lvl w:ilvl="8">
      <w:numFmt w:val="bullet"/>
      <w:lvlText w:val="•"/>
      <w:lvlJc w:val="left"/>
      <w:pPr>
        <w:ind w:left="8229" w:hanging="193"/>
      </w:pPr>
    </w:lvl>
  </w:abstractNum>
  <w:abstractNum w:abstractNumId="31" w15:restartNumberingAfterBreak="0">
    <w:nsid w:val="5ABB0812"/>
    <w:multiLevelType w:val="multilevel"/>
    <w:tmpl w:val="8932C8C2"/>
    <w:lvl w:ilvl="0">
      <w:numFmt w:val="bullet"/>
      <w:lvlText w:val="●"/>
      <w:lvlJc w:val="left"/>
      <w:pPr>
        <w:ind w:left="1057" w:hanging="708"/>
      </w:pPr>
      <w:rPr>
        <w:rFonts w:ascii="Times New Roman" w:eastAsia="Times New Roman" w:hAnsi="Times New Roman" w:cs="Times New Roman"/>
        <w:sz w:val="20"/>
        <w:szCs w:val="20"/>
      </w:rPr>
    </w:lvl>
    <w:lvl w:ilvl="1">
      <w:numFmt w:val="bullet"/>
      <w:lvlText w:val="•"/>
      <w:lvlJc w:val="left"/>
      <w:pPr>
        <w:ind w:left="1694" w:hanging="707"/>
      </w:pPr>
    </w:lvl>
    <w:lvl w:ilvl="2">
      <w:numFmt w:val="bullet"/>
      <w:lvlText w:val="•"/>
      <w:lvlJc w:val="left"/>
      <w:pPr>
        <w:ind w:left="2329" w:hanging="707"/>
      </w:pPr>
    </w:lvl>
    <w:lvl w:ilvl="3">
      <w:numFmt w:val="bullet"/>
      <w:lvlText w:val="•"/>
      <w:lvlJc w:val="left"/>
      <w:pPr>
        <w:ind w:left="2964" w:hanging="708"/>
      </w:pPr>
    </w:lvl>
    <w:lvl w:ilvl="4">
      <w:numFmt w:val="bullet"/>
      <w:lvlText w:val="•"/>
      <w:lvlJc w:val="left"/>
      <w:pPr>
        <w:ind w:left="3599" w:hanging="708"/>
      </w:pPr>
    </w:lvl>
    <w:lvl w:ilvl="5">
      <w:numFmt w:val="bullet"/>
      <w:lvlText w:val="•"/>
      <w:lvlJc w:val="left"/>
      <w:pPr>
        <w:ind w:left="4234" w:hanging="708"/>
      </w:pPr>
    </w:lvl>
    <w:lvl w:ilvl="6">
      <w:numFmt w:val="bullet"/>
      <w:lvlText w:val="•"/>
      <w:lvlJc w:val="left"/>
      <w:pPr>
        <w:ind w:left="4869" w:hanging="708"/>
      </w:pPr>
    </w:lvl>
    <w:lvl w:ilvl="7">
      <w:numFmt w:val="bullet"/>
      <w:lvlText w:val="•"/>
      <w:lvlJc w:val="left"/>
      <w:pPr>
        <w:ind w:left="5504" w:hanging="708"/>
      </w:pPr>
    </w:lvl>
    <w:lvl w:ilvl="8">
      <w:numFmt w:val="bullet"/>
      <w:lvlText w:val="•"/>
      <w:lvlJc w:val="left"/>
      <w:pPr>
        <w:ind w:left="6139" w:hanging="708"/>
      </w:pPr>
    </w:lvl>
  </w:abstractNum>
  <w:abstractNum w:abstractNumId="32" w15:restartNumberingAfterBreak="0">
    <w:nsid w:val="5AFC3F23"/>
    <w:multiLevelType w:val="multilevel"/>
    <w:tmpl w:val="B7D285B4"/>
    <w:lvl w:ilvl="0">
      <w:start w:val="1"/>
      <w:numFmt w:val="lowerLetter"/>
      <w:lvlText w:val="%1."/>
      <w:lvlJc w:val="left"/>
      <w:pPr>
        <w:ind w:left="851" w:hanging="360"/>
      </w:pPr>
    </w:lvl>
    <w:lvl w:ilvl="1">
      <w:numFmt w:val="bullet"/>
      <w:lvlText w:val="•"/>
      <w:lvlJc w:val="left"/>
      <w:pPr>
        <w:ind w:left="1493" w:hanging="360"/>
      </w:pPr>
    </w:lvl>
    <w:lvl w:ilvl="2">
      <w:numFmt w:val="bullet"/>
      <w:lvlText w:val="•"/>
      <w:lvlJc w:val="left"/>
      <w:pPr>
        <w:ind w:left="2126" w:hanging="360"/>
      </w:pPr>
    </w:lvl>
    <w:lvl w:ilvl="3">
      <w:numFmt w:val="bullet"/>
      <w:lvlText w:val="•"/>
      <w:lvlJc w:val="left"/>
      <w:pPr>
        <w:ind w:left="2760" w:hanging="360"/>
      </w:pPr>
    </w:lvl>
    <w:lvl w:ilvl="4">
      <w:numFmt w:val="bullet"/>
      <w:lvlText w:val="•"/>
      <w:lvlJc w:val="left"/>
      <w:pPr>
        <w:ind w:left="3393" w:hanging="360"/>
      </w:pPr>
    </w:lvl>
    <w:lvl w:ilvl="5">
      <w:numFmt w:val="bullet"/>
      <w:lvlText w:val="•"/>
      <w:lvlJc w:val="left"/>
      <w:pPr>
        <w:ind w:left="4027" w:hanging="360"/>
      </w:pPr>
    </w:lvl>
    <w:lvl w:ilvl="6">
      <w:numFmt w:val="bullet"/>
      <w:lvlText w:val="•"/>
      <w:lvlJc w:val="left"/>
      <w:pPr>
        <w:ind w:left="4660" w:hanging="360"/>
      </w:pPr>
    </w:lvl>
    <w:lvl w:ilvl="7">
      <w:numFmt w:val="bullet"/>
      <w:lvlText w:val="•"/>
      <w:lvlJc w:val="left"/>
      <w:pPr>
        <w:ind w:left="5293" w:hanging="360"/>
      </w:pPr>
    </w:lvl>
    <w:lvl w:ilvl="8">
      <w:numFmt w:val="bullet"/>
      <w:lvlText w:val="•"/>
      <w:lvlJc w:val="left"/>
      <w:pPr>
        <w:ind w:left="5927" w:hanging="360"/>
      </w:pPr>
    </w:lvl>
  </w:abstractNum>
  <w:abstractNum w:abstractNumId="33" w15:restartNumberingAfterBreak="0">
    <w:nsid w:val="5D001046"/>
    <w:multiLevelType w:val="hybridMultilevel"/>
    <w:tmpl w:val="22FEE560"/>
    <w:lvl w:ilvl="0" w:tplc="7BE81A8C">
      <w:start w:val="1"/>
      <w:numFmt w:val="bullet"/>
      <w:lvlText w:val=""/>
      <w:lvlJc w:val="left"/>
      <w:pPr>
        <w:ind w:left="1086" w:hanging="360"/>
      </w:pPr>
      <w:rPr>
        <w:rFonts w:ascii="Symbol" w:hAnsi="Symbol" w:hint="default"/>
      </w:rPr>
    </w:lvl>
    <w:lvl w:ilvl="1" w:tplc="EF180A00" w:tentative="1">
      <w:start w:val="1"/>
      <w:numFmt w:val="bullet"/>
      <w:lvlText w:val="o"/>
      <w:lvlJc w:val="left"/>
      <w:pPr>
        <w:ind w:left="1806" w:hanging="360"/>
      </w:pPr>
      <w:rPr>
        <w:rFonts w:ascii="Courier New" w:hAnsi="Courier New" w:cs="Courier New" w:hint="default"/>
      </w:rPr>
    </w:lvl>
    <w:lvl w:ilvl="2" w:tplc="03D2FD8C" w:tentative="1">
      <w:start w:val="1"/>
      <w:numFmt w:val="bullet"/>
      <w:lvlText w:val=""/>
      <w:lvlJc w:val="left"/>
      <w:pPr>
        <w:ind w:left="2526" w:hanging="360"/>
      </w:pPr>
      <w:rPr>
        <w:rFonts w:ascii="Wingdings" w:hAnsi="Wingdings" w:hint="default"/>
      </w:rPr>
    </w:lvl>
    <w:lvl w:ilvl="3" w:tplc="87A42678" w:tentative="1">
      <w:start w:val="1"/>
      <w:numFmt w:val="bullet"/>
      <w:lvlText w:val=""/>
      <w:lvlJc w:val="left"/>
      <w:pPr>
        <w:ind w:left="3246" w:hanging="360"/>
      </w:pPr>
      <w:rPr>
        <w:rFonts w:ascii="Symbol" w:hAnsi="Symbol" w:hint="default"/>
      </w:rPr>
    </w:lvl>
    <w:lvl w:ilvl="4" w:tplc="5532E18E" w:tentative="1">
      <w:start w:val="1"/>
      <w:numFmt w:val="bullet"/>
      <w:lvlText w:val="o"/>
      <w:lvlJc w:val="left"/>
      <w:pPr>
        <w:ind w:left="3966" w:hanging="360"/>
      </w:pPr>
      <w:rPr>
        <w:rFonts w:ascii="Courier New" w:hAnsi="Courier New" w:cs="Courier New" w:hint="default"/>
      </w:rPr>
    </w:lvl>
    <w:lvl w:ilvl="5" w:tplc="85C8D28C" w:tentative="1">
      <w:start w:val="1"/>
      <w:numFmt w:val="bullet"/>
      <w:lvlText w:val=""/>
      <w:lvlJc w:val="left"/>
      <w:pPr>
        <w:ind w:left="4686" w:hanging="360"/>
      </w:pPr>
      <w:rPr>
        <w:rFonts w:ascii="Wingdings" w:hAnsi="Wingdings" w:hint="default"/>
      </w:rPr>
    </w:lvl>
    <w:lvl w:ilvl="6" w:tplc="F66400BA" w:tentative="1">
      <w:start w:val="1"/>
      <w:numFmt w:val="bullet"/>
      <w:lvlText w:val=""/>
      <w:lvlJc w:val="left"/>
      <w:pPr>
        <w:ind w:left="5406" w:hanging="360"/>
      </w:pPr>
      <w:rPr>
        <w:rFonts w:ascii="Symbol" w:hAnsi="Symbol" w:hint="default"/>
      </w:rPr>
    </w:lvl>
    <w:lvl w:ilvl="7" w:tplc="4C4436D8" w:tentative="1">
      <w:start w:val="1"/>
      <w:numFmt w:val="bullet"/>
      <w:lvlText w:val="o"/>
      <w:lvlJc w:val="left"/>
      <w:pPr>
        <w:ind w:left="6126" w:hanging="360"/>
      </w:pPr>
      <w:rPr>
        <w:rFonts w:ascii="Courier New" w:hAnsi="Courier New" w:cs="Courier New" w:hint="default"/>
      </w:rPr>
    </w:lvl>
    <w:lvl w:ilvl="8" w:tplc="54164DD8" w:tentative="1">
      <w:start w:val="1"/>
      <w:numFmt w:val="bullet"/>
      <w:lvlText w:val=""/>
      <w:lvlJc w:val="left"/>
      <w:pPr>
        <w:ind w:left="6846" w:hanging="360"/>
      </w:pPr>
      <w:rPr>
        <w:rFonts w:ascii="Wingdings" w:hAnsi="Wingdings" w:hint="default"/>
      </w:rPr>
    </w:lvl>
  </w:abstractNum>
  <w:abstractNum w:abstractNumId="34" w15:restartNumberingAfterBreak="0">
    <w:nsid w:val="619426B3"/>
    <w:multiLevelType w:val="multilevel"/>
    <w:tmpl w:val="C6C4EFEA"/>
    <w:lvl w:ilvl="0">
      <w:start w:val="2"/>
      <w:numFmt w:val="decimal"/>
      <w:lvlText w:val="%1"/>
      <w:lvlJc w:val="left"/>
      <w:pPr>
        <w:ind w:left="878" w:hanging="721"/>
      </w:pPr>
    </w:lvl>
    <w:lvl w:ilvl="1">
      <w:start w:val="3"/>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start w:val="1"/>
      <w:numFmt w:val="lowerLetter"/>
      <w:lvlText w:val="%4."/>
      <w:lvlJc w:val="left"/>
      <w:pPr>
        <w:ind w:left="878" w:hanging="360"/>
      </w:pPr>
      <w:rPr>
        <w:rFonts w:ascii="Cambria" w:eastAsia="Cambria" w:hAnsi="Cambria" w:cs="Cambria"/>
        <w:sz w:val="22"/>
        <w:szCs w:val="22"/>
      </w:rPr>
    </w:lvl>
    <w:lvl w:ilvl="4">
      <w:numFmt w:val="bullet"/>
      <w:lvlText w:val="•"/>
      <w:lvlJc w:val="left"/>
      <w:pPr>
        <w:ind w:left="4626" w:hanging="360"/>
      </w:pPr>
    </w:lvl>
    <w:lvl w:ilvl="5">
      <w:numFmt w:val="bullet"/>
      <w:lvlText w:val="•"/>
      <w:lvlJc w:val="left"/>
      <w:pPr>
        <w:ind w:left="5563" w:hanging="360"/>
      </w:pPr>
    </w:lvl>
    <w:lvl w:ilvl="6">
      <w:numFmt w:val="bullet"/>
      <w:lvlText w:val="•"/>
      <w:lvlJc w:val="left"/>
      <w:pPr>
        <w:ind w:left="6499" w:hanging="360"/>
      </w:pPr>
    </w:lvl>
    <w:lvl w:ilvl="7">
      <w:numFmt w:val="bullet"/>
      <w:lvlText w:val="•"/>
      <w:lvlJc w:val="left"/>
      <w:pPr>
        <w:ind w:left="7436" w:hanging="360"/>
      </w:pPr>
    </w:lvl>
    <w:lvl w:ilvl="8">
      <w:numFmt w:val="bullet"/>
      <w:lvlText w:val="•"/>
      <w:lvlJc w:val="left"/>
      <w:pPr>
        <w:ind w:left="8373" w:hanging="360"/>
      </w:pPr>
    </w:lvl>
  </w:abstractNum>
  <w:abstractNum w:abstractNumId="35" w15:restartNumberingAfterBreak="0">
    <w:nsid w:val="68D748E6"/>
    <w:multiLevelType w:val="multilevel"/>
    <w:tmpl w:val="D6A29C14"/>
    <w:lvl w:ilvl="0">
      <w:start w:val="2"/>
      <w:numFmt w:val="decimal"/>
      <w:lvlText w:val="%1"/>
      <w:lvlJc w:val="left"/>
      <w:pPr>
        <w:ind w:left="734" w:hanging="577"/>
      </w:pPr>
    </w:lvl>
    <w:lvl w:ilvl="1">
      <w:start w:val="2"/>
      <w:numFmt w:val="decimal"/>
      <w:lvlText w:val="%1.%2"/>
      <w:lvlJc w:val="left"/>
      <w:pPr>
        <w:ind w:left="734" w:hanging="577"/>
      </w:pPr>
      <w:rPr>
        <w:rFonts w:ascii="Cambria" w:eastAsia="Cambria" w:hAnsi="Cambria" w:cs="Cambria"/>
        <w:sz w:val="28"/>
        <w:szCs w:val="28"/>
      </w:rPr>
    </w:lvl>
    <w:lvl w:ilvl="2">
      <w:numFmt w:val="bullet"/>
      <w:lvlText w:val="●"/>
      <w:lvlJc w:val="left"/>
      <w:pPr>
        <w:ind w:left="878" w:hanging="360"/>
      </w:pPr>
      <w:rPr>
        <w:rFonts w:ascii="Times New Roman" w:eastAsia="Times New Roman" w:hAnsi="Times New Roman" w:cs="Times New Roman"/>
        <w:sz w:val="22"/>
        <w:szCs w:val="22"/>
      </w:rPr>
    </w:lvl>
    <w:lvl w:ilvl="3">
      <w:numFmt w:val="bullet"/>
      <w:lvlText w:val="•"/>
      <w:lvlJc w:val="left"/>
      <w:pPr>
        <w:ind w:left="2961" w:hanging="360"/>
      </w:pPr>
    </w:lvl>
    <w:lvl w:ilvl="4">
      <w:numFmt w:val="bullet"/>
      <w:lvlText w:val="•"/>
      <w:lvlJc w:val="left"/>
      <w:pPr>
        <w:ind w:left="4002" w:hanging="360"/>
      </w:pPr>
    </w:lvl>
    <w:lvl w:ilvl="5">
      <w:numFmt w:val="bullet"/>
      <w:lvlText w:val="•"/>
      <w:lvlJc w:val="left"/>
      <w:pPr>
        <w:ind w:left="5042" w:hanging="360"/>
      </w:pPr>
    </w:lvl>
    <w:lvl w:ilvl="6">
      <w:numFmt w:val="bullet"/>
      <w:lvlText w:val="•"/>
      <w:lvlJc w:val="left"/>
      <w:pPr>
        <w:ind w:left="6083" w:hanging="360"/>
      </w:pPr>
    </w:lvl>
    <w:lvl w:ilvl="7">
      <w:numFmt w:val="bullet"/>
      <w:lvlText w:val="•"/>
      <w:lvlJc w:val="left"/>
      <w:pPr>
        <w:ind w:left="7124" w:hanging="360"/>
      </w:pPr>
    </w:lvl>
    <w:lvl w:ilvl="8">
      <w:numFmt w:val="bullet"/>
      <w:lvlText w:val="•"/>
      <w:lvlJc w:val="left"/>
      <w:pPr>
        <w:ind w:left="8164" w:hanging="360"/>
      </w:pPr>
    </w:lvl>
  </w:abstractNum>
  <w:abstractNum w:abstractNumId="36" w15:restartNumberingAfterBreak="0">
    <w:nsid w:val="6994129A"/>
    <w:multiLevelType w:val="multilevel"/>
    <w:tmpl w:val="BF5A6FE8"/>
    <w:lvl w:ilvl="0">
      <w:numFmt w:val="bullet"/>
      <w:lvlText w:val="•"/>
      <w:lvlJc w:val="left"/>
      <w:pPr>
        <w:ind w:left="157" w:hanging="720"/>
      </w:pPr>
      <w:rPr>
        <w:rFonts w:ascii="Cambria" w:eastAsia="Cambria" w:hAnsi="Cambria" w:cs="Cambria"/>
        <w:sz w:val="22"/>
        <w:szCs w:val="22"/>
      </w:rPr>
    </w:lvl>
    <w:lvl w:ilvl="1">
      <w:numFmt w:val="bullet"/>
      <w:lvlText w:val="•"/>
      <w:lvlJc w:val="left"/>
      <w:pPr>
        <w:ind w:left="1168" w:hanging="721"/>
      </w:pPr>
    </w:lvl>
    <w:lvl w:ilvl="2">
      <w:numFmt w:val="bullet"/>
      <w:lvlText w:val="•"/>
      <w:lvlJc w:val="left"/>
      <w:pPr>
        <w:ind w:left="2177" w:hanging="721"/>
      </w:pPr>
    </w:lvl>
    <w:lvl w:ilvl="3">
      <w:numFmt w:val="bullet"/>
      <w:lvlText w:val="•"/>
      <w:lvlJc w:val="left"/>
      <w:pPr>
        <w:ind w:left="3185" w:hanging="721"/>
      </w:pPr>
    </w:lvl>
    <w:lvl w:ilvl="4">
      <w:numFmt w:val="bullet"/>
      <w:lvlText w:val="•"/>
      <w:lvlJc w:val="left"/>
      <w:pPr>
        <w:ind w:left="4194" w:hanging="721"/>
      </w:pPr>
    </w:lvl>
    <w:lvl w:ilvl="5">
      <w:numFmt w:val="bullet"/>
      <w:lvlText w:val="•"/>
      <w:lvlJc w:val="left"/>
      <w:pPr>
        <w:ind w:left="5203" w:hanging="721"/>
      </w:pPr>
    </w:lvl>
    <w:lvl w:ilvl="6">
      <w:numFmt w:val="bullet"/>
      <w:lvlText w:val="•"/>
      <w:lvlJc w:val="left"/>
      <w:pPr>
        <w:ind w:left="6211" w:hanging="721"/>
      </w:pPr>
    </w:lvl>
    <w:lvl w:ilvl="7">
      <w:numFmt w:val="bullet"/>
      <w:lvlText w:val="•"/>
      <w:lvlJc w:val="left"/>
      <w:pPr>
        <w:ind w:left="7220" w:hanging="721"/>
      </w:pPr>
    </w:lvl>
    <w:lvl w:ilvl="8">
      <w:numFmt w:val="bullet"/>
      <w:lvlText w:val="•"/>
      <w:lvlJc w:val="left"/>
      <w:pPr>
        <w:ind w:left="8229" w:hanging="721"/>
      </w:pPr>
    </w:lvl>
  </w:abstractNum>
  <w:abstractNum w:abstractNumId="37" w15:restartNumberingAfterBreak="0">
    <w:nsid w:val="6A9E041D"/>
    <w:multiLevelType w:val="multilevel"/>
    <w:tmpl w:val="EA8C7E12"/>
    <w:lvl w:ilvl="0">
      <w:start w:val="4"/>
      <w:numFmt w:val="decimal"/>
      <w:lvlText w:val="%1"/>
      <w:lvlJc w:val="left"/>
      <w:pPr>
        <w:ind w:left="878" w:hanging="721"/>
      </w:pPr>
    </w:lvl>
    <w:lvl w:ilvl="1">
      <w:start w:val="1"/>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numFmt w:val="bullet"/>
      <w:lvlText w:val="•"/>
      <w:lvlJc w:val="left"/>
      <w:pPr>
        <w:ind w:left="3689" w:hanging="721"/>
      </w:pPr>
    </w:lvl>
    <w:lvl w:ilvl="4">
      <w:numFmt w:val="bullet"/>
      <w:lvlText w:val="•"/>
      <w:lvlJc w:val="left"/>
      <w:pPr>
        <w:ind w:left="4626" w:hanging="721"/>
      </w:pPr>
    </w:lvl>
    <w:lvl w:ilvl="5">
      <w:numFmt w:val="bullet"/>
      <w:lvlText w:val="•"/>
      <w:lvlJc w:val="left"/>
      <w:pPr>
        <w:ind w:left="5563" w:hanging="721"/>
      </w:pPr>
    </w:lvl>
    <w:lvl w:ilvl="6">
      <w:numFmt w:val="bullet"/>
      <w:lvlText w:val="•"/>
      <w:lvlJc w:val="left"/>
      <w:pPr>
        <w:ind w:left="6499" w:hanging="721"/>
      </w:pPr>
    </w:lvl>
    <w:lvl w:ilvl="7">
      <w:numFmt w:val="bullet"/>
      <w:lvlText w:val="•"/>
      <w:lvlJc w:val="left"/>
      <w:pPr>
        <w:ind w:left="7436" w:hanging="721"/>
      </w:pPr>
    </w:lvl>
    <w:lvl w:ilvl="8">
      <w:numFmt w:val="bullet"/>
      <w:lvlText w:val="•"/>
      <w:lvlJc w:val="left"/>
      <w:pPr>
        <w:ind w:left="8373" w:hanging="721"/>
      </w:pPr>
    </w:lvl>
  </w:abstractNum>
  <w:abstractNum w:abstractNumId="38" w15:restartNumberingAfterBreak="0">
    <w:nsid w:val="6EEF0C68"/>
    <w:multiLevelType w:val="multilevel"/>
    <w:tmpl w:val="3F9CCFE2"/>
    <w:lvl w:ilvl="0">
      <w:start w:val="3"/>
      <w:numFmt w:val="decimal"/>
      <w:lvlText w:val="%1"/>
      <w:lvlJc w:val="left"/>
      <w:pPr>
        <w:ind w:left="630" w:hanging="630"/>
      </w:pPr>
      <w:rPr>
        <w:rFonts w:hint="default"/>
        <w:i/>
        <w:sz w:val="26"/>
      </w:rPr>
    </w:lvl>
    <w:lvl w:ilvl="1">
      <w:start w:val="13"/>
      <w:numFmt w:val="decimal"/>
      <w:lvlText w:val="%1.%2"/>
      <w:lvlJc w:val="left"/>
      <w:pPr>
        <w:ind w:left="708" w:hanging="630"/>
      </w:pPr>
      <w:rPr>
        <w:rFonts w:hint="default"/>
        <w:i/>
        <w:sz w:val="26"/>
      </w:rPr>
    </w:lvl>
    <w:lvl w:ilvl="2">
      <w:start w:val="1"/>
      <w:numFmt w:val="decimal"/>
      <w:lvlText w:val="%1.%2.%3"/>
      <w:lvlJc w:val="left"/>
      <w:pPr>
        <w:ind w:left="876" w:hanging="720"/>
      </w:pPr>
      <w:rPr>
        <w:rFonts w:hint="default"/>
        <w:i/>
        <w:sz w:val="26"/>
      </w:rPr>
    </w:lvl>
    <w:lvl w:ilvl="3">
      <w:start w:val="1"/>
      <w:numFmt w:val="decimal"/>
      <w:lvlText w:val="%1.%2.%3.%4"/>
      <w:lvlJc w:val="left"/>
      <w:pPr>
        <w:ind w:left="954" w:hanging="720"/>
      </w:pPr>
      <w:rPr>
        <w:rFonts w:hint="default"/>
        <w:i/>
        <w:sz w:val="26"/>
      </w:rPr>
    </w:lvl>
    <w:lvl w:ilvl="4">
      <w:start w:val="1"/>
      <w:numFmt w:val="decimal"/>
      <w:lvlText w:val="%1.%2.%3.%4.%5"/>
      <w:lvlJc w:val="left"/>
      <w:pPr>
        <w:ind w:left="1392" w:hanging="1080"/>
      </w:pPr>
      <w:rPr>
        <w:rFonts w:hint="default"/>
        <w:i/>
        <w:sz w:val="26"/>
      </w:rPr>
    </w:lvl>
    <w:lvl w:ilvl="5">
      <w:start w:val="1"/>
      <w:numFmt w:val="decimal"/>
      <w:lvlText w:val="%1.%2.%3.%4.%5.%6"/>
      <w:lvlJc w:val="left"/>
      <w:pPr>
        <w:ind w:left="1470" w:hanging="1080"/>
      </w:pPr>
      <w:rPr>
        <w:rFonts w:hint="default"/>
        <w:i/>
        <w:sz w:val="26"/>
      </w:rPr>
    </w:lvl>
    <w:lvl w:ilvl="6">
      <w:start w:val="1"/>
      <w:numFmt w:val="decimal"/>
      <w:lvlText w:val="%1.%2.%3.%4.%5.%6.%7"/>
      <w:lvlJc w:val="left"/>
      <w:pPr>
        <w:ind w:left="1908" w:hanging="1440"/>
      </w:pPr>
      <w:rPr>
        <w:rFonts w:hint="default"/>
        <w:i/>
        <w:sz w:val="26"/>
      </w:rPr>
    </w:lvl>
    <w:lvl w:ilvl="7">
      <w:start w:val="1"/>
      <w:numFmt w:val="decimal"/>
      <w:lvlText w:val="%1.%2.%3.%4.%5.%6.%7.%8"/>
      <w:lvlJc w:val="left"/>
      <w:pPr>
        <w:ind w:left="1986" w:hanging="1440"/>
      </w:pPr>
      <w:rPr>
        <w:rFonts w:hint="default"/>
        <w:i/>
        <w:sz w:val="26"/>
      </w:rPr>
    </w:lvl>
    <w:lvl w:ilvl="8">
      <w:start w:val="1"/>
      <w:numFmt w:val="decimal"/>
      <w:lvlText w:val="%1.%2.%3.%4.%5.%6.%7.%8.%9"/>
      <w:lvlJc w:val="left"/>
      <w:pPr>
        <w:ind w:left="2424" w:hanging="1800"/>
      </w:pPr>
      <w:rPr>
        <w:rFonts w:hint="default"/>
        <w:i/>
        <w:sz w:val="26"/>
      </w:rPr>
    </w:lvl>
  </w:abstractNum>
  <w:abstractNum w:abstractNumId="39" w15:restartNumberingAfterBreak="0">
    <w:nsid w:val="6FBC5027"/>
    <w:multiLevelType w:val="multilevel"/>
    <w:tmpl w:val="7AF22C7A"/>
    <w:lvl w:ilvl="0">
      <w:start w:val="1"/>
      <w:numFmt w:val="decimal"/>
      <w:lvlText w:val="%1"/>
      <w:lvlJc w:val="left"/>
      <w:pPr>
        <w:ind w:left="878" w:hanging="721"/>
      </w:pPr>
    </w:lvl>
    <w:lvl w:ilvl="1">
      <w:start w:val="5"/>
      <w:numFmt w:val="decimal"/>
      <w:lvlText w:val="%1.%2"/>
      <w:lvlJc w:val="left"/>
      <w:pPr>
        <w:ind w:left="878" w:hanging="721"/>
      </w:pPr>
    </w:lvl>
    <w:lvl w:ilvl="2">
      <w:start w:val="1"/>
      <w:numFmt w:val="decimal"/>
      <w:lvlText w:val="%1.%2.%3"/>
      <w:lvlJc w:val="left"/>
      <w:pPr>
        <w:ind w:left="878" w:hanging="721"/>
      </w:pPr>
      <w:rPr>
        <w:rFonts w:ascii="Cambria" w:eastAsia="Cambria" w:hAnsi="Cambria" w:cs="Cambria"/>
        <w:i/>
        <w:sz w:val="26"/>
        <w:szCs w:val="26"/>
      </w:rPr>
    </w:lvl>
    <w:lvl w:ilvl="3">
      <w:numFmt w:val="bullet"/>
      <w:lvlText w:val="•"/>
      <w:lvlJc w:val="left"/>
      <w:pPr>
        <w:ind w:left="3689" w:hanging="721"/>
      </w:pPr>
    </w:lvl>
    <w:lvl w:ilvl="4">
      <w:numFmt w:val="bullet"/>
      <w:lvlText w:val="•"/>
      <w:lvlJc w:val="left"/>
      <w:pPr>
        <w:ind w:left="4626" w:hanging="721"/>
      </w:pPr>
    </w:lvl>
    <w:lvl w:ilvl="5">
      <w:numFmt w:val="bullet"/>
      <w:lvlText w:val="•"/>
      <w:lvlJc w:val="left"/>
      <w:pPr>
        <w:ind w:left="5563" w:hanging="721"/>
      </w:pPr>
    </w:lvl>
    <w:lvl w:ilvl="6">
      <w:numFmt w:val="bullet"/>
      <w:lvlText w:val="•"/>
      <w:lvlJc w:val="left"/>
      <w:pPr>
        <w:ind w:left="6499" w:hanging="721"/>
      </w:pPr>
    </w:lvl>
    <w:lvl w:ilvl="7">
      <w:numFmt w:val="bullet"/>
      <w:lvlText w:val="•"/>
      <w:lvlJc w:val="left"/>
      <w:pPr>
        <w:ind w:left="7436" w:hanging="721"/>
      </w:pPr>
    </w:lvl>
    <w:lvl w:ilvl="8">
      <w:numFmt w:val="bullet"/>
      <w:lvlText w:val="•"/>
      <w:lvlJc w:val="left"/>
      <w:pPr>
        <w:ind w:left="8373" w:hanging="721"/>
      </w:pPr>
    </w:lvl>
  </w:abstractNum>
  <w:abstractNum w:abstractNumId="40" w15:restartNumberingAfterBreak="0">
    <w:nsid w:val="772338FE"/>
    <w:multiLevelType w:val="multilevel"/>
    <w:tmpl w:val="5AD04A6E"/>
    <w:lvl w:ilvl="0">
      <w:start w:val="1"/>
      <w:numFmt w:val="decimal"/>
      <w:lvlText w:val="%1."/>
      <w:lvlJc w:val="left"/>
      <w:pPr>
        <w:ind w:left="798" w:hanging="642"/>
      </w:pPr>
      <w:rPr>
        <w:rFonts w:ascii="Cambria" w:eastAsia="Cambria" w:hAnsi="Cambria" w:cs="Cambria"/>
        <w:sz w:val="22"/>
        <w:szCs w:val="22"/>
      </w:rPr>
    </w:lvl>
    <w:lvl w:ilvl="1">
      <w:numFmt w:val="bullet"/>
      <w:lvlText w:val="•"/>
      <w:lvlJc w:val="left"/>
      <w:pPr>
        <w:ind w:left="1744" w:hanging="642"/>
      </w:pPr>
    </w:lvl>
    <w:lvl w:ilvl="2">
      <w:numFmt w:val="bullet"/>
      <w:lvlText w:val="•"/>
      <w:lvlJc w:val="left"/>
      <w:pPr>
        <w:ind w:left="2689" w:hanging="642"/>
      </w:pPr>
    </w:lvl>
    <w:lvl w:ilvl="3">
      <w:numFmt w:val="bullet"/>
      <w:lvlText w:val="•"/>
      <w:lvlJc w:val="left"/>
      <w:pPr>
        <w:ind w:left="3633" w:hanging="642"/>
      </w:pPr>
    </w:lvl>
    <w:lvl w:ilvl="4">
      <w:numFmt w:val="bullet"/>
      <w:lvlText w:val="•"/>
      <w:lvlJc w:val="left"/>
      <w:pPr>
        <w:ind w:left="4578" w:hanging="642"/>
      </w:pPr>
    </w:lvl>
    <w:lvl w:ilvl="5">
      <w:numFmt w:val="bullet"/>
      <w:lvlText w:val="•"/>
      <w:lvlJc w:val="left"/>
      <w:pPr>
        <w:ind w:left="5523" w:hanging="642"/>
      </w:pPr>
    </w:lvl>
    <w:lvl w:ilvl="6">
      <w:numFmt w:val="bullet"/>
      <w:lvlText w:val="•"/>
      <w:lvlJc w:val="left"/>
      <w:pPr>
        <w:ind w:left="6467" w:hanging="642"/>
      </w:pPr>
    </w:lvl>
    <w:lvl w:ilvl="7">
      <w:numFmt w:val="bullet"/>
      <w:lvlText w:val="•"/>
      <w:lvlJc w:val="left"/>
      <w:pPr>
        <w:ind w:left="7412" w:hanging="642"/>
      </w:pPr>
    </w:lvl>
    <w:lvl w:ilvl="8">
      <w:numFmt w:val="bullet"/>
      <w:lvlText w:val="•"/>
      <w:lvlJc w:val="left"/>
      <w:pPr>
        <w:ind w:left="8357" w:hanging="642"/>
      </w:pPr>
    </w:lvl>
  </w:abstractNum>
  <w:num w:numId="1" w16cid:durableId="1674528818">
    <w:abstractNumId w:val="14"/>
  </w:num>
  <w:num w:numId="2" w16cid:durableId="1101874075">
    <w:abstractNumId w:val="23"/>
  </w:num>
  <w:num w:numId="3" w16cid:durableId="1901745156">
    <w:abstractNumId w:val="32"/>
  </w:num>
  <w:num w:numId="4" w16cid:durableId="636179931">
    <w:abstractNumId w:val="37"/>
  </w:num>
  <w:num w:numId="5" w16cid:durableId="465008609">
    <w:abstractNumId w:val="3"/>
  </w:num>
  <w:num w:numId="6" w16cid:durableId="1246455039">
    <w:abstractNumId w:val="21"/>
  </w:num>
  <w:num w:numId="7" w16cid:durableId="1971398621">
    <w:abstractNumId w:val="17"/>
  </w:num>
  <w:num w:numId="8" w16cid:durableId="1900749051">
    <w:abstractNumId w:val="2"/>
  </w:num>
  <w:num w:numId="9" w16cid:durableId="340471369">
    <w:abstractNumId w:val="1"/>
  </w:num>
  <w:num w:numId="10" w16cid:durableId="1887180786">
    <w:abstractNumId w:val="24"/>
  </w:num>
  <w:num w:numId="11" w16cid:durableId="885605217">
    <w:abstractNumId w:val="16"/>
  </w:num>
  <w:num w:numId="12" w16cid:durableId="1147821275">
    <w:abstractNumId w:val="4"/>
  </w:num>
  <w:num w:numId="13" w16cid:durableId="1867672483">
    <w:abstractNumId w:val="15"/>
  </w:num>
  <w:num w:numId="14" w16cid:durableId="613755706">
    <w:abstractNumId w:val="25"/>
  </w:num>
  <w:num w:numId="15" w16cid:durableId="337580967">
    <w:abstractNumId w:val="40"/>
  </w:num>
  <w:num w:numId="16" w16cid:durableId="924918179">
    <w:abstractNumId w:val="12"/>
  </w:num>
  <w:num w:numId="17" w16cid:durableId="1835098150">
    <w:abstractNumId w:val="13"/>
  </w:num>
  <w:num w:numId="18" w16cid:durableId="1337464587">
    <w:abstractNumId w:val="6"/>
  </w:num>
  <w:num w:numId="19" w16cid:durableId="1569419211">
    <w:abstractNumId w:val="19"/>
  </w:num>
  <w:num w:numId="20" w16cid:durableId="671564857">
    <w:abstractNumId w:val="29"/>
  </w:num>
  <w:num w:numId="21" w16cid:durableId="2048287222">
    <w:abstractNumId w:val="7"/>
  </w:num>
  <w:num w:numId="22" w16cid:durableId="1684478514">
    <w:abstractNumId w:val="22"/>
  </w:num>
  <w:num w:numId="23" w16cid:durableId="145439933">
    <w:abstractNumId w:val="34"/>
  </w:num>
  <w:num w:numId="24" w16cid:durableId="1347515869">
    <w:abstractNumId w:val="35"/>
  </w:num>
  <w:num w:numId="25" w16cid:durableId="2036807013">
    <w:abstractNumId w:val="9"/>
  </w:num>
  <w:num w:numId="26" w16cid:durableId="1072435822">
    <w:abstractNumId w:val="39"/>
  </w:num>
  <w:num w:numId="27" w16cid:durableId="112411406">
    <w:abstractNumId w:val="31"/>
  </w:num>
  <w:num w:numId="28" w16cid:durableId="535042201">
    <w:abstractNumId w:val="18"/>
  </w:num>
  <w:num w:numId="29" w16cid:durableId="1191724021">
    <w:abstractNumId w:val="8"/>
  </w:num>
  <w:num w:numId="30" w16cid:durableId="898248780">
    <w:abstractNumId w:val="36"/>
  </w:num>
  <w:num w:numId="31" w16cid:durableId="1865245471">
    <w:abstractNumId w:val="20"/>
  </w:num>
  <w:num w:numId="32" w16cid:durableId="1453666006">
    <w:abstractNumId w:val="30"/>
  </w:num>
  <w:num w:numId="33" w16cid:durableId="512649966">
    <w:abstractNumId w:val="27"/>
  </w:num>
  <w:num w:numId="34" w16cid:durableId="1084453059">
    <w:abstractNumId w:val="28"/>
  </w:num>
  <w:num w:numId="35" w16cid:durableId="1768112083">
    <w:abstractNumId w:val="10"/>
  </w:num>
  <w:num w:numId="36" w16cid:durableId="445082135">
    <w:abstractNumId w:val="11"/>
  </w:num>
  <w:num w:numId="37" w16cid:durableId="1953855189">
    <w:abstractNumId w:val="5"/>
  </w:num>
  <w:num w:numId="38" w16cid:durableId="712385349">
    <w:abstractNumId w:val="33"/>
  </w:num>
  <w:num w:numId="39" w16cid:durableId="1351570547">
    <w:abstractNumId w:val="0"/>
  </w:num>
  <w:num w:numId="40" w16cid:durableId="1120535742">
    <w:abstractNumId w:val="26"/>
  </w:num>
  <w:num w:numId="41" w16cid:durableId="145667471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42A"/>
    <w:rsid w:val="00000C26"/>
    <w:rsid w:val="00011DF2"/>
    <w:rsid w:val="000203F1"/>
    <w:rsid w:val="000211B4"/>
    <w:rsid w:val="00023E89"/>
    <w:rsid w:val="00026893"/>
    <w:rsid w:val="00066083"/>
    <w:rsid w:val="000A1315"/>
    <w:rsid w:val="000A4520"/>
    <w:rsid w:val="000B5415"/>
    <w:rsid w:val="000C73F0"/>
    <w:rsid w:val="000D3FB9"/>
    <w:rsid w:val="000F6A88"/>
    <w:rsid w:val="000F7885"/>
    <w:rsid w:val="00106AD9"/>
    <w:rsid w:val="00107A1C"/>
    <w:rsid w:val="00112C6E"/>
    <w:rsid w:val="00136307"/>
    <w:rsid w:val="00146A67"/>
    <w:rsid w:val="001546D8"/>
    <w:rsid w:val="00157281"/>
    <w:rsid w:val="0018364B"/>
    <w:rsid w:val="00183A92"/>
    <w:rsid w:val="001939EB"/>
    <w:rsid w:val="001949F4"/>
    <w:rsid w:val="001D6204"/>
    <w:rsid w:val="001E227D"/>
    <w:rsid w:val="001E3347"/>
    <w:rsid w:val="001F6598"/>
    <w:rsid w:val="00213E9B"/>
    <w:rsid w:val="0023715E"/>
    <w:rsid w:val="00266288"/>
    <w:rsid w:val="00291AE3"/>
    <w:rsid w:val="00296834"/>
    <w:rsid w:val="002A0921"/>
    <w:rsid w:val="002B0EAC"/>
    <w:rsid w:val="002B57A7"/>
    <w:rsid w:val="002C46C5"/>
    <w:rsid w:val="002D3998"/>
    <w:rsid w:val="002E3ED2"/>
    <w:rsid w:val="002F2956"/>
    <w:rsid w:val="003178C8"/>
    <w:rsid w:val="00324CEF"/>
    <w:rsid w:val="003422B6"/>
    <w:rsid w:val="003434E6"/>
    <w:rsid w:val="00360057"/>
    <w:rsid w:val="00365DD2"/>
    <w:rsid w:val="00375103"/>
    <w:rsid w:val="00375568"/>
    <w:rsid w:val="003D3D65"/>
    <w:rsid w:val="00431533"/>
    <w:rsid w:val="004362DA"/>
    <w:rsid w:val="00437D05"/>
    <w:rsid w:val="00437ECB"/>
    <w:rsid w:val="00440C21"/>
    <w:rsid w:val="004523C2"/>
    <w:rsid w:val="004651CA"/>
    <w:rsid w:val="00474F94"/>
    <w:rsid w:val="004A3FCB"/>
    <w:rsid w:val="004E1DBC"/>
    <w:rsid w:val="004E3FCA"/>
    <w:rsid w:val="00502FCB"/>
    <w:rsid w:val="005304D2"/>
    <w:rsid w:val="00550E8C"/>
    <w:rsid w:val="00586A78"/>
    <w:rsid w:val="0059389A"/>
    <w:rsid w:val="00595307"/>
    <w:rsid w:val="005C03CA"/>
    <w:rsid w:val="005F0CCB"/>
    <w:rsid w:val="005F2009"/>
    <w:rsid w:val="006208B3"/>
    <w:rsid w:val="00631EA2"/>
    <w:rsid w:val="00657521"/>
    <w:rsid w:val="00665D8D"/>
    <w:rsid w:val="006E4FDC"/>
    <w:rsid w:val="00746E54"/>
    <w:rsid w:val="00777734"/>
    <w:rsid w:val="00797B65"/>
    <w:rsid w:val="007B35FD"/>
    <w:rsid w:val="007D095D"/>
    <w:rsid w:val="007D4F16"/>
    <w:rsid w:val="00801D4F"/>
    <w:rsid w:val="00813BEA"/>
    <w:rsid w:val="00830D9F"/>
    <w:rsid w:val="00836E78"/>
    <w:rsid w:val="00846BEA"/>
    <w:rsid w:val="008E23F6"/>
    <w:rsid w:val="008E4617"/>
    <w:rsid w:val="009134A6"/>
    <w:rsid w:val="00920318"/>
    <w:rsid w:val="00934F2C"/>
    <w:rsid w:val="00937C89"/>
    <w:rsid w:val="00951463"/>
    <w:rsid w:val="00952650"/>
    <w:rsid w:val="0096594F"/>
    <w:rsid w:val="00976C3A"/>
    <w:rsid w:val="009C059F"/>
    <w:rsid w:val="009C39DE"/>
    <w:rsid w:val="009C7646"/>
    <w:rsid w:val="009F5150"/>
    <w:rsid w:val="009F55DE"/>
    <w:rsid w:val="00A055C4"/>
    <w:rsid w:val="00A13056"/>
    <w:rsid w:val="00A1442A"/>
    <w:rsid w:val="00A23932"/>
    <w:rsid w:val="00A424BD"/>
    <w:rsid w:val="00A462F2"/>
    <w:rsid w:val="00AA5A3A"/>
    <w:rsid w:val="00AB27E9"/>
    <w:rsid w:val="00AB2F1A"/>
    <w:rsid w:val="00AC3F8A"/>
    <w:rsid w:val="00AE1328"/>
    <w:rsid w:val="00AE7F27"/>
    <w:rsid w:val="00B06AB1"/>
    <w:rsid w:val="00B07796"/>
    <w:rsid w:val="00B133A3"/>
    <w:rsid w:val="00B50404"/>
    <w:rsid w:val="00B5225F"/>
    <w:rsid w:val="00BA04BD"/>
    <w:rsid w:val="00BA6689"/>
    <w:rsid w:val="00BD3D5F"/>
    <w:rsid w:val="00BF3D26"/>
    <w:rsid w:val="00C06F9F"/>
    <w:rsid w:val="00C22CE4"/>
    <w:rsid w:val="00C2608F"/>
    <w:rsid w:val="00C8707A"/>
    <w:rsid w:val="00CB7288"/>
    <w:rsid w:val="00CB7B30"/>
    <w:rsid w:val="00CD4D7D"/>
    <w:rsid w:val="00CF6F91"/>
    <w:rsid w:val="00D034CA"/>
    <w:rsid w:val="00D427A3"/>
    <w:rsid w:val="00D76CAF"/>
    <w:rsid w:val="00DA30C6"/>
    <w:rsid w:val="00DA4A7A"/>
    <w:rsid w:val="00DA5557"/>
    <w:rsid w:val="00DC7757"/>
    <w:rsid w:val="00DE1919"/>
    <w:rsid w:val="00E73723"/>
    <w:rsid w:val="00E93887"/>
    <w:rsid w:val="00EB4514"/>
    <w:rsid w:val="00EC01B9"/>
    <w:rsid w:val="00ED0A16"/>
    <w:rsid w:val="00ED53B3"/>
    <w:rsid w:val="00EE2A5C"/>
    <w:rsid w:val="00EE74EA"/>
    <w:rsid w:val="00F437FE"/>
    <w:rsid w:val="00F54923"/>
    <w:rsid w:val="00F61519"/>
    <w:rsid w:val="00F709BD"/>
    <w:rsid w:val="00FA1370"/>
    <w:rsid w:val="00FA3DF4"/>
    <w:rsid w:val="00FB512D"/>
    <w:rsid w:val="00FE5AA8"/>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DAA20"/>
  <w15:docId w15:val="{CD3A18FF-0C5C-D54F-98D7-6E75EB95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590" w:hanging="434"/>
      <w:outlineLvl w:val="0"/>
    </w:pPr>
    <w:rPr>
      <w:sz w:val="29"/>
      <w:szCs w:val="29"/>
    </w:rPr>
  </w:style>
  <w:style w:type="paragraph" w:styleId="Ttulo2">
    <w:name w:val="heading 2"/>
    <w:basedOn w:val="Normal"/>
    <w:next w:val="Normal"/>
    <w:uiPriority w:val="9"/>
    <w:unhideWhenUsed/>
    <w:qFormat/>
    <w:pPr>
      <w:ind w:left="1022" w:hanging="866"/>
      <w:outlineLvl w:val="1"/>
    </w:pPr>
    <w:rPr>
      <w:b/>
      <w:sz w:val="24"/>
      <w:szCs w:val="24"/>
    </w:rPr>
  </w:style>
  <w:style w:type="paragraph" w:styleId="Ttulo3">
    <w:name w:val="heading 3"/>
    <w:basedOn w:val="Normal"/>
    <w:next w:val="Normal"/>
    <w:uiPriority w:val="9"/>
    <w:unhideWhenUsed/>
    <w:qFormat/>
    <w:pPr>
      <w:ind w:left="1166" w:hanging="1009"/>
      <w:outlineLvl w:val="2"/>
    </w:pPr>
    <w:rPr>
      <w:i/>
      <w:sz w:val="24"/>
      <w:szCs w:val="24"/>
    </w:rPr>
  </w:style>
  <w:style w:type="paragraph" w:styleId="Ttulo4">
    <w:name w:val="heading 4"/>
    <w:basedOn w:val="Normal"/>
    <w:next w:val="Normal"/>
    <w:uiPriority w:val="9"/>
    <w:unhideWhenUsed/>
    <w:qFormat/>
    <w:pPr>
      <w:ind w:left="157"/>
      <w:outlineLvl w:val="3"/>
    </w:pPr>
    <w:rPr>
      <w:b/>
    </w:rPr>
  </w:style>
  <w:style w:type="paragraph" w:styleId="Ttulo5">
    <w:name w:val="heading 5"/>
    <w:basedOn w:val="Normal"/>
    <w:next w:val="Normal"/>
    <w:uiPriority w:val="9"/>
    <w:unhideWhenUsed/>
    <w:qFormat/>
    <w:pPr>
      <w:spacing w:before="1"/>
      <w:ind w:left="157"/>
      <w:outlineLvl w:val="4"/>
    </w:pPr>
    <w:rPr>
      <w:b/>
      <w:i/>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uiPriority w:val="2"/>
    <w:qFormat/>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0"/>
    <w:tblPr>
      <w:tblStyleRowBandSize w:val="1"/>
      <w:tblStyleColBandSize w:val="1"/>
    </w:tblPr>
  </w:style>
  <w:style w:type="table" w:customStyle="1" w:styleId="a0">
    <w:name w:val="a0"/>
    <w:basedOn w:val="TableNormal0"/>
    <w:tblPr>
      <w:tblStyleRowBandSize w:val="1"/>
      <w:tblStyleColBandSize w:val="1"/>
    </w:tblPr>
  </w:style>
  <w:style w:type="table" w:customStyle="1" w:styleId="a1">
    <w:name w:val="a1"/>
    <w:basedOn w:val="TableNormal0"/>
    <w:tblPr>
      <w:tblStyleRowBandSize w:val="1"/>
      <w:tblStyleColBandSize w:val="1"/>
    </w:tblPr>
  </w:style>
  <w:style w:type="table" w:customStyle="1" w:styleId="a2">
    <w:name w:val="a2"/>
    <w:basedOn w:val="TableNormal0"/>
    <w:tblPr>
      <w:tblStyleRowBandSize w:val="1"/>
      <w:tblStyleColBandSize w:val="1"/>
    </w:tblPr>
  </w:style>
  <w:style w:type="table" w:customStyle="1" w:styleId="a3">
    <w:name w:val="a3"/>
    <w:basedOn w:val="TableNormal0"/>
    <w:tblPr>
      <w:tblStyleRowBandSize w:val="1"/>
      <w:tblStyleColBandSize w:val="1"/>
    </w:tblPr>
  </w:style>
  <w:style w:type="table" w:customStyle="1" w:styleId="a4">
    <w:name w:val="a4"/>
    <w:basedOn w:val="TableNormal0"/>
    <w:tblPr>
      <w:tblStyleRowBandSize w:val="1"/>
      <w:tblStyleColBandSize w:val="1"/>
    </w:tblPr>
  </w:style>
  <w:style w:type="table" w:customStyle="1" w:styleId="a5">
    <w:name w:val="a5"/>
    <w:basedOn w:val="TableNormal0"/>
    <w:tblPr>
      <w:tblStyleRowBandSize w:val="1"/>
      <w:tblStyleColBandSize w:val="1"/>
    </w:tblPr>
  </w:style>
  <w:style w:type="table" w:customStyle="1" w:styleId="a6">
    <w:name w:val="a6"/>
    <w:basedOn w:val="TableNormal0"/>
    <w:tblPr>
      <w:tblStyleRowBandSize w:val="1"/>
      <w:tblStyleColBandSize w:val="1"/>
    </w:tblPr>
  </w:style>
  <w:style w:type="table" w:customStyle="1" w:styleId="a7">
    <w:name w:val="a7"/>
    <w:basedOn w:val="TableNormal0"/>
    <w:tblPr>
      <w:tblStyleRowBandSize w:val="1"/>
      <w:tblStyleColBandSize w:val="1"/>
    </w:tblPr>
  </w:style>
  <w:style w:type="table" w:customStyle="1" w:styleId="a8">
    <w:name w:val="a8"/>
    <w:basedOn w:val="TableNormal0"/>
    <w:tblPr>
      <w:tblStyleRowBandSize w:val="1"/>
      <w:tblStyleColBandSize w:val="1"/>
    </w:tblPr>
  </w:style>
  <w:style w:type="table" w:customStyle="1" w:styleId="a9">
    <w:name w:val="a9"/>
    <w:basedOn w:val="TableNormal0"/>
    <w:tblPr>
      <w:tblStyleRowBandSize w:val="1"/>
      <w:tblStyleColBandSize w:val="1"/>
    </w:tblPr>
  </w:style>
  <w:style w:type="table" w:customStyle="1" w:styleId="aa">
    <w:name w:val="aa"/>
    <w:basedOn w:val="TableNormal0"/>
    <w:tblPr>
      <w:tblStyleRowBandSize w:val="1"/>
      <w:tblStyleColBandSize w:val="1"/>
    </w:tblPr>
  </w:style>
  <w:style w:type="table" w:customStyle="1" w:styleId="ab">
    <w:name w:val="ab"/>
    <w:basedOn w:val="TableNormal0"/>
    <w:tblPr>
      <w:tblStyleRowBandSize w:val="1"/>
      <w:tblStyleColBandSize w:val="1"/>
    </w:tblPr>
  </w:style>
  <w:style w:type="table" w:customStyle="1" w:styleId="ac">
    <w:name w:val="ac"/>
    <w:basedOn w:val="TableNormal0"/>
    <w:tblPr>
      <w:tblStyleRowBandSize w:val="1"/>
      <w:tblStyleColBandSize w:val="1"/>
    </w:tblPr>
  </w:style>
  <w:style w:type="table" w:customStyle="1" w:styleId="ad">
    <w:name w:val="ad"/>
    <w:basedOn w:val="TableNormal0"/>
    <w:tblPr>
      <w:tblStyleRowBandSize w:val="1"/>
      <w:tblStyleColBandSize w:val="1"/>
    </w:tblPr>
  </w:style>
  <w:style w:type="table" w:customStyle="1" w:styleId="ae">
    <w:name w:val="ae"/>
    <w:basedOn w:val="TableNormal0"/>
    <w:tblPr>
      <w:tblStyleRowBandSize w:val="1"/>
      <w:tblStyleColBandSize w:val="1"/>
    </w:tblPr>
  </w:style>
  <w:style w:type="table" w:customStyle="1" w:styleId="af">
    <w:name w:val="af"/>
    <w:basedOn w:val="TableNormal0"/>
    <w:tblPr>
      <w:tblStyleRowBandSize w:val="1"/>
      <w:tblStyleColBandSize w:val="1"/>
    </w:tblPr>
  </w:style>
  <w:style w:type="table" w:customStyle="1" w:styleId="af0">
    <w:name w:val="af0"/>
    <w:basedOn w:val="TableNormal0"/>
    <w:tblPr>
      <w:tblStyleRowBandSize w:val="1"/>
      <w:tblStyleColBandSize w:val="1"/>
    </w:tblPr>
  </w:style>
  <w:style w:type="table" w:customStyle="1" w:styleId="af1">
    <w:name w:val="af1"/>
    <w:basedOn w:val="TableNormal0"/>
    <w:tblPr>
      <w:tblStyleRowBandSize w:val="1"/>
      <w:tblStyleColBandSize w:val="1"/>
    </w:tblPr>
  </w:style>
  <w:style w:type="table" w:customStyle="1" w:styleId="af2">
    <w:name w:val="af2"/>
    <w:basedOn w:val="TableNormal0"/>
    <w:tblPr>
      <w:tblStyleRowBandSize w:val="1"/>
      <w:tblStyleColBandSize w:val="1"/>
    </w:tblPr>
  </w:style>
  <w:style w:type="table" w:customStyle="1" w:styleId="af3">
    <w:name w:val="af3"/>
    <w:basedOn w:val="TableNormal0"/>
    <w:tblPr>
      <w:tblStyleRowBandSize w:val="1"/>
      <w:tblStyleColBandSize w:val="1"/>
    </w:tblPr>
  </w:style>
  <w:style w:type="table" w:customStyle="1" w:styleId="af4">
    <w:name w:val="af4"/>
    <w:basedOn w:val="TableNormal0"/>
    <w:tblPr>
      <w:tblStyleRowBandSize w:val="1"/>
      <w:tblStyleColBandSize w:val="1"/>
    </w:tblPr>
  </w:style>
  <w:style w:type="table" w:customStyle="1" w:styleId="af5">
    <w:name w:val="af5"/>
    <w:basedOn w:val="TableNormal0"/>
    <w:tblPr>
      <w:tblStyleRowBandSize w:val="1"/>
      <w:tblStyleColBandSize w:val="1"/>
    </w:tblPr>
  </w:style>
  <w:style w:type="table" w:customStyle="1" w:styleId="af6">
    <w:name w:val="af6"/>
    <w:basedOn w:val="TableNormal0"/>
    <w:tblPr>
      <w:tblStyleRowBandSize w:val="1"/>
      <w:tblStyleColBandSize w:val="1"/>
    </w:tblPr>
  </w:style>
  <w:style w:type="table" w:customStyle="1" w:styleId="af7">
    <w:name w:val="af7"/>
    <w:basedOn w:val="TableNormal0"/>
    <w:tblPr>
      <w:tblStyleRowBandSize w:val="1"/>
      <w:tblStyleColBandSize w:val="1"/>
    </w:tblPr>
  </w:style>
  <w:style w:type="table" w:customStyle="1" w:styleId="af8">
    <w:name w:val="af8"/>
    <w:basedOn w:val="TableNormal0"/>
    <w:tblPr>
      <w:tblStyleRowBandSize w:val="1"/>
      <w:tblStyleColBandSize w:val="1"/>
    </w:tblPr>
  </w:style>
  <w:style w:type="table" w:customStyle="1" w:styleId="af9">
    <w:name w:val="af9"/>
    <w:basedOn w:val="TableNormal0"/>
    <w:tblPr>
      <w:tblStyleRowBandSize w:val="1"/>
      <w:tblStyleColBandSize w:val="1"/>
    </w:tblPr>
  </w:style>
  <w:style w:type="table" w:customStyle="1" w:styleId="afa">
    <w:name w:val="afa"/>
    <w:basedOn w:val="TableNormal0"/>
    <w:tblPr>
      <w:tblStyleRowBandSize w:val="1"/>
      <w:tblStyleColBandSize w:val="1"/>
    </w:tblPr>
  </w:style>
  <w:style w:type="table" w:customStyle="1" w:styleId="afb">
    <w:name w:val="afb"/>
    <w:basedOn w:val="TableNormal0"/>
    <w:tblPr>
      <w:tblStyleRowBandSize w:val="1"/>
      <w:tblStyleColBandSize w:val="1"/>
    </w:tblPr>
  </w:style>
  <w:style w:type="table" w:customStyle="1" w:styleId="afc">
    <w:name w:val="afc"/>
    <w:basedOn w:val="TableNormal0"/>
    <w:tblPr>
      <w:tblStyleRowBandSize w:val="1"/>
      <w:tblStyleColBandSize w:val="1"/>
    </w:tblPr>
  </w:style>
  <w:style w:type="paragraph" w:styleId="Textodecomentrio">
    <w:name w:val="annotation text"/>
    <w:basedOn w:val="Normal"/>
    <w:link w:val="TextodecomentrioChar"/>
    <w:uiPriority w:val="99"/>
    <w:unhideWhenUsed/>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Reviso">
    <w:name w:val="Revision"/>
    <w:hidden/>
    <w:uiPriority w:val="99"/>
    <w:semiHidden/>
    <w:rsid w:val="007D4F16"/>
    <w:pPr>
      <w:widowControl/>
    </w:pPr>
  </w:style>
  <w:style w:type="paragraph" w:styleId="Cabealho">
    <w:name w:val="header"/>
    <w:basedOn w:val="Normal"/>
    <w:link w:val="CabealhoChar"/>
    <w:uiPriority w:val="99"/>
    <w:unhideWhenUsed/>
    <w:rsid w:val="00A23932"/>
    <w:pPr>
      <w:tabs>
        <w:tab w:val="center" w:pos="4252"/>
        <w:tab w:val="right" w:pos="8504"/>
      </w:tabs>
    </w:pPr>
  </w:style>
  <w:style w:type="character" w:customStyle="1" w:styleId="CabealhoChar">
    <w:name w:val="Cabeçalho Char"/>
    <w:basedOn w:val="Fontepargpadro"/>
    <w:link w:val="Cabealho"/>
    <w:uiPriority w:val="99"/>
    <w:rsid w:val="00A23932"/>
  </w:style>
  <w:style w:type="paragraph" w:styleId="Rodap">
    <w:name w:val="footer"/>
    <w:basedOn w:val="Normal"/>
    <w:link w:val="RodapChar"/>
    <w:uiPriority w:val="99"/>
    <w:unhideWhenUsed/>
    <w:rsid w:val="00A23932"/>
    <w:pPr>
      <w:tabs>
        <w:tab w:val="center" w:pos="4252"/>
        <w:tab w:val="right" w:pos="8504"/>
      </w:tabs>
    </w:pPr>
  </w:style>
  <w:style w:type="character" w:customStyle="1" w:styleId="RodapChar">
    <w:name w:val="Rodapé Char"/>
    <w:basedOn w:val="Fontepargpadro"/>
    <w:link w:val="Rodap"/>
    <w:uiPriority w:val="99"/>
    <w:rsid w:val="00A23932"/>
  </w:style>
  <w:style w:type="paragraph" w:styleId="Assuntodocomentrio">
    <w:name w:val="annotation subject"/>
    <w:basedOn w:val="Textodecomentrio"/>
    <w:next w:val="Textodecomentrio"/>
    <w:link w:val="AssuntodocomentrioChar"/>
    <w:uiPriority w:val="99"/>
    <w:semiHidden/>
    <w:unhideWhenUsed/>
    <w:rsid w:val="004A3FCB"/>
    <w:rPr>
      <w:b/>
      <w:bCs/>
    </w:rPr>
  </w:style>
  <w:style w:type="character" w:customStyle="1" w:styleId="AssuntodocomentrioChar">
    <w:name w:val="Assunto do comentário Char"/>
    <w:basedOn w:val="TextodecomentrioChar"/>
    <w:link w:val="Assuntodocomentrio"/>
    <w:uiPriority w:val="99"/>
    <w:semiHidden/>
    <w:rsid w:val="004A3FCB"/>
    <w:rPr>
      <w:b/>
      <w:bCs/>
      <w:sz w:val="20"/>
      <w:szCs w:val="20"/>
    </w:rPr>
  </w:style>
  <w:style w:type="paragraph" w:styleId="Corpodetexto">
    <w:name w:val="Body Text"/>
    <w:basedOn w:val="Normal"/>
    <w:link w:val="CorpodetextoChar"/>
    <w:uiPriority w:val="1"/>
    <w:qFormat/>
    <w:rsid w:val="000A4520"/>
    <w:pPr>
      <w:autoSpaceDE w:val="0"/>
      <w:autoSpaceDN w:val="0"/>
    </w:pPr>
    <w:rPr>
      <w:lang w:eastAsia="en-US"/>
    </w:rPr>
  </w:style>
  <w:style w:type="character" w:customStyle="1" w:styleId="CorpodetextoChar">
    <w:name w:val="Corpo de texto Char"/>
    <w:basedOn w:val="Fontepargpadro"/>
    <w:link w:val="Corpodetexto"/>
    <w:uiPriority w:val="1"/>
    <w:rsid w:val="000A4520"/>
    <w:rPr>
      <w:lang w:eastAsia="en-US"/>
    </w:rPr>
  </w:style>
  <w:style w:type="paragraph" w:customStyle="1" w:styleId="TableParagraph">
    <w:name w:val="Table Paragraph"/>
    <w:basedOn w:val="Normal"/>
    <w:uiPriority w:val="1"/>
    <w:qFormat/>
    <w:rsid w:val="000A4520"/>
    <w:pPr>
      <w:autoSpaceDE w:val="0"/>
      <w:autoSpaceDN w:val="0"/>
    </w:pPr>
    <w:rPr>
      <w:lang w:eastAsia="en-US"/>
    </w:rPr>
  </w:style>
  <w:style w:type="paragraph" w:styleId="Sumrio1">
    <w:name w:val="toc 1"/>
    <w:basedOn w:val="Normal"/>
    <w:uiPriority w:val="1"/>
    <w:qFormat/>
    <w:rsid w:val="000211B4"/>
    <w:pPr>
      <w:autoSpaceDE w:val="0"/>
      <w:autoSpaceDN w:val="0"/>
      <w:spacing w:before="281"/>
      <w:ind w:left="738" w:right="340" w:hanging="739"/>
      <w:jc w:val="right"/>
    </w:pPr>
    <w:rPr>
      <w:rFonts w:ascii="Times New Roman" w:eastAsia="Times New Roman" w:hAnsi="Times New Roman" w:cs="Times New Roman"/>
      <w:b/>
      <w:bCs/>
      <w:sz w:val="24"/>
      <w:szCs w:val="24"/>
      <w:lang w:val="en-US" w:eastAsia="pt-PT" w:bidi="pt-PT"/>
    </w:rPr>
  </w:style>
  <w:style w:type="paragraph" w:styleId="Sumrio2">
    <w:name w:val="toc 2"/>
    <w:basedOn w:val="Normal"/>
    <w:uiPriority w:val="1"/>
    <w:qFormat/>
    <w:rsid w:val="000211B4"/>
    <w:pPr>
      <w:autoSpaceDE w:val="0"/>
      <w:autoSpaceDN w:val="0"/>
      <w:spacing w:before="240"/>
      <w:ind w:left="1138" w:right="340" w:hanging="1139"/>
      <w:jc w:val="right"/>
    </w:pPr>
    <w:rPr>
      <w:rFonts w:ascii="Times New Roman" w:eastAsia="Times New Roman" w:hAnsi="Times New Roman" w:cs="Times New Roman"/>
      <w:sz w:val="24"/>
      <w:szCs w:val="24"/>
      <w:lang w:val="en-US" w:eastAsia="pt-PT" w:bidi="pt-PT"/>
    </w:rPr>
  </w:style>
  <w:style w:type="paragraph" w:styleId="Sumrio3">
    <w:name w:val="toc 3"/>
    <w:basedOn w:val="Normal"/>
    <w:uiPriority w:val="1"/>
    <w:qFormat/>
    <w:rsid w:val="000211B4"/>
    <w:pPr>
      <w:autoSpaceDE w:val="0"/>
      <w:autoSpaceDN w:val="0"/>
      <w:spacing w:before="281"/>
      <w:ind w:left="137" w:hanging="602"/>
    </w:pPr>
    <w:rPr>
      <w:rFonts w:ascii="Times New Roman" w:eastAsia="Times New Roman" w:hAnsi="Times New Roman" w:cs="Times New Roman"/>
      <w:b/>
      <w:bCs/>
      <w:sz w:val="24"/>
      <w:szCs w:val="24"/>
      <w:lang w:val="en-US" w:eastAsia="pt-PT" w:bidi="pt-PT"/>
    </w:rPr>
  </w:style>
  <w:style w:type="paragraph" w:styleId="Sumrio4">
    <w:name w:val="toc 4"/>
    <w:basedOn w:val="Normal"/>
    <w:uiPriority w:val="1"/>
    <w:qFormat/>
    <w:rsid w:val="000211B4"/>
    <w:pPr>
      <w:autoSpaceDE w:val="0"/>
      <w:autoSpaceDN w:val="0"/>
      <w:spacing w:before="242"/>
      <w:ind w:left="1138" w:hanging="802"/>
    </w:pPr>
    <w:rPr>
      <w:rFonts w:ascii="Times New Roman" w:eastAsia="Times New Roman" w:hAnsi="Times New Roman" w:cs="Times New Roman"/>
      <w:sz w:val="24"/>
      <w:szCs w:val="24"/>
      <w:lang w:val="en-US" w:eastAsia="pt-PT" w:bidi="pt-PT"/>
    </w:rPr>
  </w:style>
  <w:style w:type="paragraph" w:styleId="PargrafodaLista">
    <w:name w:val="List Paragraph"/>
    <w:basedOn w:val="Normal"/>
    <w:uiPriority w:val="34"/>
    <w:qFormat/>
    <w:rsid w:val="00440C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alexander.precioso@butantan.gov.br" TargetMode="External"/><Relationship Id="rId18" Type="http://schemas.openxmlformats.org/officeDocument/2006/relationships/image" Target="media/image4.jpeg"/><Relationship Id="rId26" Type="http://schemas.openxmlformats.org/officeDocument/2006/relationships/header" Target="header7.xml"/><Relationship Id="rId39" Type="http://schemas.openxmlformats.org/officeDocument/2006/relationships/hyperlink" Target="http://doi.wiley.com/10.1002/jmv.25884" TargetMode="External"/><Relationship Id="rId21" Type="http://schemas.openxmlformats.org/officeDocument/2006/relationships/header" Target="header5.xml"/><Relationship Id="rId34" Type="http://schemas.openxmlformats.org/officeDocument/2006/relationships/hyperlink" Target="http://www.nejm.org/doi/10.1056/NEJMoa2001017" TargetMode="External"/><Relationship Id="rId42" Type="http://schemas.openxmlformats.org/officeDocument/2006/relationships/hyperlink" Target="http://pediatrics.aappublications.org/lookup/doi/10.1542/peds.2020-0702" TargetMode="External"/><Relationship Id="rId47" Type="http://schemas.openxmlformats.org/officeDocument/2006/relationships/hyperlink" Target="http://www.ncbi.nlm.nih.gov/pubmed/18018769" TargetMode="External"/><Relationship Id="rId50" Type="http://schemas.openxmlformats.org/officeDocument/2006/relationships/hyperlink" Target="http://www.fda.gov/media/139638/download" TargetMode="External"/><Relationship Id="rId55" Type="http://schemas.openxmlformats.org/officeDocument/2006/relationships/hyperlink" Target="http://www.medrxiv.org/content/early/2020/08/10/2020.07.31.20161216"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link.springer.com/10.1007/82_2017_25" TargetMode="External"/><Relationship Id="rId11" Type="http://schemas.openxmlformats.org/officeDocument/2006/relationships/hyperlink" Target="mailto:alexander.precioso@butantan.gov.br" TargetMode="External"/><Relationship Id="rId24" Type="http://schemas.openxmlformats.org/officeDocument/2006/relationships/hyperlink" Target="https://covid19.who.int/" TargetMode="External"/><Relationship Id="rId32" Type="http://schemas.openxmlformats.org/officeDocument/2006/relationships/hyperlink" Target="http://www.nejm.org/doi/abs/10.1056/NEJMc070348" TargetMode="External"/><Relationship Id="rId37" Type="http://schemas.openxmlformats.org/officeDocument/2006/relationships/hyperlink" Target="http://www.nejm.org/doi/10.1056/NEJMc2004973" TargetMode="External"/><Relationship Id="rId40" Type="http://schemas.openxmlformats.org/officeDocument/2006/relationships/hyperlink" Target="http://link.springer.com/10.1007/s00405-020-05965-1" TargetMode="External"/><Relationship Id="rId45" Type="http://schemas.openxmlformats.org/officeDocument/2006/relationships/hyperlink" Target="http://www.tandfonline.com/doi/full/10.1080/22221751.2020.1746199" TargetMode="External"/><Relationship Id="rId53" Type="http://schemas.openxmlformats.org/officeDocument/2006/relationships/hyperlink" Target="http://www.sciencemag.org/lookup/doi/10.1126/science.abc1932" TargetMode="External"/><Relationship Id="rId58" Type="http://schemas.openxmlformats.org/officeDocument/2006/relationships/hyperlink" Target="http://www.ncbi.nlm.nih.gov/pubmed/33090877" TargetMode="External"/><Relationship Id="rId5" Type="http://schemas.openxmlformats.org/officeDocument/2006/relationships/webSettings" Target="webSettings.xml"/><Relationship Id="rId61" Type="http://schemas.openxmlformats.org/officeDocument/2006/relationships/hyperlink" Target="http://www.who-umc.org/Graphics/24734.pdf" TargetMode="External"/><Relationship Id="rId19" Type="http://schemas.openxmlformats.org/officeDocument/2006/relationships/image" Target="media/image5.png"/><Relationship Id="rId14" Type="http://schemas.openxmlformats.org/officeDocument/2006/relationships/hyperlink" Target="mailto:alexander.precioso@butantan.gov.br" TargetMode="External"/><Relationship Id="rId22" Type="http://schemas.openxmlformats.org/officeDocument/2006/relationships/header" Target="header6.xml"/><Relationship Id="rId27" Type="http://schemas.openxmlformats.org/officeDocument/2006/relationships/hyperlink" Target="http://www.icmje.org/" TargetMode="External"/><Relationship Id="rId30" Type="http://schemas.openxmlformats.org/officeDocument/2006/relationships/hyperlink" Target="http://www.cambridge.org/core/product/identifier/S0950268800048019/type/journal_articl" TargetMode="External"/><Relationship Id="rId35" Type="http://schemas.openxmlformats.org/officeDocument/2006/relationships/hyperlink" Target="http://www.nature.com/articles/s41591-020-0820-9" TargetMode="External"/><Relationship Id="rId43" Type="http://schemas.openxmlformats.org/officeDocument/2006/relationships/hyperlink" Target="http://medrxiv.org/content/early/2020/06/23/2020.06.23.20138081.abstract" TargetMode="External"/><Relationship Id="rId48" Type="http://schemas.openxmlformats.org/officeDocument/2006/relationships/hyperlink" Target="http://www.ncbi.nlm.nih.gov/pubmed/32325038" TargetMode="External"/><Relationship Id="rId56" Type="http://schemas.openxmlformats.org/officeDocument/2006/relationships/hyperlink" Target="http://www.bmj.com/lookup/doi/10.1136/bmj.m4037"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www.nature.com/articles/s41577-020-0358-6" TargetMode="External"/><Relationship Id="rId3" Type="http://schemas.openxmlformats.org/officeDocument/2006/relationships/styles" Target="styles.xml"/><Relationship Id="rId12" Type="http://schemas.openxmlformats.org/officeDocument/2006/relationships/hyperlink" Target="mailto:alexander.precioso@butantan.gov.br" TargetMode="External"/><Relationship Id="rId17" Type="http://schemas.openxmlformats.org/officeDocument/2006/relationships/image" Target="media/image3.jpeg"/><Relationship Id="rId25" Type="http://schemas.openxmlformats.org/officeDocument/2006/relationships/image" Target="media/image7.png"/><Relationship Id="rId33" Type="http://schemas.openxmlformats.org/officeDocument/2006/relationships/hyperlink" Target="http://wwwnc.cdc.gov/eid/article/22/10/16-" TargetMode="External"/><Relationship Id="rId38" Type="http://schemas.openxmlformats.org/officeDocument/2006/relationships/hyperlink" Target="http://www.cdc.gov/mmwr/volumes/69/wr/mm6913e2.htm?s_cid=mm6913e2_w" TargetMode="External"/><Relationship Id="rId46" Type="http://schemas.openxmlformats.org/officeDocument/2006/relationships/hyperlink" Target="http://www.tandfonline.com/doi/full/10.1080/22221751.2020.1746199" TargetMode="External"/><Relationship Id="rId59" Type="http://schemas.openxmlformats.org/officeDocument/2006/relationships/hyperlink" Target="http://www.ncbi.nlm.nih.gov/pubmed/29788345" TargetMode="External"/><Relationship Id="rId20" Type="http://schemas.openxmlformats.org/officeDocument/2006/relationships/hyperlink" Target="https://covid19.who.int/" TargetMode="External"/><Relationship Id="rId41" Type="http://schemas.openxmlformats.org/officeDocument/2006/relationships/hyperlink" Target="http://www.cdc.gov/mmwr/volumes/69/wr/mm6914e4.htm?s_cid=mm6914e4_w" TargetMode="External"/><Relationship Id="rId54" Type="http://schemas.openxmlformats.org/officeDocument/2006/relationships/hyperlink" Target="http://www.medrxiv.org/content/early/2020/08/10/2020.07.31.20161216" TargetMode="External"/><Relationship Id="rId62" Type="http://schemas.openxmlformats.org/officeDocument/2006/relationships/hyperlink" Target="http://conselho.saude.gov.br/resolucoes/2011/Reso441.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hyperlink" Target="http://www.icmje.org/" TargetMode="External"/><Relationship Id="rId36" Type="http://schemas.openxmlformats.org/officeDocument/2006/relationships/hyperlink" Target="http://www.pnas.org/lookup/doi/10.1073/pnas.2004999117" TargetMode="External"/><Relationship Id="rId49" Type="http://schemas.openxmlformats.org/officeDocument/2006/relationships/hyperlink" Target="http://www.nature.com/articles/d41573-020-00073-5" TargetMode="External"/><Relationship Id="rId57" Type="http://schemas.openxmlformats.org/officeDocument/2006/relationships/hyperlink" Target="http://www.bmj.com/lookup/doi/10.1136/bmj.m4037" TargetMode="External"/><Relationship Id="rId10" Type="http://schemas.openxmlformats.org/officeDocument/2006/relationships/header" Target="header2.xml"/><Relationship Id="rId31" Type="http://schemas.openxmlformats.org/officeDocument/2006/relationships/hyperlink" Target="http://www.cambridge.org/core/product/identifier/S0950268800048019/type/journal_articl" TargetMode="External"/><Relationship Id="rId44" Type="http://schemas.openxmlformats.org/officeDocument/2006/relationships/hyperlink" Target="http://www.nature.com/articles/s41591-020-0965-6" TargetMode="External"/><Relationship Id="rId52" Type="http://schemas.openxmlformats.org/officeDocument/2006/relationships/hyperlink" Target="http://www.sciencemag.org/lookup/doi/10.1126/science.abc1932" TargetMode="External"/><Relationship Id="rId60" Type="http://schemas.openxmlformats.org/officeDocument/2006/relationships/hyperlink" Target="http://www.cdc.gov/mmwr/volumes/65/rr/rr6503a1.htm"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D8AA3-31AE-41BD-BD5E-45BD3085C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61</Pages>
  <Words>22140</Words>
  <Characters>119557</Characters>
  <Application>Microsoft Office Word</Application>
  <DocSecurity>0</DocSecurity>
  <Lines>996</Lines>
  <Paragraphs>282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Eolo Morandi Junior</dc:creator>
  <cp:lastModifiedBy>marcos borges</cp:lastModifiedBy>
  <cp:revision>6</cp:revision>
  <dcterms:created xsi:type="dcterms:W3CDTF">2023-07-06T11:24:00Z</dcterms:created>
  <dcterms:modified xsi:type="dcterms:W3CDTF">2026-01-20T12:22:00Z</dcterms:modified>
</cp:coreProperties>
</file>