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E733E" w14:textId="013105FE" w:rsidR="00D41260" w:rsidRDefault="00E22CCC">
      <w:pPr>
        <w:rPr>
          <w:rFonts w:ascii="Times New Roman" w:hAnsi="Times New Roman" w:cs="Times New Roman"/>
          <w:b/>
          <w:bCs/>
          <w:sz w:val="24"/>
          <w:szCs w:val="24"/>
        </w:rPr>
      </w:pPr>
      <w:r w:rsidRPr="005911D0">
        <w:rPr>
          <w:rFonts w:ascii="Times New Roman" w:hAnsi="Times New Roman" w:cs="Times New Roman"/>
          <w:b/>
          <w:bCs/>
          <w:sz w:val="24"/>
          <w:szCs w:val="24"/>
        </w:rPr>
        <w:t xml:space="preserve">Table </w:t>
      </w:r>
      <w:r w:rsidRPr="00C34650">
        <w:rPr>
          <w:rFonts w:ascii="Times New Roman" w:hAnsi="Times New Roman" w:cs="Times New Roman"/>
          <w:b/>
          <w:bCs/>
          <w:sz w:val="24"/>
          <w:szCs w:val="24"/>
        </w:rPr>
        <w:t>S</w:t>
      </w:r>
      <w:r>
        <w:rPr>
          <w:rFonts w:ascii="Times New Roman" w:hAnsi="Times New Roman" w:cs="Times New Roman"/>
          <w:b/>
          <w:bCs/>
          <w:sz w:val="24"/>
          <w:szCs w:val="24"/>
        </w:rPr>
        <w:t xml:space="preserve">10 </w:t>
      </w:r>
      <w:r w:rsidRPr="00E22CCC">
        <w:rPr>
          <w:rFonts w:ascii="Times New Roman" w:hAnsi="Times New Roman" w:cs="Times New Roman"/>
          <w:b/>
          <w:bCs/>
          <w:sz w:val="24"/>
          <w:szCs w:val="24"/>
        </w:rPr>
        <w:t>comparative analysis across desiccation (DS), salinity (SS), and cold (CS) stresses by</w:t>
      </w:r>
      <w:r>
        <w:rPr>
          <w:rFonts w:ascii="Times New Roman" w:hAnsi="Times New Roman" w:cs="Times New Roman"/>
          <w:b/>
          <w:bCs/>
          <w:sz w:val="24"/>
          <w:szCs w:val="24"/>
        </w:rPr>
        <w:t xml:space="preserve"> </w:t>
      </w:r>
      <w:r>
        <w:rPr>
          <w:rFonts w:ascii="Times New Roman" w:hAnsi="Times New Roman" w:cs="Times New Roman"/>
          <w:b/>
          <w:bCs/>
          <w:sz w:val="24"/>
          <w:szCs w:val="24"/>
        </w:rPr>
        <w:fldChar w:fldCharType="begin" w:fldLock="1"/>
      </w:r>
      <w:r>
        <w:rPr>
          <w:rFonts w:ascii="Times New Roman" w:hAnsi="Times New Roman" w:cs="Times New Roman"/>
          <w:b/>
          <w:bCs/>
          <w:sz w:val="24"/>
          <w:szCs w:val="24"/>
        </w:rPr>
        <w:instrText>ADDIN CSL_CITATION {"citationItems":[{"id":"ITEM-1","itemData":{"DOI":"10.1007/s11105-014-0753-x","ISSN":"15729818","abstract":"Chickpea is an important legume crop plant and various abiotic stresses are the major constraints affecting its overall productivity. For discovery of candidate genes involved in abiotic stress responses, we employed RNA sequencing for transcriptome profiling of roots and shoots of chickpea seedlings subjected to desiccation, salinity, and cold stresses. In total, we generated more than 250 million high-quality reads from non-stressed and stressed tissue samples. Data analyses provided a comprehensive view of the dynamic transcriptional response of chickpea tissues to different abiotic stresses. Differential expression analysis identified a total of 11,640 chickpea transcripts showing response to at least one of the stress conditions. The reference-based transcriptome assembly was generated and at least 3,536 previously unannotated gene loci differentially expressed under abiotic stress conditions were identified. We observed extensive transcriptional reprogramming of genes involved in transcription regulation, energy metabolism, photosynthesis, hormonal responses, secondary metabolite biosynthesis and osmoprotectant metabolism under stress conditions. In addition, genes involved in post-translational modifications, RNA metabolic processes, and epigenetic regulation were also significantly highlighted. The comprehensive transcriptome analyses presented in this study revealed several potential key regulators of plant response to abiotic stresses and open avenues to carry out functional and applied genomic studies for improving abiotic stress tolerance in chickpea.","author":[{"dropping-particle":"","family":"Garg","given":"Rohini","non-dropping-particle":"","parse-names":false,"suffix":""},{"dropping-particle":"","family":"Bhattacharjee","given":"Annapurna","non-dropping-particle":"","parse-names":false,"suffix":""},{"dropping-particle":"","family":"Jain","given":"Mukesh","non-dropping-particle":"","parse-names":false,"suffix":""}],"container-title":"Plant Molecular Biology Reporter","id":"ITEM-1","issue":"3","issued":{"date-parts":[["2015"]]},"title":"Genome-Scale Transcriptomic Insights into Molecular Aspects of Abiotic Stress Responses in Chickpea","type":"article-journal","volume":"33"},"uris":["http://www.mendeley.com/documents/?uuid=c93dfa25-d4b0-396b-8bda-dc14590a65c9"]}],"mendeley":{"formattedCitation":"(Garg et al., 2015)","manualFormatting":"Garg et al., 2015","plainTextFormattedCitation":"(Garg et al., 2015)","previouslyFormattedCitation":"(Garg et al., 2015)"},"properties":{"noteIndex":0},"schema":"https://github.com/citation-style-language/schema/raw/master/csl-citation.json"}</w:instrText>
      </w:r>
      <w:r>
        <w:rPr>
          <w:rFonts w:ascii="Times New Roman" w:hAnsi="Times New Roman" w:cs="Times New Roman"/>
          <w:b/>
          <w:bCs/>
          <w:sz w:val="24"/>
          <w:szCs w:val="24"/>
        </w:rPr>
        <w:fldChar w:fldCharType="separate"/>
      </w:r>
      <w:r w:rsidRPr="00E22CCC">
        <w:rPr>
          <w:rFonts w:ascii="Times New Roman" w:hAnsi="Times New Roman" w:cs="Times New Roman"/>
          <w:bCs/>
          <w:noProof/>
          <w:sz w:val="24"/>
          <w:szCs w:val="24"/>
        </w:rPr>
        <w:t>Garg et al., 2015</w:t>
      </w:r>
      <w:r>
        <w:rPr>
          <w:rFonts w:ascii="Times New Roman" w:hAnsi="Times New Roman" w:cs="Times New Roman"/>
          <w:b/>
          <w:bCs/>
          <w:sz w:val="24"/>
          <w:szCs w:val="24"/>
        </w:rPr>
        <w:fldChar w:fldCharType="end"/>
      </w:r>
    </w:p>
    <w:tbl>
      <w:tblPr>
        <w:tblW w:w="11419" w:type="dxa"/>
        <w:tblInd w:w="-995" w:type="dxa"/>
        <w:tblLook w:val="04A0" w:firstRow="1" w:lastRow="0" w:firstColumn="1" w:lastColumn="0" w:noHBand="0" w:noVBand="1"/>
      </w:tblPr>
      <w:tblGrid>
        <w:gridCol w:w="1710"/>
        <w:gridCol w:w="1800"/>
        <w:gridCol w:w="1710"/>
        <w:gridCol w:w="1620"/>
        <w:gridCol w:w="1530"/>
        <w:gridCol w:w="1550"/>
        <w:gridCol w:w="1499"/>
      </w:tblGrid>
      <w:tr w:rsidR="00E22CCC" w:rsidRPr="00E22CCC" w14:paraId="144513AF" w14:textId="77777777" w:rsidTr="00E22CCC">
        <w:trPr>
          <w:trHeight w:val="325"/>
        </w:trPr>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220F324" w14:textId="77777777" w:rsidR="00E22CCC" w:rsidRPr="00E22CCC" w:rsidRDefault="00E22CCC" w:rsidP="00E22CCC">
            <w:pPr>
              <w:spacing w:after="0" w:line="240" w:lineRule="auto"/>
              <w:jc w:val="center"/>
              <w:rPr>
                <w:rFonts w:ascii="Times New Roman" w:eastAsia="Times New Roman" w:hAnsi="Times New Roman" w:cs="Times New Roman"/>
                <w:b/>
                <w:bCs/>
                <w:color w:val="000000"/>
                <w:sz w:val="24"/>
                <w:szCs w:val="24"/>
              </w:rPr>
            </w:pPr>
            <w:r w:rsidRPr="00E22CCC">
              <w:rPr>
                <w:rFonts w:ascii="Times New Roman" w:eastAsia="Times New Roman" w:hAnsi="Times New Roman" w:cs="Times New Roman"/>
                <w:b/>
                <w:bCs/>
                <w:color w:val="000000"/>
                <w:sz w:val="24"/>
                <w:szCs w:val="24"/>
              </w:rPr>
              <w:t>Gene Name</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51C9919" w14:textId="77777777" w:rsidR="00E22CCC" w:rsidRPr="00E22CCC" w:rsidRDefault="00E22CCC" w:rsidP="00E22CCC">
            <w:pPr>
              <w:spacing w:after="0" w:line="240" w:lineRule="auto"/>
              <w:jc w:val="center"/>
              <w:rPr>
                <w:rFonts w:ascii="Times New Roman" w:eastAsia="Times New Roman" w:hAnsi="Times New Roman" w:cs="Times New Roman"/>
                <w:b/>
                <w:bCs/>
                <w:color w:val="000000"/>
                <w:sz w:val="24"/>
                <w:szCs w:val="24"/>
              </w:rPr>
            </w:pPr>
            <w:r w:rsidRPr="00E22CCC">
              <w:rPr>
                <w:rFonts w:ascii="Times New Roman" w:eastAsia="Times New Roman" w:hAnsi="Times New Roman" w:cs="Times New Roman"/>
                <w:b/>
                <w:bCs/>
                <w:color w:val="000000"/>
                <w:sz w:val="24"/>
                <w:szCs w:val="24"/>
              </w:rPr>
              <w:t>Root-DS</w:t>
            </w:r>
          </w:p>
        </w:tc>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52A38EF" w14:textId="77777777" w:rsidR="00E22CCC" w:rsidRPr="00E22CCC" w:rsidRDefault="00E22CCC" w:rsidP="00E22CCC">
            <w:pPr>
              <w:spacing w:after="0" w:line="240" w:lineRule="auto"/>
              <w:jc w:val="center"/>
              <w:rPr>
                <w:rFonts w:ascii="Times New Roman" w:eastAsia="Times New Roman" w:hAnsi="Times New Roman" w:cs="Times New Roman"/>
                <w:b/>
                <w:bCs/>
                <w:color w:val="000000"/>
                <w:sz w:val="24"/>
                <w:szCs w:val="24"/>
              </w:rPr>
            </w:pPr>
            <w:r w:rsidRPr="00E22CCC">
              <w:rPr>
                <w:rFonts w:ascii="Times New Roman" w:eastAsia="Times New Roman" w:hAnsi="Times New Roman" w:cs="Times New Roman"/>
                <w:b/>
                <w:bCs/>
                <w:color w:val="000000"/>
                <w:sz w:val="24"/>
                <w:szCs w:val="24"/>
              </w:rPr>
              <w:t>Root-SS</w:t>
            </w:r>
          </w:p>
        </w:tc>
        <w:tc>
          <w:tcPr>
            <w:tcW w:w="16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FD71564" w14:textId="77777777" w:rsidR="00E22CCC" w:rsidRPr="00E22CCC" w:rsidRDefault="00E22CCC" w:rsidP="00E22CCC">
            <w:pPr>
              <w:spacing w:after="0" w:line="240" w:lineRule="auto"/>
              <w:jc w:val="center"/>
              <w:rPr>
                <w:rFonts w:ascii="Times New Roman" w:eastAsia="Times New Roman" w:hAnsi="Times New Roman" w:cs="Times New Roman"/>
                <w:b/>
                <w:bCs/>
                <w:color w:val="000000"/>
                <w:sz w:val="24"/>
                <w:szCs w:val="24"/>
              </w:rPr>
            </w:pPr>
            <w:r w:rsidRPr="00E22CCC">
              <w:rPr>
                <w:rFonts w:ascii="Times New Roman" w:eastAsia="Times New Roman" w:hAnsi="Times New Roman" w:cs="Times New Roman"/>
                <w:b/>
                <w:bCs/>
                <w:color w:val="000000"/>
                <w:sz w:val="24"/>
                <w:szCs w:val="24"/>
              </w:rPr>
              <w:t>Root-CS</w:t>
            </w:r>
          </w:p>
        </w:tc>
        <w:tc>
          <w:tcPr>
            <w:tcW w:w="153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95CA518" w14:textId="77777777" w:rsidR="00E22CCC" w:rsidRPr="00E22CCC" w:rsidRDefault="00E22CCC" w:rsidP="00E22CCC">
            <w:pPr>
              <w:spacing w:after="0" w:line="240" w:lineRule="auto"/>
              <w:jc w:val="center"/>
              <w:rPr>
                <w:rFonts w:ascii="Times New Roman" w:eastAsia="Times New Roman" w:hAnsi="Times New Roman" w:cs="Times New Roman"/>
                <w:b/>
                <w:bCs/>
                <w:color w:val="000000"/>
                <w:sz w:val="24"/>
                <w:szCs w:val="24"/>
              </w:rPr>
            </w:pPr>
            <w:r w:rsidRPr="00E22CCC">
              <w:rPr>
                <w:rFonts w:ascii="Times New Roman" w:eastAsia="Times New Roman" w:hAnsi="Times New Roman" w:cs="Times New Roman"/>
                <w:b/>
                <w:bCs/>
                <w:color w:val="000000"/>
                <w:sz w:val="24"/>
                <w:szCs w:val="24"/>
              </w:rPr>
              <w:t>Shoot-DS</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2368F03" w14:textId="77777777" w:rsidR="00E22CCC" w:rsidRPr="00E22CCC" w:rsidRDefault="00E22CCC" w:rsidP="00E22CCC">
            <w:pPr>
              <w:spacing w:after="0" w:line="240" w:lineRule="auto"/>
              <w:jc w:val="center"/>
              <w:rPr>
                <w:rFonts w:ascii="Times New Roman" w:eastAsia="Times New Roman" w:hAnsi="Times New Roman" w:cs="Times New Roman"/>
                <w:b/>
                <w:bCs/>
                <w:color w:val="000000"/>
                <w:sz w:val="24"/>
                <w:szCs w:val="24"/>
              </w:rPr>
            </w:pPr>
            <w:r w:rsidRPr="00E22CCC">
              <w:rPr>
                <w:rFonts w:ascii="Times New Roman" w:eastAsia="Times New Roman" w:hAnsi="Times New Roman" w:cs="Times New Roman"/>
                <w:b/>
                <w:bCs/>
                <w:color w:val="000000"/>
                <w:sz w:val="24"/>
                <w:szCs w:val="24"/>
              </w:rPr>
              <w:t>Shoot-SS</w:t>
            </w:r>
          </w:p>
        </w:tc>
        <w:tc>
          <w:tcPr>
            <w:tcW w:w="149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2196BB0" w14:textId="77777777" w:rsidR="00E22CCC" w:rsidRPr="00E22CCC" w:rsidRDefault="00E22CCC" w:rsidP="00E22CCC">
            <w:pPr>
              <w:spacing w:after="0" w:line="240" w:lineRule="auto"/>
              <w:jc w:val="center"/>
              <w:rPr>
                <w:rFonts w:ascii="Times New Roman" w:eastAsia="Times New Roman" w:hAnsi="Times New Roman" w:cs="Times New Roman"/>
                <w:b/>
                <w:bCs/>
                <w:color w:val="000000"/>
                <w:sz w:val="24"/>
                <w:szCs w:val="24"/>
              </w:rPr>
            </w:pPr>
            <w:r w:rsidRPr="00E22CCC">
              <w:rPr>
                <w:rFonts w:ascii="Times New Roman" w:eastAsia="Times New Roman" w:hAnsi="Times New Roman" w:cs="Times New Roman"/>
                <w:b/>
                <w:bCs/>
                <w:color w:val="000000"/>
                <w:sz w:val="24"/>
                <w:szCs w:val="24"/>
              </w:rPr>
              <w:t>Shoot-CS</w:t>
            </w:r>
          </w:p>
        </w:tc>
      </w:tr>
      <w:tr w:rsidR="00E22CCC" w:rsidRPr="00E22CCC" w14:paraId="37E94E52" w14:textId="77777777" w:rsidTr="00E22CCC">
        <w:trPr>
          <w:trHeight w:val="325"/>
        </w:trPr>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910E4C2"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CaCaM1</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824CB8E"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-0.20353</w:t>
            </w:r>
          </w:p>
        </w:tc>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6A1E1B4"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1.28514</w:t>
            </w:r>
          </w:p>
        </w:tc>
        <w:tc>
          <w:tcPr>
            <w:tcW w:w="16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B5C6512"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0.0556567</w:t>
            </w:r>
          </w:p>
        </w:tc>
        <w:tc>
          <w:tcPr>
            <w:tcW w:w="153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29E439A"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-0.251886</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C94192E"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-0.0333968</w:t>
            </w:r>
          </w:p>
        </w:tc>
        <w:tc>
          <w:tcPr>
            <w:tcW w:w="149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896AFF7"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-0.565269</w:t>
            </w:r>
          </w:p>
        </w:tc>
      </w:tr>
      <w:tr w:rsidR="00E22CCC" w:rsidRPr="00E22CCC" w14:paraId="6F11ADB2" w14:textId="77777777" w:rsidTr="00E22CCC">
        <w:trPr>
          <w:trHeight w:val="325"/>
        </w:trPr>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C6E61D8"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CaCaM2</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1AC4030"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8272510"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c>
          <w:tcPr>
            <w:tcW w:w="16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0C5B66D"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c>
          <w:tcPr>
            <w:tcW w:w="153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BF43562"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2B0DCE0"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c>
          <w:tcPr>
            <w:tcW w:w="149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61642E9"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r>
      <w:tr w:rsidR="00E22CCC" w:rsidRPr="00E22CCC" w14:paraId="22E89E02" w14:textId="77777777" w:rsidTr="00E22CCC">
        <w:trPr>
          <w:trHeight w:val="325"/>
        </w:trPr>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4189B1"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CaCaM4</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14C00E0"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BCA6658"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c>
          <w:tcPr>
            <w:tcW w:w="16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EC5170F"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c>
          <w:tcPr>
            <w:tcW w:w="153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A12732A"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0D8EE7F"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c>
          <w:tcPr>
            <w:tcW w:w="149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D42489D"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r>
      <w:tr w:rsidR="00E22CCC" w:rsidRPr="00E22CCC" w14:paraId="6D0AA948" w14:textId="77777777" w:rsidTr="00E22CCC">
        <w:trPr>
          <w:trHeight w:val="325"/>
        </w:trPr>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10266A7"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CaCaM5</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428E9C9"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09DAB0D"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c>
          <w:tcPr>
            <w:tcW w:w="16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BB7BBD6"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c>
          <w:tcPr>
            <w:tcW w:w="153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2ADB75E"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D605495"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c>
          <w:tcPr>
            <w:tcW w:w="149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399C43F"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r>
      <w:tr w:rsidR="00E22CCC" w:rsidRPr="00E22CCC" w14:paraId="457DB1A5" w14:textId="77777777" w:rsidTr="00E22CCC">
        <w:trPr>
          <w:trHeight w:val="325"/>
        </w:trPr>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D0D2DDC"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CaCaM6</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DA530C2"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-0.175087</w:t>
            </w:r>
          </w:p>
        </w:tc>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54C422B"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0.312252</w:t>
            </w:r>
          </w:p>
        </w:tc>
        <w:tc>
          <w:tcPr>
            <w:tcW w:w="16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9932E3C"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0.370401</w:t>
            </w:r>
          </w:p>
        </w:tc>
        <w:tc>
          <w:tcPr>
            <w:tcW w:w="153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E6179A2"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-1.59481</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C83FA6B"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-1.95394</w:t>
            </w:r>
          </w:p>
        </w:tc>
        <w:tc>
          <w:tcPr>
            <w:tcW w:w="149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E2AA80B"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-0.264519</w:t>
            </w:r>
          </w:p>
        </w:tc>
      </w:tr>
      <w:tr w:rsidR="00E22CCC" w:rsidRPr="00E22CCC" w14:paraId="086E9868" w14:textId="77777777" w:rsidTr="00E22CCC">
        <w:trPr>
          <w:trHeight w:val="325"/>
        </w:trPr>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214E654"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CaCML1</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6D4E0C1"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1.10474</w:t>
            </w:r>
          </w:p>
        </w:tc>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FBF4DD1"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2.52163</w:t>
            </w:r>
          </w:p>
        </w:tc>
        <w:tc>
          <w:tcPr>
            <w:tcW w:w="16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9192584"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0.564718</w:t>
            </w:r>
          </w:p>
        </w:tc>
        <w:tc>
          <w:tcPr>
            <w:tcW w:w="153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4C10394"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4.00464</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BB341AB"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4.68569</w:t>
            </w:r>
          </w:p>
        </w:tc>
        <w:tc>
          <w:tcPr>
            <w:tcW w:w="149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6EB3576"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0.474218</w:t>
            </w:r>
          </w:p>
        </w:tc>
      </w:tr>
      <w:tr w:rsidR="00E22CCC" w:rsidRPr="00E22CCC" w14:paraId="22119028" w14:textId="77777777" w:rsidTr="00E22CCC">
        <w:trPr>
          <w:trHeight w:val="325"/>
        </w:trPr>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5D98B86"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CaCML2</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5CA60EE"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FF56EB7"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c>
          <w:tcPr>
            <w:tcW w:w="16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5A53DAC"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c>
          <w:tcPr>
            <w:tcW w:w="153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F3BA521"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E3AE54A"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c>
          <w:tcPr>
            <w:tcW w:w="149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47B1CEE"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r>
      <w:tr w:rsidR="00E22CCC" w:rsidRPr="00E22CCC" w14:paraId="12038596" w14:textId="77777777" w:rsidTr="00E22CCC">
        <w:trPr>
          <w:trHeight w:val="325"/>
        </w:trPr>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6D42321"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CaCML3</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3545F3C"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6D66E1E"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c>
          <w:tcPr>
            <w:tcW w:w="16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B4B4F43"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c>
          <w:tcPr>
            <w:tcW w:w="153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32C996D"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106CD82"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c>
          <w:tcPr>
            <w:tcW w:w="149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D069EB6"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r>
      <w:tr w:rsidR="00E22CCC" w:rsidRPr="00E22CCC" w14:paraId="7EA53E84" w14:textId="77777777" w:rsidTr="00E22CCC">
        <w:trPr>
          <w:trHeight w:val="325"/>
        </w:trPr>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C287A53"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CaCML4</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7E989C9"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2.60726</w:t>
            </w:r>
          </w:p>
        </w:tc>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557B05F"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1.27783</w:t>
            </w:r>
          </w:p>
        </w:tc>
        <w:tc>
          <w:tcPr>
            <w:tcW w:w="16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01609DF"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0.757463</w:t>
            </w:r>
          </w:p>
        </w:tc>
        <w:tc>
          <w:tcPr>
            <w:tcW w:w="153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8859649"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-0.943943</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7E36C66"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0.30567</w:t>
            </w:r>
          </w:p>
        </w:tc>
        <w:tc>
          <w:tcPr>
            <w:tcW w:w="149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AC264E4"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-1.00987</w:t>
            </w:r>
          </w:p>
        </w:tc>
      </w:tr>
      <w:tr w:rsidR="00E22CCC" w:rsidRPr="00E22CCC" w14:paraId="66D92AEF" w14:textId="77777777" w:rsidTr="00E22CCC">
        <w:trPr>
          <w:trHeight w:val="325"/>
        </w:trPr>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45C36EE"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CaCML5</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0B40E60"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698180C"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c>
          <w:tcPr>
            <w:tcW w:w="16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3DF4D6A"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c>
          <w:tcPr>
            <w:tcW w:w="153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8A9C4AC"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3EABE84"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c>
          <w:tcPr>
            <w:tcW w:w="149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F9BCB76"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r>
      <w:tr w:rsidR="00E22CCC" w:rsidRPr="00E22CCC" w14:paraId="3EC5E2E4" w14:textId="77777777" w:rsidTr="00E22CCC">
        <w:trPr>
          <w:trHeight w:val="325"/>
        </w:trPr>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450EE17"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CaCML6</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FCAA4FA"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C27BC46"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c>
          <w:tcPr>
            <w:tcW w:w="16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B6E9EC6"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c>
          <w:tcPr>
            <w:tcW w:w="153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DCDE780"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F36DD9D"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c>
          <w:tcPr>
            <w:tcW w:w="149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6E087C9"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r>
      <w:tr w:rsidR="00E22CCC" w:rsidRPr="00E22CCC" w14:paraId="17A8BAB0" w14:textId="77777777" w:rsidTr="00E22CCC">
        <w:trPr>
          <w:trHeight w:val="325"/>
        </w:trPr>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89E197F"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CaCML7</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44500B7"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2.87485</w:t>
            </w:r>
          </w:p>
        </w:tc>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63955AF"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5.91275</w:t>
            </w:r>
          </w:p>
        </w:tc>
        <w:tc>
          <w:tcPr>
            <w:tcW w:w="16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098CEF3"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2.78549</w:t>
            </w:r>
          </w:p>
        </w:tc>
        <w:tc>
          <w:tcPr>
            <w:tcW w:w="153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14818D7"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0.0944747</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5EDE4C4"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1.59496</w:t>
            </w:r>
          </w:p>
        </w:tc>
        <w:tc>
          <w:tcPr>
            <w:tcW w:w="149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26E2C5D"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1.95172</w:t>
            </w:r>
          </w:p>
        </w:tc>
      </w:tr>
      <w:tr w:rsidR="00E22CCC" w:rsidRPr="00E22CCC" w14:paraId="6592FF90" w14:textId="77777777" w:rsidTr="00E22CCC">
        <w:trPr>
          <w:trHeight w:val="325"/>
        </w:trPr>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F0EAFAE"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CaCML8</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1767377"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8385A1F"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c>
          <w:tcPr>
            <w:tcW w:w="16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E63274"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c>
          <w:tcPr>
            <w:tcW w:w="153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E2A41CA"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62ABE53"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c>
          <w:tcPr>
            <w:tcW w:w="149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0D424C3"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r>
      <w:tr w:rsidR="00E22CCC" w:rsidRPr="00E22CCC" w14:paraId="5EB12D05" w14:textId="77777777" w:rsidTr="00E22CCC">
        <w:trPr>
          <w:trHeight w:val="325"/>
        </w:trPr>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3633664"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CaCML9</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02A8208"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9CB2F5F"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c>
          <w:tcPr>
            <w:tcW w:w="16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2E50769"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c>
          <w:tcPr>
            <w:tcW w:w="153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75A0DF4"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4D61611"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c>
          <w:tcPr>
            <w:tcW w:w="149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4196E82"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r>
      <w:tr w:rsidR="00E22CCC" w:rsidRPr="00E22CCC" w14:paraId="11465D31" w14:textId="77777777" w:rsidTr="00E22CCC">
        <w:trPr>
          <w:trHeight w:val="325"/>
        </w:trPr>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E18F0B5"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CaCML10</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DD72C11"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2C259A0"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c>
          <w:tcPr>
            <w:tcW w:w="16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4F5139C"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c>
          <w:tcPr>
            <w:tcW w:w="153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8FE2243"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8752EF8"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c>
          <w:tcPr>
            <w:tcW w:w="149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297B6A4"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r>
      <w:tr w:rsidR="00E22CCC" w:rsidRPr="00E22CCC" w14:paraId="203A50E1" w14:textId="77777777" w:rsidTr="00E22CCC">
        <w:trPr>
          <w:trHeight w:val="325"/>
        </w:trPr>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371C957"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CaCML11</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F45E359"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72FB7E1"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c>
          <w:tcPr>
            <w:tcW w:w="16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CAE17D2"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c>
          <w:tcPr>
            <w:tcW w:w="153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DD4880B"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D73BCAE"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c>
          <w:tcPr>
            <w:tcW w:w="149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C1A18E8"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r>
      <w:tr w:rsidR="00E22CCC" w:rsidRPr="00E22CCC" w14:paraId="3C2B82FB" w14:textId="77777777" w:rsidTr="00E22CCC">
        <w:trPr>
          <w:trHeight w:val="325"/>
        </w:trPr>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83D7DFC"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CaCML12</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A1719DD"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3483417"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c>
          <w:tcPr>
            <w:tcW w:w="16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403130C"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c>
          <w:tcPr>
            <w:tcW w:w="153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FE9226"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53966AB"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c>
          <w:tcPr>
            <w:tcW w:w="149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6245DB4"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r>
      <w:tr w:rsidR="00E22CCC" w:rsidRPr="00E22CCC" w14:paraId="74824BA9" w14:textId="77777777" w:rsidTr="00E22CCC">
        <w:trPr>
          <w:trHeight w:val="325"/>
        </w:trPr>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C4CA0B0"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CaCML13</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2BD610B"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640CC6C"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c>
          <w:tcPr>
            <w:tcW w:w="16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EEF1484"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c>
          <w:tcPr>
            <w:tcW w:w="153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4F2D827"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35B45F5"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c>
          <w:tcPr>
            <w:tcW w:w="149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F979028"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r>
      <w:tr w:rsidR="00E22CCC" w:rsidRPr="00E22CCC" w14:paraId="77688526" w14:textId="77777777" w:rsidTr="00E22CCC">
        <w:trPr>
          <w:trHeight w:val="325"/>
        </w:trPr>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59D796C"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CaCML14</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547F4C8"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486809C"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c>
          <w:tcPr>
            <w:tcW w:w="16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700C659"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c>
          <w:tcPr>
            <w:tcW w:w="153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3C630E8"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54EEF54"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c>
          <w:tcPr>
            <w:tcW w:w="149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0402216"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r>
      <w:tr w:rsidR="00E22CCC" w:rsidRPr="00E22CCC" w14:paraId="73EAA016" w14:textId="77777777" w:rsidTr="00E22CCC">
        <w:trPr>
          <w:trHeight w:val="325"/>
        </w:trPr>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FC8F6DD"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CaCML15</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BB38A6C"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1D2411B"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c>
          <w:tcPr>
            <w:tcW w:w="16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A18638D"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c>
          <w:tcPr>
            <w:tcW w:w="153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4B001A6"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F3C0696"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c>
          <w:tcPr>
            <w:tcW w:w="149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CD574B3"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r>
      <w:tr w:rsidR="00E22CCC" w:rsidRPr="00E22CCC" w14:paraId="083B808D" w14:textId="77777777" w:rsidTr="00E22CCC">
        <w:trPr>
          <w:trHeight w:val="325"/>
        </w:trPr>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B0C5A84"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CaCML16</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3F92A6E"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1.48234</w:t>
            </w:r>
          </w:p>
        </w:tc>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8DDABCE"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0.354761</w:t>
            </w:r>
          </w:p>
        </w:tc>
        <w:tc>
          <w:tcPr>
            <w:tcW w:w="16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B14E2C4"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0.856765</w:t>
            </w:r>
          </w:p>
        </w:tc>
        <w:tc>
          <w:tcPr>
            <w:tcW w:w="153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B4C4661"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-1.75134</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834D487"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-1.02901</w:t>
            </w:r>
          </w:p>
        </w:tc>
        <w:tc>
          <w:tcPr>
            <w:tcW w:w="149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DC9F7FD"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-0.853815</w:t>
            </w:r>
          </w:p>
        </w:tc>
      </w:tr>
      <w:tr w:rsidR="00E22CCC" w:rsidRPr="00E22CCC" w14:paraId="3043493B" w14:textId="77777777" w:rsidTr="00E22CCC">
        <w:trPr>
          <w:trHeight w:val="325"/>
        </w:trPr>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DBF5A51"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CaCML17</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0F8BF00"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0.198651</w:t>
            </w:r>
          </w:p>
        </w:tc>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1C43A4B"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-0.117526</w:t>
            </w:r>
          </w:p>
        </w:tc>
        <w:tc>
          <w:tcPr>
            <w:tcW w:w="16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FFD1A2D"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0.286436</w:t>
            </w:r>
          </w:p>
        </w:tc>
        <w:tc>
          <w:tcPr>
            <w:tcW w:w="153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BE1FC66"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-3.18856</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79CBCE8"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-2.01666</w:t>
            </w:r>
          </w:p>
        </w:tc>
        <w:tc>
          <w:tcPr>
            <w:tcW w:w="149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307E0AF"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-0.323882</w:t>
            </w:r>
          </w:p>
        </w:tc>
      </w:tr>
      <w:tr w:rsidR="00E22CCC" w:rsidRPr="00E22CCC" w14:paraId="136469FD" w14:textId="77777777" w:rsidTr="00E22CCC">
        <w:trPr>
          <w:trHeight w:val="325"/>
        </w:trPr>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05D23FE"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CaCML18</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03A8CA9"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132EA83"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c>
          <w:tcPr>
            <w:tcW w:w="16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95B897E"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c>
          <w:tcPr>
            <w:tcW w:w="153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7B681D0"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F9ED6A3"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c>
          <w:tcPr>
            <w:tcW w:w="149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B9D0F65"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r>
      <w:tr w:rsidR="00E22CCC" w:rsidRPr="00E22CCC" w14:paraId="11C01BCA" w14:textId="77777777" w:rsidTr="00E22CCC">
        <w:trPr>
          <w:trHeight w:val="325"/>
        </w:trPr>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E42CFA7"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CaCML19</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424EABF"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74E7A41"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c>
          <w:tcPr>
            <w:tcW w:w="16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8B4D36C"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c>
          <w:tcPr>
            <w:tcW w:w="153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C1FBED5"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8E8E118"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c>
          <w:tcPr>
            <w:tcW w:w="149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9104F54"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r>
      <w:tr w:rsidR="00E22CCC" w:rsidRPr="00E22CCC" w14:paraId="56FB68D6" w14:textId="77777777" w:rsidTr="00E22CCC">
        <w:trPr>
          <w:trHeight w:val="325"/>
        </w:trPr>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1F6D8CC"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CaCML20</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5E7B75E"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5725FE5"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c>
          <w:tcPr>
            <w:tcW w:w="16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FD5D0B8"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c>
          <w:tcPr>
            <w:tcW w:w="153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8B51EB2"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7679C9B"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c>
          <w:tcPr>
            <w:tcW w:w="149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CEFCF95"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r>
      <w:tr w:rsidR="00E22CCC" w:rsidRPr="00E22CCC" w14:paraId="78464129" w14:textId="77777777" w:rsidTr="00E22CCC">
        <w:trPr>
          <w:trHeight w:val="325"/>
        </w:trPr>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5F1AE31"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CaCML21</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3B4361D"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38CC5BC"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c>
          <w:tcPr>
            <w:tcW w:w="16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A8A96E9"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c>
          <w:tcPr>
            <w:tcW w:w="153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1CC4BC7"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583D0AE"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c>
          <w:tcPr>
            <w:tcW w:w="149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CE996AE"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r>
      <w:tr w:rsidR="00E22CCC" w:rsidRPr="00E22CCC" w14:paraId="0F6706C6" w14:textId="77777777" w:rsidTr="00E22CCC">
        <w:trPr>
          <w:trHeight w:val="325"/>
        </w:trPr>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A3ECBB0"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CaCML22</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618FA47"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7463961"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c>
          <w:tcPr>
            <w:tcW w:w="16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C1411EF"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c>
          <w:tcPr>
            <w:tcW w:w="153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900D38A"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FC04D8A"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c>
          <w:tcPr>
            <w:tcW w:w="149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F6BA35D"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r>
      <w:tr w:rsidR="00E22CCC" w:rsidRPr="00E22CCC" w14:paraId="36CA7165" w14:textId="77777777" w:rsidTr="00E22CCC">
        <w:trPr>
          <w:trHeight w:val="325"/>
        </w:trPr>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E7B8143"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CaCML23</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31AF567"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C45593F"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c>
          <w:tcPr>
            <w:tcW w:w="16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B7D7DC9"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c>
          <w:tcPr>
            <w:tcW w:w="153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84F4ED5"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58FE771"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c>
          <w:tcPr>
            <w:tcW w:w="149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CAEBE61" w14:textId="77777777" w:rsidR="00E22CCC" w:rsidRPr="00E22CCC" w:rsidRDefault="00E22CCC" w:rsidP="00E22CCC">
            <w:pPr>
              <w:spacing w:after="0" w:line="240" w:lineRule="auto"/>
              <w:jc w:val="center"/>
              <w:rPr>
                <w:rFonts w:ascii="Times New Roman" w:eastAsia="Times New Roman" w:hAnsi="Times New Roman" w:cs="Times New Roman"/>
                <w:color w:val="000000"/>
                <w:sz w:val="24"/>
                <w:szCs w:val="24"/>
              </w:rPr>
            </w:pPr>
            <w:r w:rsidRPr="00E22CCC">
              <w:rPr>
                <w:rFonts w:ascii="Times New Roman" w:eastAsia="Times New Roman" w:hAnsi="Times New Roman" w:cs="Times New Roman"/>
                <w:color w:val="000000"/>
                <w:sz w:val="24"/>
                <w:szCs w:val="24"/>
              </w:rPr>
              <w:t>#N/A</w:t>
            </w:r>
          </w:p>
        </w:tc>
      </w:tr>
    </w:tbl>
    <w:p w14:paraId="049FBE88" w14:textId="7A80BEF3" w:rsidR="00E22CCC" w:rsidRDefault="00E22CCC">
      <w:pPr>
        <w:rPr>
          <w:b/>
          <w:bCs/>
        </w:rPr>
      </w:pPr>
    </w:p>
    <w:p w14:paraId="382A5F52" w14:textId="1FBD5511" w:rsidR="00E22CCC" w:rsidRDefault="00E22CCC">
      <w:pPr>
        <w:rPr>
          <w:rFonts w:ascii="Times New Roman" w:hAnsi="Times New Roman" w:cs="Times New Roman"/>
          <w:b/>
          <w:bCs/>
          <w:sz w:val="24"/>
          <w:szCs w:val="24"/>
        </w:rPr>
      </w:pPr>
      <w:r w:rsidRPr="00E22CCC">
        <w:rPr>
          <w:rFonts w:ascii="Times New Roman" w:hAnsi="Times New Roman" w:cs="Times New Roman"/>
          <w:b/>
          <w:bCs/>
          <w:sz w:val="24"/>
          <w:szCs w:val="24"/>
        </w:rPr>
        <w:t>Reference</w:t>
      </w:r>
    </w:p>
    <w:p w14:paraId="46AE124F" w14:textId="7B312EA2" w:rsidR="00E22CCC" w:rsidRPr="00E22CCC" w:rsidRDefault="00E22CCC" w:rsidP="00E22CCC">
      <w:pPr>
        <w:widowControl w:val="0"/>
        <w:autoSpaceDE w:val="0"/>
        <w:autoSpaceDN w:val="0"/>
        <w:adjustRightInd w:val="0"/>
        <w:spacing w:line="240" w:lineRule="auto"/>
        <w:ind w:left="480" w:hanging="480"/>
        <w:rPr>
          <w:rFonts w:ascii="Times New Roman" w:hAnsi="Times New Roman" w:cs="Times New Roman"/>
          <w:noProof/>
          <w:sz w:val="24"/>
        </w:rPr>
      </w:pPr>
      <w:r>
        <w:rPr>
          <w:rFonts w:ascii="Times New Roman" w:hAnsi="Times New Roman" w:cs="Times New Roman"/>
          <w:b/>
          <w:bCs/>
          <w:sz w:val="24"/>
          <w:szCs w:val="24"/>
        </w:rPr>
        <w:fldChar w:fldCharType="begin" w:fldLock="1"/>
      </w:r>
      <w:r>
        <w:rPr>
          <w:rFonts w:ascii="Times New Roman" w:hAnsi="Times New Roman" w:cs="Times New Roman"/>
          <w:b/>
          <w:bCs/>
          <w:sz w:val="24"/>
          <w:szCs w:val="24"/>
        </w:rPr>
        <w:instrText xml:space="preserve">ADDIN Mendeley Bibliography CSL_BIBLIOGRAPHY </w:instrText>
      </w:r>
      <w:r>
        <w:rPr>
          <w:rFonts w:ascii="Times New Roman" w:hAnsi="Times New Roman" w:cs="Times New Roman"/>
          <w:b/>
          <w:bCs/>
          <w:sz w:val="24"/>
          <w:szCs w:val="24"/>
        </w:rPr>
        <w:fldChar w:fldCharType="separate"/>
      </w:r>
      <w:r w:rsidRPr="00E22CCC">
        <w:rPr>
          <w:rFonts w:ascii="Times New Roman" w:hAnsi="Times New Roman" w:cs="Times New Roman"/>
          <w:noProof/>
          <w:sz w:val="24"/>
          <w:szCs w:val="24"/>
        </w:rPr>
        <w:t xml:space="preserve">Garg, R., Bhattacharjee, A., &amp; Jain, M. (2015). Genome-Scale Transcriptomic Insights into Molecular Aspects of Abiotic Stress Responses in Chickpea. </w:t>
      </w:r>
      <w:r w:rsidRPr="00E22CCC">
        <w:rPr>
          <w:rFonts w:ascii="Times New Roman" w:hAnsi="Times New Roman" w:cs="Times New Roman"/>
          <w:i/>
          <w:iCs/>
          <w:noProof/>
          <w:sz w:val="24"/>
          <w:szCs w:val="24"/>
        </w:rPr>
        <w:t>Plant Molecular Biology Reporter</w:t>
      </w:r>
      <w:r w:rsidRPr="00E22CCC">
        <w:rPr>
          <w:rFonts w:ascii="Times New Roman" w:hAnsi="Times New Roman" w:cs="Times New Roman"/>
          <w:noProof/>
          <w:sz w:val="24"/>
          <w:szCs w:val="24"/>
        </w:rPr>
        <w:t xml:space="preserve">, </w:t>
      </w:r>
      <w:r w:rsidRPr="00E22CCC">
        <w:rPr>
          <w:rFonts w:ascii="Times New Roman" w:hAnsi="Times New Roman" w:cs="Times New Roman"/>
          <w:i/>
          <w:iCs/>
          <w:noProof/>
          <w:sz w:val="24"/>
          <w:szCs w:val="24"/>
        </w:rPr>
        <w:t>33</w:t>
      </w:r>
      <w:r w:rsidRPr="00E22CCC">
        <w:rPr>
          <w:rFonts w:ascii="Times New Roman" w:hAnsi="Times New Roman" w:cs="Times New Roman"/>
          <w:noProof/>
          <w:sz w:val="24"/>
          <w:szCs w:val="24"/>
        </w:rPr>
        <w:t>(3). https://doi.org/10.1007/s11105-014-0753-x</w:t>
      </w:r>
    </w:p>
    <w:p w14:paraId="3D753794" w14:textId="7350BB5F" w:rsidR="00E22CCC" w:rsidRPr="00E22CCC" w:rsidRDefault="00E22CCC">
      <w:pPr>
        <w:rPr>
          <w:rFonts w:ascii="Times New Roman" w:hAnsi="Times New Roman" w:cs="Times New Roman"/>
          <w:b/>
          <w:bCs/>
          <w:sz w:val="24"/>
          <w:szCs w:val="24"/>
        </w:rPr>
      </w:pPr>
      <w:r>
        <w:rPr>
          <w:rFonts w:ascii="Times New Roman" w:hAnsi="Times New Roman" w:cs="Times New Roman"/>
          <w:b/>
          <w:bCs/>
          <w:sz w:val="24"/>
          <w:szCs w:val="24"/>
        </w:rPr>
        <w:fldChar w:fldCharType="end"/>
      </w:r>
    </w:p>
    <w:sectPr w:rsidR="00E22CCC" w:rsidRPr="00E22C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CCC"/>
    <w:rsid w:val="00D41260"/>
    <w:rsid w:val="00E22C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5AB43"/>
  <w15:chartTrackingRefBased/>
  <w15:docId w15:val="{4361A582-34E6-4252-807F-A943F0B6A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4131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668</Words>
  <Characters>3811</Characters>
  <Application>Microsoft Office Word</Application>
  <DocSecurity>0</DocSecurity>
  <Lines>31</Lines>
  <Paragraphs>8</Paragraphs>
  <ScaleCrop>false</ScaleCrop>
  <Company/>
  <LinksUpToDate>false</LinksUpToDate>
  <CharactersWithSpaces>4471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Bharati Swain</dc:creator>
  <cp:keywords/>
  <dc:description/>
  <cp:lastModifiedBy>Bharati Swain</cp:lastModifiedBy>
  <cp:revision>1</cp:revision>
  <dcterms:created xsi:type="dcterms:W3CDTF">2025-12-25T13:26:00Z</dcterms:created>
  <dcterms:modified xsi:type="dcterms:W3CDTF">2025-12-25T13:31:00Z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6a9e01cb-b7e9-3542-8e72-e65e3e02b40f</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6th/7th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12th edition - Harvard</vt:lpwstr>
  </property>
  <property fmtid="{D5CDD505-2E9C-101B-9397-08002B2CF9AE}" pid="15" name="Mendeley Recent Style Id 5_1">
    <vt:lpwstr>http://www.zotero.org/styles/emerald-harvard</vt:lpwstr>
  </property>
  <property fmtid="{D5CDD505-2E9C-101B-9397-08002B2CF9AE}" pid="16" name="Mendeley Recent Style Name 5_1">
    <vt:lpwstr>Emerald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http://www.zotero.org/styles/scientific-reports</vt:lpwstr>
  </property>
  <property fmtid="{D5CDD505-2E9C-101B-9397-08002B2CF9AE}" pid="24" name="Mendeley Recent Style Name 9_1">
    <vt:lpwstr>Scientific Reports</vt:lpwstr>
  </property>
</Properties>
</file>