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4A7B" w14:textId="190EA75E" w:rsidR="00EA4F9F" w:rsidRPr="007132A8" w:rsidRDefault="00EA4F9F" w:rsidP="009C1DF8">
      <w:pPr>
        <w:jc w:val="center"/>
        <w:rPr>
          <w:rFonts w:ascii="Times New Roman" w:hAnsi="Times New Roman" w:cs="Times New Roman"/>
          <w:noProof/>
          <w:lang w:val="en-US"/>
        </w:rPr>
      </w:pPr>
    </w:p>
    <w:p w14:paraId="4DBB6CEC" w14:textId="1AB73065" w:rsidR="007132A8" w:rsidRPr="007132A8" w:rsidRDefault="007132A8" w:rsidP="009C1DF8">
      <w:pPr>
        <w:jc w:val="center"/>
        <w:rPr>
          <w:rFonts w:ascii="Times New Roman" w:hAnsi="Times New Roman" w:cs="Times New Roman"/>
          <w:noProof/>
          <w:lang w:val="en-US"/>
        </w:rPr>
      </w:pPr>
      <w:r w:rsidRPr="007132A8">
        <w:rPr>
          <w:rFonts w:ascii="Times New Roman" w:hAnsi="Times New Roman" w:cs="Times New Roman"/>
          <w:noProof/>
          <w:lang w:val="en-US"/>
        </w:rPr>
        <w:t xml:space="preserve">Supplymentry </w:t>
      </w:r>
      <w:r w:rsidR="004805D2">
        <w:rPr>
          <w:rFonts w:ascii="Times New Roman" w:hAnsi="Times New Roman" w:cs="Times New Roman"/>
          <w:noProof/>
          <w:lang w:val="en-US"/>
        </w:rPr>
        <w:t>T</w:t>
      </w:r>
      <w:r w:rsidRPr="007132A8">
        <w:rPr>
          <w:rFonts w:ascii="Times New Roman" w:hAnsi="Times New Roman" w:cs="Times New Roman"/>
          <w:noProof/>
          <w:lang w:val="en-US"/>
        </w:rPr>
        <w:t xml:space="preserve">able 5: </w:t>
      </w:r>
      <w:r w:rsidRPr="007132A8">
        <w:rPr>
          <w:rFonts w:ascii="Times New Roman" w:hAnsi="Times New Roman" w:cs="Times New Roman"/>
          <w:noProof/>
          <w:lang w:val="en-US"/>
        </w:rPr>
        <w:t>Statistical Analysis</w:t>
      </w:r>
      <w:r w:rsidR="00424014">
        <w:rPr>
          <w:rFonts w:ascii="Times New Roman" w:hAnsi="Times New Roman" w:cs="Times New Roman"/>
          <w:noProof/>
          <w:lang w:val="en-US"/>
        </w:rPr>
        <w:t xml:space="preserve"> (</w:t>
      </w:r>
      <w:r w:rsidR="00424014" w:rsidRPr="00424014">
        <w:rPr>
          <w:rFonts w:ascii="Times New Roman" w:hAnsi="Times New Roman" w:cs="Times New Roman"/>
          <w:noProof/>
          <w:lang w:val="en-US"/>
        </w:rPr>
        <w:t>Mean ± SD</w:t>
      </w:r>
      <w:r w:rsidR="00424014">
        <w:rPr>
          <w:rFonts w:ascii="Times New Roman" w:hAnsi="Times New Roman" w:cs="Times New Roman"/>
          <w:noProof/>
          <w:lang w:val="en-US"/>
        </w:rPr>
        <w:t>)</w:t>
      </w:r>
      <w:r w:rsidRPr="007132A8">
        <w:rPr>
          <w:rFonts w:ascii="Times New Roman" w:hAnsi="Times New Roman" w:cs="Times New Roman"/>
          <w:noProof/>
          <w:lang w:val="en-US"/>
        </w:rPr>
        <w:t xml:space="preserve"> of Structural Stability Parameters from MD Simulation</w:t>
      </w:r>
    </w:p>
    <w:p w14:paraId="79A289F7" w14:textId="77777777" w:rsidR="007132A8" w:rsidRPr="007132A8" w:rsidRDefault="007132A8" w:rsidP="007132A8">
      <w:pPr>
        <w:rPr>
          <w:rFonts w:ascii="Times New Roman" w:hAnsi="Times New Roman" w:cs="Times New Roman"/>
          <w:noProof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6"/>
        <w:gridCol w:w="1945"/>
        <w:gridCol w:w="1945"/>
        <w:gridCol w:w="1945"/>
        <w:gridCol w:w="1945"/>
      </w:tblGrid>
      <w:tr w:rsidR="007132A8" w:rsidRPr="007132A8" w14:paraId="4E03851C" w14:textId="56B45D22" w:rsidTr="007132A8">
        <w:tc>
          <w:tcPr>
            <w:tcW w:w="1236" w:type="dxa"/>
          </w:tcPr>
          <w:p w14:paraId="3098F431" w14:textId="77777777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1945" w:type="dxa"/>
            <w:vAlign w:val="bottom"/>
          </w:tcPr>
          <w:p w14:paraId="76DCD4BD" w14:textId="079859AD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CID_5458714</w:t>
            </w:r>
          </w:p>
        </w:tc>
        <w:tc>
          <w:tcPr>
            <w:tcW w:w="1945" w:type="dxa"/>
            <w:vAlign w:val="bottom"/>
          </w:tcPr>
          <w:p w14:paraId="10DA47CE" w14:textId="7AB4FFE3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CID_44257130</w:t>
            </w:r>
          </w:p>
        </w:tc>
        <w:tc>
          <w:tcPr>
            <w:tcW w:w="1945" w:type="dxa"/>
            <w:vAlign w:val="bottom"/>
          </w:tcPr>
          <w:p w14:paraId="2101681B" w14:textId="0CC99098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CID_44258290</w:t>
            </w:r>
          </w:p>
        </w:tc>
        <w:tc>
          <w:tcPr>
            <w:tcW w:w="1945" w:type="dxa"/>
            <w:vAlign w:val="center"/>
          </w:tcPr>
          <w:p w14:paraId="6065D377" w14:textId="2BBCC4B4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APO</w:t>
            </w:r>
          </w:p>
        </w:tc>
      </w:tr>
      <w:tr w:rsidR="007132A8" w:rsidRPr="007132A8" w14:paraId="77023B4C" w14:textId="3D6E6E92" w:rsidTr="007132A8">
        <w:tc>
          <w:tcPr>
            <w:tcW w:w="1236" w:type="dxa"/>
          </w:tcPr>
          <w:p w14:paraId="781670F0" w14:textId="098A0767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noProof/>
                <w:lang w:val="en-US"/>
              </w:rPr>
              <w:t>RMSD (</w:t>
            </w:r>
            <w:r w:rsidRPr="007132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Å)</w:t>
            </w:r>
          </w:p>
        </w:tc>
        <w:tc>
          <w:tcPr>
            <w:tcW w:w="1945" w:type="dxa"/>
            <w:vAlign w:val="bottom"/>
          </w:tcPr>
          <w:p w14:paraId="0FF7AB5D" w14:textId="4E5A2B49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2.77329426433915 ± 0.39</w:t>
            </w:r>
          </w:p>
        </w:tc>
        <w:tc>
          <w:tcPr>
            <w:tcW w:w="1945" w:type="dxa"/>
            <w:vAlign w:val="bottom"/>
          </w:tcPr>
          <w:p w14:paraId="2B75D226" w14:textId="743B6E27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2.30404738154613 ± 0.38</w:t>
            </w:r>
          </w:p>
        </w:tc>
        <w:tc>
          <w:tcPr>
            <w:tcW w:w="1945" w:type="dxa"/>
            <w:vAlign w:val="bottom"/>
          </w:tcPr>
          <w:p w14:paraId="620BBA98" w14:textId="26FDB7D2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2.44131670822943 ± 0.27</w:t>
            </w:r>
          </w:p>
        </w:tc>
        <w:tc>
          <w:tcPr>
            <w:tcW w:w="1945" w:type="dxa"/>
            <w:vAlign w:val="bottom"/>
          </w:tcPr>
          <w:p w14:paraId="5094B7EC" w14:textId="6E81AB42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2.72543890274315 ± 0.53</w:t>
            </w:r>
          </w:p>
        </w:tc>
      </w:tr>
      <w:tr w:rsidR="007132A8" w:rsidRPr="007132A8" w14:paraId="4706FD9A" w14:textId="7460AD40" w:rsidTr="007132A8">
        <w:tc>
          <w:tcPr>
            <w:tcW w:w="1236" w:type="dxa"/>
          </w:tcPr>
          <w:p w14:paraId="2BA9C9E6" w14:textId="6D9B965D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noProof/>
                <w:lang w:val="en-US"/>
              </w:rPr>
              <w:t>Rg (</w:t>
            </w:r>
            <w:r w:rsidRPr="007132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Å)</w:t>
            </w:r>
          </w:p>
        </w:tc>
        <w:tc>
          <w:tcPr>
            <w:tcW w:w="1945" w:type="dxa"/>
          </w:tcPr>
          <w:p w14:paraId="2BB336A0" w14:textId="641255F5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</w:rPr>
              <w:t xml:space="preserve">16.77 </w:t>
            </w:r>
            <w:r w:rsidRPr="007132A8">
              <w:rPr>
                <w:rFonts w:ascii="Times New Roman" w:hAnsi="Times New Roman" w:cs="Times New Roman"/>
                <w:color w:val="000000"/>
              </w:rPr>
              <w:t>± 0.12</w:t>
            </w:r>
          </w:p>
        </w:tc>
        <w:tc>
          <w:tcPr>
            <w:tcW w:w="1945" w:type="dxa"/>
          </w:tcPr>
          <w:p w14:paraId="15436933" w14:textId="2E788B18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</w:rPr>
              <w:t xml:space="preserve">16.66 </w:t>
            </w:r>
            <w:r w:rsidRPr="007132A8">
              <w:rPr>
                <w:rFonts w:ascii="Times New Roman" w:hAnsi="Times New Roman" w:cs="Times New Roman"/>
                <w:color w:val="000000"/>
              </w:rPr>
              <w:t>± 0.14</w:t>
            </w:r>
          </w:p>
        </w:tc>
        <w:tc>
          <w:tcPr>
            <w:tcW w:w="1945" w:type="dxa"/>
          </w:tcPr>
          <w:p w14:paraId="56279188" w14:textId="617CF18E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</w:rPr>
              <w:t xml:space="preserve">16.67 </w:t>
            </w:r>
            <w:r w:rsidRPr="007132A8">
              <w:rPr>
                <w:rFonts w:ascii="Times New Roman" w:hAnsi="Times New Roman" w:cs="Times New Roman"/>
                <w:color w:val="000000"/>
              </w:rPr>
              <w:t>± 0.10</w:t>
            </w:r>
          </w:p>
        </w:tc>
        <w:tc>
          <w:tcPr>
            <w:tcW w:w="1945" w:type="dxa"/>
          </w:tcPr>
          <w:p w14:paraId="3BE36C42" w14:textId="114BCCA0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</w:rPr>
              <w:t xml:space="preserve">16.65 </w:t>
            </w:r>
            <w:r w:rsidRPr="007132A8">
              <w:rPr>
                <w:rFonts w:ascii="Times New Roman" w:hAnsi="Times New Roman" w:cs="Times New Roman"/>
                <w:color w:val="000000"/>
              </w:rPr>
              <w:t>± 0.16</w:t>
            </w:r>
          </w:p>
        </w:tc>
      </w:tr>
      <w:tr w:rsidR="007132A8" w:rsidRPr="007132A8" w14:paraId="01896B52" w14:textId="1EBCEB22" w:rsidTr="007132A8">
        <w:tc>
          <w:tcPr>
            <w:tcW w:w="1236" w:type="dxa"/>
          </w:tcPr>
          <w:p w14:paraId="723BC5B3" w14:textId="3234FAE6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noProof/>
                <w:lang w:val="en-US"/>
              </w:rPr>
              <w:t>SASA (A</w:t>
            </w:r>
            <w:r w:rsidRPr="007132A8">
              <w:rPr>
                <w:rFonts w:ascii="Times New Roman" w:hAnsi="Times New Roman" w:cs="Times New Roman"/>
                <w:noProof/>
                <w:vertAlign w:val="superscript"/>
                <w:lang w:val="en-US"/>
              </w:rPr>
              <w:t>2</w:t>
            </w:r>
            <w:r w:rsidRPr="007132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45" w:type="dxa"/>
          </w:tcPr>
          <w:p w14:paraId="7A1C4C2D" w14:textId="23EBB490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</w:rPr>
              <w:t>10101.8394812968 ± 209.580180324739</w:t>
            </w:r>
          </w:p>
        </w:tc>
        <w:tc>
          <w:tcPr>
            <w:tcW w:w="1945" w:type="dxa"/>
          </w:tcPr>
          <w:p w14:paraId="2AA346C5" w14:textId="247ACF9B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</w:rPr>
              <w:t>9969.531159601 ± 146.474238338724</w:t>
            </w:r>
          </w:p>
        </w:tc>
        <w:tc>
          <w:tcPr>
            <w:tcW w:w="1945" w:type="dxa"/>
          </w:tcPr>
          <w:p w14:paraId="54DEC71C" w14:textId="167B383D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</w:rPr>
              <w:t>10084.8931970075 ± 157.997765934106</w:t>
            </w:r>
          </w:p>
        </w:tc>
        <w:tc>
          <w:tcPr>
            <w:tcW w:w="1945" w:type="dxa"/>
          </w:tcPr>
          <w:p w14:paraId="509531F2" w14:textId="10294837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</w:rPr>
              <w:t>9991.68086284289 ± 211.343167406634</w:t>
            </w:r>
          </w:p>
        </w:tc>
      </w:tr>
      <w:tr w:rsidR="007132A8" w:rsidRPr="007132A8" w14:paraId="4FEB08A5" w14:textId="06A9EC68" w:rsidTr="00453602">
        <w:tc>
          <w:tcPr>
            <w:tcW w:w="1236" w:type="dxa"/>
          </w:tcPr>
          <w:p w14:paraId="0FE6DCB8" w14:textId="79EC9213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noProof/>
                <w:lang w:val="en-US"/>
              </w:rPr>
              <w:t>RMSF (</w:t>
            </w:r>
            <w:r w:rsidRPr="007132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Å)</w:t>
            </w:r>
          </w:p>
        </w:tc>
        <w:tc>
          <w:tcPr>
            <w:tcW w:w="1945" w:type="dxa"/>
            <w:vAlign w:val="bottom"/>
          </w:tcPr>
          <w:p w14:paraId="26AE2D9A" w14:textId="3258B401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1.19 ± 0.62</w:t>
            </w:r>
          </w:p>
        </w:tc>
        <w:tc>
          <w:tcPr>
            <w:tcW w:w="1945" w:type="dxa"/>
            <w:vAlign w:val="bottom"/>
          </w:tcPr>
          <w:p w14:paraId="0318391D" w14:textId="0FFE64CE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1.2 ± 0.58</w:t>
            </w:r>
          </w:p>
        </w:tc>
        <w:tc>
          <w:tcPr>
            <w:tcW w:w="1945" w:type="dxa"/>
            <w:vAlign w:val="bottom"/>
          </w:tcPr>
          <w:p w14:paraId="5353C64B" w14:textId="2D6DEF88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1.17 ± 0.55</w:t>
            </w:r>
          </w:p>
        </w:tc>
        <w:tc>
          <w:tcPr>
            <w:tcW w:w="1945" w:type="dxa"/>
            <w:vAlign w:val="bottom"/>
          </w:tcPr>
          <w:p w14:paraId="3FDEFCF1" w14:textId="6D8AECD3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1.24 ± 0.58</w:t>
            </w:r>
          </w:p>
        </w:tc>
      </w:tr>
      <w:tr w:rsidR="007132A8" w:rsidRPr="007132A8" w14:paraId="22BF3C8E" w14:textId="689A7500" w:rsidTr="00AC3FBB">
        <w:tc>
          <w:tcPr>
            <w:tcW w:w="1236" w:type="dxa"/>
          </w:tcPr>
          <w:p w14:paraId="6FFB663F" w14:textId="5F004EC6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noProof/>
                <w:lang w:val="en-US"/>
              </w:rPr>
              <w:t>Hydrogen bonds</w:t>
            </w:r>
          </w:p>
        </w:tc>
        <w:tc>
          <w:tcPr>
            <w:tcW w:w="1945" w:type="dxa"/>
            <w:vAlign w:val="bottom"/>
          </w:tcPr>
          <w:p w14:paraId="1A8E749A" w14:textId="34B90449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144.122194513716 ± 5.2789706545945</w:t>
            </w:r>
          </w:p>
        </w:tc>
        <w:tc>
          <w:tcPr>
            <w:tcW w:w="1945" w:type="dxa"/>
            <w:vAlign w:val="bottom"/>
          </w:tcPr>
          <w:p w14:paraId="661BF935" w14:textId="38E6372B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>142.85536159601 ± 5.64526593097451</w:t>
            </w:r>
          </w:p>
        </w:tc>
        <w:tc>
          <w:tcPr>
            <w:tcW w:w="1945" w:type="dxa"/>
            <w:vAlign w:val="bottom"/>
          </w:tcPr>
          <w:p w14:paraId="5A34481C" w14:textId="72DF2D82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 xml:space="preserve">144.615960099751 ± 5.88745655087186 </w:t>
            </w:r>
          </w:p>
        </w:tc>
        <w:tc>
          <w:tcPr>
            <w:tcW w:w="1945" w:type="dxa"/>
            <w:vAlign w:val="bottom"/>
          </w:tcPr>
          <w:p w14:paraId="08877DD6" w14:textId="76E1B99A" w:rsidR="007132A8" w:rsidRPr="007132A8" w:rsidRDefault="007132A8" w:rsidP="007132A8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7132A8">
              <w:rPr>
                <w:rFonts w:ascii="Times New Roman" w:hAnsi="Times New Roman" w:cs="Times New Roman"/>
                <w:color w:val="000000"/>
              </w:rPr>
              <w:t xml:space="preserve">142.847880299252 ± 5.88381693678823 </w:t>
            </w:r>
          </w:p>
        </w:tc>
      </w:tr>
    </w:tbl>
    <w:p w14:paraId="0D422F77" w14:textId="77777777" w:rsidR="007132A8" w:rsidRPr="007132A8" w:rsidRDefault="007132A8" w:rsidP="007132A8">
      <w:pPr>
        <w:rPr>
          <w:rFonts w:ascii="Times New Roman" w:hAnsi="Times New Roman" w:cs="Times New Roman"/>
          <w:noProof/>
          <w:lang w:val="en-US"/>
        </w:rPr>
      </w:pPr>
    </w:p>
    <w:sectPr w:rsidR="007132A8" w:rsidRPr="007132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04020" w14:textId="77777777" w:rsidR="00F765D4" w:rsidRDefault="00F765D4" w:rsidP="009C1DF8">
      <w:pPr>
        <w:spacing w:after="0" w:line="240" w:lineRule="auto"/>
      </w:pPr>
      <w:r>
        <w:separator/>
      </w:r>
    </w:p>
  </w:endnote>
  <w:endnote w:type="continuationSeparator" w:id="0">
    <w:p w14:paraId="2F67A824" w14:textId="77777777" w:rsidR="00F765D4" w:rsidRDefault="00F765D4" w:rsidP="009C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83948" w14:textId="77777777" w:rsidR="00F765D4" w:rsidRDefault="00F765D4" w:rsidP="009C1DF8">
      <w:pPr>
        <w:spacing w:after="0" w:line="240" w:lineRule="auto"/>
      </w:pPr>
      <w:r>
        <w:separator/>
      </w:r>
    </w:p>
  </w:footnote>
  <w:footnote w:type="continuationSeparator" w:id="0">
    <w:p w14:paraId="6C6C60B2" w14:textId="77777777" w:rsidR="00F765D4" w:rsidRDefault="00F765D4" w:rsidP="009C1D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F3"/>
    <w:rsid w:val="00080843"/>
    <w:rsid w:val="001242F3"/>
    <w:rsid w:val="00424014"/>
    <w:rsid w:val="004805D2"/>
    <w:rsid w:val="007132A8"/>
    <w:rsid w:val="00802DF0"/>
    <w:rsid w:val="00872DEF"/>
    <w:rsid w:val="009C1DF8"/>
    <w:rsid w:val="00B43FB1"/>
    <w:rsid w:val="00D931AE"/>
    <w:rsid w:val="00EA4F9F"/>
    <w:rsid w:val="00F7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AFF34"/>
  <w15:chartTrackingRefBased/>
  <w15:docId w15:val="{F3486409-83A1-4A2B-B097-077E1381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2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2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2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2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2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2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2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2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2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2F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1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DF8"/>
  </w:style>
  <w:style w:type="paragraph" w:styleId="Footer">
    <w:name w:val="footer"/>
    <w:basedOn w:val="Normal"/>
    <w:link w:val="FooterChar"/>
    <w:uiPriority w:val="99"/>
    <w:unhideWhenUsed/>
    <w:rsid w:val="009C1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DF8"/>
  </w:style>
  <w:style w:type="table" w:styleId="TableGrid">
    <w:name w:val="Table Grid"/>
    <w:basedOn w:val="TableNormal"/>
    <w:uiPriority w:val="39"/>
    <w:rsid w:val="0008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Abu Raihan Uddin</dc:creator>
  <cp:keywords/>
  <dc:description/>
  <cp:lastModifiedBy>Mohammad Abu Raihan Uddin</cp:lastModifiedBy>
  <cp:revision>5</cp:revision>
  <dcterms:created xsi:type="dcterms:W3CDTF">2025-11-01T09:20:00Z</dcterms:created>
  <dcterms:modified xsi:type="dcterms:W3CDTF">2025-11-01T09:48:00Z</dcterms:modified>
</cp:coreProperties>
</file>