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FE6" w:rsidRPr="00D147DA" w:rsidRDefault="00805FE6" w:rsidP="00805FE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Supplementary Methods S1 – Detailed Experimental Protocols</w:t>
      </w:r>
    </w:p>
    <w:p w:rsidR="00805FE6" w:rsidRPr="00D147DA" w:rsidRDefault="00805FE6" w:rsidP="00805F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1. Biochemical Assays</w:t>
      </w:r>
    </w:p>
    <w:p w:rsidR="00805FE6" w:rsidRPr="00D147DA" w:rsidRDefault="00805FE6" w:rsidP="00805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1.1 Determination of Protein Content</w:t>
      </w:r>
    </w:p>
    <w:p w:rsidR="00805FE6" w:rsidRPr="00D147DA" w:rsidRDefault="00805FE6" w:rsidP="00805F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Method: Bradford assay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41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FE6" w:rsidRPr="00D147DA" w:rsidRDefault="00805FE6" w:rsidP="00805F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Reagents: 0.01% Coomassie Brilliant Blue G-250 in 4.7% ethanol and 8.5% phosphoric acid.</w:t>
      </w:r>
    </w:p>
    <w:p w:rsidR="00805FE6" w:rsidRPr="00D147DA" w:rsidRDefault="00805FE6" w:rsidP="00805F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Procedure: 100 µL enzyme extract was mixed with 5 mL dye reagent, incubated for 10 min at room temperature, and absorbance was read at 595 nm.</w:t>
      </w:r>
    </w:p>
    <w:p w:rsidR="00805FE6" w:rsidRPr="00D147DA" w:rsidRDefault="00805FE6" w:rsidP="00805F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Calibration: Bovine Serum Albumin (BSA) standard curve (0–100 µg/mL).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1.2 Total Phenolic Content (TPC)</w:t>
      </w:r>
    </w:p>
    <w:p w:rsidR="00805FE6" w:rsidRPr="00D147DA" w:rsidRDefault="00805FE6" w:rsidP="00805F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Method: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Folin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Ciocalteu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 assay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45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FE6" w:rsidRPr="00D147DA" w:rsidRDefault="00805FE6" w:rsidP="00805F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Procedure: 0.5 mL extract was mixed with 2.5 mL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Folin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Ciocalteu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 reagent (10%), incubated for 5 min, followed by 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addition of 2 mL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Na₂CO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>₃ (7.5%).</w:t>
      </w:r>
    </w:p>
    <w:p w:rsidR="00805FE6" w:rsidRPr="00D147DA" w:rsidRDefault="00805FE6" w:rsidP="00805F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Absorbance: 765 nm after 30 min incubation.</w:t>
      </w:r>
    </w:p>
    <w:p w:rsidR="00805FE6" w:rsidRPr="00D147DA" w:rsidRDefault="00805FE6" w:rsidP="00805F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Expression: mg gallic acid equivalent (GAE) per g dry weight (DW).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1.3 Total Flavonoid Content (TFC)</w:t>
      </w:r>
    </w:p>
    <w:p w:rsidR="00805FE6" w:rsidRPr="00D147DA" w:rsidRDefault="00805FE6" w:rsidP="00805F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Method: Aluminum chloride colorimetric assay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6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FE6" w:rsidRPr="00D147DA" w:rsidRDefault="00805FE6" w:rsidP="00805F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Procedure: 0.5 mL extract was mixed with 1.5 mL methanol, 0.1 mL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AlCl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>₃ (10%), 0.1 mL potassium acetate (1 M), and 2.8 mL distilled water.</w:t>
      </w:r>
    </w:p>
    <w:p w:rsidR="00805FE6" w:rsidRPr="00D147DA" w:rsidRDefault="00805FE6" w:rsidP="00805F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Absorbance: 415 nm after 30 min incubation.</w:t>
      </w:r>
    </w:p>
    <w:p w:rsidR="00805FE6" w:rsidRPr="00D147DA" w:rsidRDefault="00805FE6" w:rsidP="00805FE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Expression: mg quercetin equivalent (QE) per g DW.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2. Antioxidant Enzyme Activity</w:t>
      </w:r>
    </w:p>
    <w:p w:rsidR="00805FE6" w:rsidRPr="00D147DA" w:rsidRDefault="00805FE6" w:rsidP="00805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2.1 Superoxide Dismutase (SOD)</w:t>
      </w:r>
    </w:p>
    <w:p w:rsidR="00805FE6" w:rsidRPr="00D147DA" w:rsidRDefault="00805FE6" w:rsidP="00805F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Method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4E119B" w:rsidRPr="00D147DA">
        <w:rPr>
          <w:rFonts w:ascii="Times New Roman" w:hAnsi="Times New Roman" w:cs="Times New Roman"/>
          <w:sz w:val="24"/>
          <w:szCs w:val="24"/>
        </w:rPr>
        <w:t>Giannopolitis</w:t>
      </w:r>
      <w:proofErr w:type="spellEnd"/>
      <w:r w:rsidR="004E119B" w:rsidRPr="00D147DA">
        <w:rPr>
          <w:rFonts w:ascii="Times New Roman" w:hAnsi="Times New Roman" w:cs="Times New Roman"/>
          <w:sz w:val="24"/>
          <w:szCs w:val="24"/>
        </w:rPr>
        <w:t xml:space="preserve"> </w:t>
      </w:r>
      <w:r w:rsidR="004E119B" w:rsidRPr="00D147DA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4E119B" w:rsidRPr="00D147DA">
        <w:rPr>
          <w:rFonts w:ascii="Times New Roman" w:hAnsi="Times New Roman" w:cs="Times New Roman"/>
          <w:sz w:val="24"/>
          <w:szCs w:val="24"/>
        </w:rPr>
        <w:t>Ries</w:t>
      </w:r>
      <w:proofErr w:type="spellEnd"/>
      <w:r w:rsidR="004E119B" w:rsidRPr="00D147DA">
        <w:rPr>
          <w:rFonts w:ascii="Times New Roman" w:hAnsi="Times New Roman" w:cs="Times New Roman"/>
          <w:sz w:val="24"/>
          <w:szCs w:val="24"/>
        </w:rPr>
        <w:t xml:space="preserve">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2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FE6" w:rsidRPr="00D147DA" w:rsidRDefault="00805FE6" w:rsidP="00805F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Reaction mixture: 50 mM phosphate buffer (pH 7.8), 13 mM methionine, 75 µM NBT, 2 µM riboflavin, and 0.1 mM EDTA.</w:t>
      </w:r>
    </w:p>
    <w:p w:rsidR="00805FE6" w:rsidRPr="00D147DA" w:rsidRDefault="00805FE6" w:rsidP="00805F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Assay: Absorbance measured at 560 nm under light exposure.</w:t>
      </w:r>
    </w:p>
    <w:p w:rsidR="00805FE6" w:rsidRPr="00D147DA" w:rsidRDefault="00805FE6" w:rsidP="00805F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One unit of SOD: Amount of enzyme causing 50% inhibition of NBT reduction.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2.2 Catalase (CAT)</w:t>
      </w:r>
    </w:p>
    <w:p w:rsidR="00805FE6" w:rsidRPr="00D147DA" w:rsidRDefault="00805FE6" w:rsidP="00805FE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Method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Aebi</w:t>
      </w:r>
      <w:proofErr w:type="spellEnd"/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43</w:t>
      </w:r>
      <w:r w:rsidRPr="00D14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5FE6" w:rsidRPr="00D147DA" w:rsidRDefault="00805FE6" w:rsidP="00805FE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Reaction mixture: 50 mM phosphate buffer (pH 7.0) and 10 mM H₂O₂.</w:t>
      </w:r>
    </w:p>
    <w:p w:rsidR="00805FE6" w:rsidRPr="00D147DA" w:rsidRDefault="00805FE6" w:rsidP="00805FE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Assay: Decrease in absorbance at 240 nm for 3 min.</w:t>
      </w:r>
    </w:p>
    <w:p w:rsidR="00805FE6" w:rsidRPr="00D147DA" w:rsidRDefault="00805FE6" w:rsidP="00805FE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Activity expressed as µmol H₂O₂ decomposed min⁻¹ mg⁻¹ protein.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2.3 Peroxidase (POD)</w:t>
      </w:r>
    </w:p>
    <w:p w:rsidR="00805FE6" w:rsidRPr="00D147DA" w:rsidRDefault="00805FE6" w:rsidP="00805F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Method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D147DA">
        <w:rPr>
          <w:rFonts w:ascii="Times New Roman" w:eastAsia="Times New Roman" w:hAnsi="Times New Roman" w:cs="Times New Roman"/>
          <w:sz w:val="24"/>
          <w:szCs w:val="24"/>
        </w:rPr>
        <w:t>Hemeda</w:t>
      </w:r>
      <w:proofErr w:type="spellEnd"/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 and Klein</w:t>
      </w:r>
      <w:r w:rsidR="004E119B" w:rsidRPr="00D14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44</w:t>
      </w:r>
    </w:p>
    <w:p w:rsidR="00805FE6" w:rsidRPr="00D147DA" w:rsidRDefault="00805FE6" w:rsidP="00805F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Reaction mixture: 50 mM phosphate buffer (pH 6.1), 20 mM guaiacol, and 20 mM H₂O₂.</w:t>
      </w:r>
    </w:p>
    <w:p w:rsidR="00805FE6" w:rsidRPr="00D147DA" w:rsidRDefault="00805FE6" w:rsidP="00805F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Assay: Increase in absorbance at 470 nm due to guaiacol oxidation.</w:t>
      </w:r>
    </w:p>
    <w:p w:rsidR="00805FE6" w:rsidRPr="00D147DA" w:rsidRDefault="00805FE6" w:rsidP="00805F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Activity expressed as ∆OD470 min⁻¹ mg⁻¹ protein.</w:t>
      </w:r>
    </w:p>
    <w:p w:rsidR="00805FE6" w:rsidRPr="00D147DA" w:rsidRDefault="00805FE6" w:rsidP="00805F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Essential </w:t>
      </w:r>
      <w:r w:rsidR="004E119B"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oil extraction and </w:t>
      </w:r>
      <w:r w:rsidRPr="00D147DA">
        <w:rPr>
          <w:rFonts w:ascii="Times New Roman" w:eastAsia="Times New Roman" w:hAnsi="Times New Roman" w:cs="Times New Roman"/>
          <w:b/>
          <w:bCs/>
          <w:sz w:val="24"/>
          <w:szCs w:val="24"/>
        </w:rPr>
        <w:t>Estimation</w:t>
      </w:r>
    </w:p>
    <w:p w:rsidR="00805FE6" w:rsidRPr="00D147DA" w:rsidRDefault="00805FE6" w:rsidP="00805FE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 xml:space="preserve">Method: Hydro-distillation </w:t>
      </w:r>
      <w:r w:rsidR="004E119B" w:rsidRPr="00D147DA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</w:rPr>
        <w:t>49-52</w:t>
      </w:r>
    </w:p>
    <w:p w:rsidR="00805FE6" w:rsidRPr="00D147DA" w:rsidRDefault="00805FE6" w:rsidP="00805FE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Sample: 30 g air-dried aerial parts per replicate.</w:t>
      </w:r>
    </w:p>
    <w:p w:rsidR="00805FE6" w:rsidRPr="00D147DA" w:rsidRDefault="00805FE6" w:rsidP="00805FE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Apparatus: Clevenger-type distillation unit.</w:t>
      </w:r>
    </w:p>
    <w:p w:rsidR="00805FE6" w:rsidRPr="00D147DA" w:rsidRDefault="00805FE6" w:rsidP="00805FE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Distillation: 500 mL distilled water, 3 hours until no oil droplets appeared.</w:t>
      </w:r>
    </w:p>
    <w:p w:rsidR="00805FE6" w:rsidRPr="00D147DA" w:rsidRDefault="00805FE6" w:rsidP="00805FE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Oil drying: Collected oil was dried over anhydrous sodium sulfate.</w:t>
      </w:r>
    </w:p>
    <w:p w:rsidR="00805FE6" w:rsidRPr="00D147DA" w:rsidRDefault="00805FE6" w:rsidP="00805F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fa-IR"/>
        </w:rPr>
      </w:pPr>
      <w:bookmarkStart w:id="0" w:name="_Hlk210255665"/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m:t>Essential Oil Yield=</m:t>
        </m:r>
        <m:f>
          <m:fPr>
            <m:ctrlPr>
              <w:rPr>
                <w:rFonts w:ascii="Cambria Math" w:eastAsia="Times New Roman" w:hAnsi="Cambria Math" w:cs="Times New Roman"/>
                <w:bCs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Volume of oil (mL)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Dry weight of plant material (g)</m:t>
            </m:r>
          </m:den>
        </m:f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4"/>
            <w:szCs w:val="24"/>
          </w:rPr>
          <m:t>×100</m:t>
        </m:r>
      </m:oMath>
      <w:r w:rsidRPr="00D147D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</w:p>
    <w:p w:rsidR="00805FE6" w:rsidRPr="00D147DA" w:rsidRDefault="00805FE6" w:rsidP="00805F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Expressed as mL oil per 100 g dry weight (mL/100 g DW).</w:t>
      </w:r>
    </w:p>
    <w:p w:rsidR="00805FE6" w:rsidRPr="00D147DA" w:rsidRDefault="00805FE6" w:rsidP="00805F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7DA">
        <w:rPr>
          <w:rFonts w:ascii="Times New Roman" w:eastAsia="Times New Roman" w:hAnsi="Times New Roman" w:cs="Times New Roman"/>
          <w:sz w:val="24"/>
          <w:szCs w:val="24"/>
        </w:rPr>
        <w:t>Stored in amber vials at 4 °C for further use.</w:t>
      </w:r>
    </w:p>
    <w:p w:rsidR="00805FE6" w:rsidRPr="00D147DA" w:rsidRDefault="00805FE6">
      <w:pPr>
        <w:rPr>
          <w:rFonts w:ascii="Times New Roman" w:hAnsi="Times New Roman" w:cs="Times New Roman"/>
        </w:rPr>
      </w:pPr>
      <w:bookmarkStart w:id="1" w:name="_GoBack"/>
      <w:bookmarkEnd w:id="0"/>
      <w:bookmarkEnd w:id="1"/>
    </w:p>
    <w:sectPr w:rsidR="00805FE6" w:rsidRPr="00D147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F09E7"/>
    <w:multiLevelType w:val="multilevel"/>
    <w:tmpl w:val="1938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0A3770"/>
    <w:multiLevelType w:val="multilevel"/>
    <w:tmpl w:val="EBDC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6C0358"/>
    <w:multiLevelType w:val="multilevel"/>
    <w:tmpl w:val="CCF2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97B05"/>
    <w:multiLevelType w:val="multilevel"/>
    <w:tmpl w:val="9824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3257B"/>
    <w:multiLevelType w:val="multilevel"/>
    <w:tmpl w:val="4542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DC6F0C"/>
    <w:multiLevelType w:val="multilevel"/>
    <w:tmpl w:val="F3D2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4E441F"/>
    <w:multiLevelType w:val="multilevel"/>
    <w:tmpl w:val="3C50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FD659F"/>
    <w:multiLevelType w:val="multilevel"/>
    <w:tmpl w:val="979CE9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E6"/>
    <w:rsid w:val="004E119B"/>
    <w:rsid w:val="00805FE6"/>
    <w:rsid w:val="00D1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9DF53"/>
  <w15:chartTrackingRefBased/>
  <w15:docId w15:val="{9B55E5F5-160F-453A-B9EA-097B2306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FE6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Riyaz</dc:creator>
  <cp:keywords/>
  <dc:description/>
  <cp:lastModifiedBy>Riyaz Sayyed</cp:lastModifiedBy>
  <cp:revision>3</cp:revision>
  <dcterms:created xsi:type="dcterms:W3CDTF">2025-10-02T14:34:00Z</dcterms:created>
  <dcterms:modified xsi:type="dcterms:W3CDTF">2026-01-25T14:22:00Z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55f4058d-f97a-4313-ba2d-9c35eeef1950</vt:lpwstr>
  </property>
</Properties>
</file>