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487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0"/>
        <w:gridCol w:w="2191"/>
      </w:tblGrid>
      <w:tr w14:paraId="2B44C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2"/>
            <w:tcBorders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7DA8CF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5"/>
            <w:r>
              <w:rPr>
                <w:rFonts w:hint="default" w:ascii="Times New Roman" w:hAnsi="Times New Roman" w:cs="Times New Roman" w:eastAsiaTheme="minorEastAsia"/>
                <w:b/>
                <w:kern w:val="2"/>
                <w:sz w:val="22"/>
                <w:szCs w:val="22"/>
                <w:lang w:val="en-US" w:eastAsia="zh-CN" w:bidi="ar-SA"/>
              </w:rPr>
              <w:t xml:space="preserve">Supplementary Table </w:t>
            </w:r>
            <w:r>
              <w:rPr>
                <w:rFonts w:hint="default" w:ascii="Times New Roman" w:hAnsi="Times New Roman" w:cs="Times New Roman"/>
                <w:b/>
                <w:kern w:val="2"/>
                <w:sz w:val="22"/>
                <w:szCs w:val="22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/>
                <w:kern w:val="2"/>
                <w:sz w:val="22"/>
                <w:szCs w:val="22"/>
                <w:lang w:val="en-US" w:eastAsia="zh-CN" w:bidi="ar-SA"/>
              </w:rPr>
              <w:t>.</w:t>
            </w:r>
            <w:bookmarkEnd w:id="0"/>
            <w:r>
              <w:rPr>
                <w:rFonts w:hint="default" w:ascii="Times New Roman" w:hAnsi="Times New Roman" w:cs="Times New Roman"/>
                <w:b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/>
                <w:kern w:val="2"/>
                <w:sz w:val="22"/>
                <w:szCs w:val="22"/>
                <w:lang w:val="en-US" w:eastAsia="zh-CN" w:bidi="ar-SA"/>
              </w:rPr>
              <w:t>Selection of items to calculate frailty score</w:t>
            </w:r>
            <w:r>
              <w:rPr>
                <w:rFonts w:hint="default" w:ascii="Times New Roman" w:hAnsi="Times New Roman" w:cs="Times New Roman" w:eastAsiaTheme="minorEastAsia"/>
                <w:b/>
                <w:kern w:val="2"/>
                <w:sz w:val="22"/>
                <w:szCs w:val="22"/>
                <w:lang w:val="en-US" w:eastAsia="zh-CN" w:bidi="ar-SA"/>
              </w:rPr>
              <w:tab/>
            </w:r>
          </w:p>
        </w:tc>
      </w:tr>
      <w:tr w14:paraId="4B21C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53B3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Items</w:t>
            </w:r>
          </w:p>
        </w:tc>
        <w:tc>
          <w:tcPr>
            <w:tcW w:w="1318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9C88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Categorization</w:t>
            </w:r>
          </w:p>
        </w:tc>
      </w:tr>
      <w:tr w14:paraId="4BF39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tcBorders>
              <w:top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3C372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Ⅰ. </w:t>
            </w:r>
            <w:bookmarkStart w:id="1" w:name="OLE_LINK9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Physical/ADL/IADL limitations (n=18)</w:t>
            </w:r>
            <w:bookmarkEnd w:id="1"/>
          </w:p>
        </w:tc>
        <w:tc>
          <w:tcPr>
            <w:tcW w:w="1318" w:type="pct"/>
            <w:tcBorders>
              <w:top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7BAF04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79B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6D844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Difficulty with walking 100 Metres. </w:t>
            </w:r>
          </w:p>
        </w:tc>
        <w:tc>
          <w:tcPr>
            <w:tcW w:w="1318" w:type="pct"/>
            <w:vMerge w:val="restart"/>
            <w:shd w:val="clear" w:color="auto" w:fill="FFFFFF" w:themeFill="background1"/>
            <w:vAlign w:val="center"/>
          </w:tcPr>
          <w:p w14:paraId="5617B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0=did not have any problems with the activity; 1=some difficulty with the activity or could not do the activity.</w:t>
            </w:r>
          </w:p>
        </w:tc>
      </w:tr>
      <w:tr w14:paraId="2D8D7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0A292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controlling urination and defecation.</w:t>
            </w:r>
          </w:p>
          <w:p w14:paraId="0B632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5375C7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FDE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0A5A3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getting up from chair after sitting for long periods.</w:t>
            </w:r>
          </w:p>
          <w:p w14:paraId="17A68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5CBE9C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43D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14C46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climbing several flights of stairs without resting.</w:t>
            </w:r>
          </w:p>
          <w:p w14:paraId="42900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01ADAA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1DA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4E034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stooping, kneeling,or crouching.</w:t>
            </w:r>
          </w:p>
          <w:p w14:paraId="286C4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4C8564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29E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1F7F5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reaching or extending arms above shoulder level.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340317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29A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518C7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lifting or carrying weights over 10 Jin (5kg).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7E7376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A3E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606ED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picking up a small coin from a table.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4104D9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EDA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0D6E7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dressing.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6708F0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055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07322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bathing or showering.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2C70C0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BCC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32EAD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eating.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16F7B4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208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48320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getting out of bed and walking.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73E78B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36B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42AEC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using the toilet, including getting up or down.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49BCEC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3A4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20D69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managing money.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370265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54A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6D9B1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taking medications.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542878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BF8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76FE0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shopping for groceries.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13521F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9E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2D8A1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preparing a hot meal.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46264B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CCC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2C3FC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Difficulty with cleaning house.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693929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573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7E25A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Ⅱ. CES-D (n=10)</w:t>
            </w:r>
          </w:p>
          <w:p w14:paraId="7400F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318" w:type="pct"/>
            <w:shd w:val="clear" w:color="auto" w:fill="FFFFFF" w:themeFill="background1"/>
            <w:vAlign w:val="center"/>
          </w:tcPr>
          <w:p w14:paraId="07B0E5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E4A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5C4C8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Felt depressed much of the time during the past week.</w:t>
            </w:r>
          </w:p>
        </w:tc>
        <w:tc>
          <w:tcPr>
            <w:tcW w:w="1318" w:type="pct"/>
            <w:vMerge w:val="restart"/>
            <w:shd w:val="clear" w:color="auto" w:fill="FFFFFF" w:themeFill="background1"/>
            <w:vAlign w:val="center"/>
          </w:tcPr>
          <w:p w14:paraId="3AFC3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0=Rarely or none of the time; 1= Some or a little of the time/ Occasionally or a moderate amount of the time/ Most or all of the time.</w:t>
            </w:r>
          </w:p>
        </w:tc>
      </w:tr>
      <w:tr w14:paraId="36A7C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69816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Felt sleep was restless.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6ACA39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2C7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74CE7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Was not happy most of the time.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02990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828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0B700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Felt lonely.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67456B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614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1ED1B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Bothered by little things.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72FEB8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3E2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7CA58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Could not get going.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48D9B7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276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4FF7D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Had trouble keeping mind on what is doing.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37CEDD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AE5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56585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Felt fearful.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68BB3E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849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49E85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Felt everything they did during the past week was an effort.</w:t>
            </w:r>
          </w:p>
        </w:tc>
        <w:tc>
          <w:tcPr>
            <w:tcW w:w="1318" w:type="pct"/>
            <w:vMerge w:val="restart"/>
            <w:shd w:val="clear" w:color="auto" w:fill="FFFFFF" w:themeFill="background1"/>
            <w:vAlign w:val="center"/>
          </w:tcPr>
          <w:p w14:paraId="55C85F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0=Most or all of the time; 1=Some or a little of the time/ Occasionally or a moderate amount of the time/ Rarely or none of the time.</w:t>
            </w:r>
          </w:p>
        </w:tc>
      </w:tr>
      <w:tr w14:paraId="429CA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0D450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Felt hopeful about the future.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305167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21E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12F70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Ⅲ.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bookmarkStart w:id="2" w:name="OLE_LINK1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Comorbidities (n=13)</w:t>
            </w:r>
            <w:bookmarkEnd w:id="2"/>
          </w:p>
          <w:p w14:paraId="1A90E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8" w:type="pct"/>
            <w:shd w:val="clear" w:color="auto" w:fill="FFFFFF" w:themeFill="background1"/>
            <w:noWrap/>
            <w:vAlign w:val="center"/>
          </w:tcPr>
          <w:p w14:paraId="5489D5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FE8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59383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Hypertension.</w:t>
            </w:r>
          </w:p>
        </w:tc>
        <w:tc>
          <w:tcPr>
            <w:tcW w:w="1318" w:type="pct"/>
            <w:vMerge w:val="restart"/>
            <w:shd w:val="clear" w:color="auto" w:fill="FFFFFF" w:themeFill="background1"/>
            <w:vAlign w:val="center"/>
          </w:tcPr>
          <w:p w14:paraId="1BE7F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0=never diagnosed; 1=ever diagnosed.</w:t>
            </w:r>
          </w:p>
        </w:tc>
      </w:tr>
      <w:tr w14:paraId="0A976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4F0A0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5502C3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96D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68FD3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Lung disease.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56C3C1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2FC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05991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Heart problem.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498DCE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AE4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68BC0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Stroke.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66F05F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337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15DC5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Psych problem.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1A205B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7E1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3A1DE6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Arthritis.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370DD6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F42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48407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480D94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56D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62E50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Liver disease.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3152F2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5B3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24539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Kidney disease.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16A3E2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DAB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4CD0D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Stomach/digestive disease.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40A06C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655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53291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Asthma.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556AEC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5AB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40FDD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Memory problem.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6FE097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4FF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6B9BD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Ⅳ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History of trauma (n=2)</w:t>
            </w:r>
          </w:p>
          <w:p w14:paraId="38CA2A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8" w:type="pct"/>
            <w:shd w:val="clear" w:color="auto" w:fill="FFFFFF" w:themeFill="background1"/>
            <w:noWrap/>
            <w:vAlign w:val="center"/>
          </w:tcPr>
          <w:p w14:paraId="28C21D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818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0DE1C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Fractured hip.</w:t>
            </w:r>
          </w:p>
        </w:tc>
        <w:tc>
          <w:tcPr>
            <w:tcW w:w="1318" w:type="pct"/>
            <w:vMerge w:val="restart"/>
            <w:shd w:val="clear" w:color="auto" w:fill="FFFFFF" w:themeFill="background1"/>
            <w:noWrap/>
            <w:vAlign w:val="center"/>
          </w:tcPr>
          <w:p w14:paraId="3619B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0=never experienced; 1=ever experienced.</w:t>
            </w:r>
          </w:p>
        </w:tc>
      </w:tr>
      <w:tr w14:paraId="5743C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1FAA3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Fallen down.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noWrap/>
            <w:vAlign w:val="center"/>
          </w:tcPr>
          <w:p w14:paraId="18AC0A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B4D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45B2A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Cognition (n=4)</w:t>
            </w:r>
          </w:p>
        </w:tc>
        <w:tc>
          <w:tcPr>
            <w:tcW w:w="1318" w:type="pct"/>
            <w:shd w:val="clear" w:color="auto" w:fill="FFFFFF" w:themeFill="background1"/>
            <w:noWrap/>
            <w:vAlign w:val="center"/>
          </w:tcPr>
          <w:p w14:paraId="1C77AA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B62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200BD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Cannot answer correct month given.</w:t>
            </w:r>
          </w:p>
          <w:p w14:paraId="09355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8" w:type="pct"/>
            <w:vMerge w:val="restart"/>
            <w:shd w:val="clear" w:color="auto" w:fill="FFFFFF" w:themeFill="background1"/>
            <w:vAlign w:val="center"/>
          </w:tcPr>
          <w:p w14:paraId="23BF74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0=can correctly answer; 1=cannot correctly answer.</w:t>
            </w:r>
          </w:p>
        </w:tc>
      </w:tr>
      <w:tr w14:paraId="74D5B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44FDD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Cannot answer correct year given.</w:t>
            </w:r>
          </w:p>
          <w:p w14:paraId="3ACCC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093550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A78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0B84F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Cannot answer correct day given.</w:t>
            </w:r>
          </w:p>
          <w:p w14:paraId="0AA1C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26F80C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B57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624BF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Numeracy.</w:t>
            </w:r>
          </w:p>
          <w:p w14:paraId="3DD8C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102E81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618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27CCD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Ⅵ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Others (n=4)</w:t>
            </w:r>
          </w:p>
        </w:tc>
        <w:tc>
          <w:tcPr>
            <w:tcW w:w="1318" w:type="pct"/>
            <w:shd w:val="clear" w:color="auto" w:fill="FFFFFF" w:themeFill="background1"/>
            <w:noWrap/>
            <w:vAlign w:val="center"/>
          </w:tcPr>
          <w:p w14:paraId="1B5D66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2F5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3DAA8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Hearing problem.</w:t>
            </w:r>
          </w:p>
        </w:tc>
        <w:tc>
          <w:tcPr>
            <w:tcW w:w="1318" w:type="pct"/>
            <w:vMerge w:val="restart"/>
            <w:shd w:val="clear" w:color="auto" w:fill="FFFFFF" w:themeFill="background1"/>
            <w:vAlign w:val="center"/>
          </w:tcPr>
          <w:p w14:paraId="7C896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0=never had; 1=ever had.</w:t>
            </w:r>
          </w:p>
        </w:tc>
      </w:tr>
      <w:tr w14:paraId="0C320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42C7E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Eyesight problem.</w:t>
            </w:r>
          </w:p>
        </w:tc>
        <w:tc>
          <w:tcPr>
            <w:tcW w:w="1318" w:type="pct"/>
            <w:vMerge w:val="continue"/>
            <w:shd w:val="clear" w:color="auto" w:fill="FFFFFF" w:themeFill="background1"/>
            <w:vAlign w:val="center"/>
          </w:tcPr>
          <w:p w14:paraId="6D2909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4BB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shd w:val="clear" w:color="auto" w:fill="FFFFFF" w:themeFill="background1"/>
            <w:noWrap/>
            <w:vAlign w:val="center"/>
          </w:tcPr>
          <w:p w14:paraId="4BBD2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Self reported pain.</w:t>
            </w:r>
          </w:p>
        </w:tc>
        <w:tc>
          <w:tcPr>
            <w:tcW w:w="1318" w:type="pct"/>
            <w:shd w:val="clear" w:color="auto" w:fill="FFFFFF" w:themeFill="background1"/>
            <w:noWrap/>
            <w:vAlign w:val="center"/>
          </w:tcPr>
          <w:p w14:paraId="1BBED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0=never troubled with any body pains; 1=a little/ somewhat/ quite a bit/ very often troubled with body pains.</w:t>
            </w:r>
          </w:p>
        </w:tc>
      </w:tr>
      <w:tr w14:paraId="376D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81" w:type="pct"/>
            <w:tcBorders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37AA2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Self reported health.</w:t>
            </w:r>
          </w:p>
        </w:tc>
        <w:tc>
          <w:tcPr>
            <w:tcW w:w="1318" w:type="pct"/>
            <w:tcBorders>
              <w:bottom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09D9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0=very good/ good; 1=fair/ poor/ very poor.</w:t>
            </w:r>
          </w:p>
        </w:tc>
      </w:tr>
    </w:tbl>
    <w:p w14:paraId="11B19D81">
      <w:pPr>
        <w:rPr>
          <w:rFonts w:hint="default" w:ascii="Times New Roman" w:hAnsi="Times New Roman" w:cs="Times New Roman"/>
          <w:sz w:val="22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*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The frailty index was calculated by summing the number of deficits reported by the respondents and dividing by the total number of possible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 xml:space="preserve">(answered) 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deficits. Then</w:t>
      </w:r>
      <w:r>
        <w:rPr>
          <w:rFonts w:hint="default" w:ascii="Times New Roman" w:hAnsi="Times New Roman" w:eastAsia="宋体" w:cs="Times New Roman"/>
          <w:color w:val="auto"/>
          <w:sz w:val="22"/>
          <w:szCs w:val="22"/>
        </w:rPr>
        <w:t>,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 a frailty index with a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 xml:space="preserve"> </w:t>
      </w:r>
      <w:bookmarkStart w:id="3" w:name="_SAM_M_019"/>
      <w:r>
        <w:rPr>
          <w:rFonts w:hint="default" w:ascii="Times New Roman" w:hAnsi="Times New Roman" w:cs="Times New Roman"/>
          <w:color w:val="auto"/>
          <w:sz w:val="22"/>
          <w:szCs w:val="22"/>
        </w:rPr>
        <w:t>potential range from 0 to 1 was generated, with a higher score indicating more serious frailty.</w:t>
      </w:r>
      <w:bookmarkEnd w:id="3"/>
    </w:p>
    <w:tbl>
      <w:tblPr>
        <w:tblStyle w:val="7"/>
        <w:tblW w:w="836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0"/>
      </w:tblGrid>
      <w:tr w14:paraId="26CDBD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0" w:type="dxa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 w14:paraId="338B37E6">
            <w:pPr>
              <w:pStyle w:val="4"/>
              <w:suppressLineNumbers w:val="0"/>
              <w:spacing w:beforeAutospacing="0" w:afterAutospacing="0"/>
              <w:ind w:left="0" w:right="0"/>
              <w:rPr>
                <w:rFonts w:hint="default" w:ascii="Times New Roman" w:hAnsi="Times New Roman" w:cs="Times New Roman" w:eastAsiaTheme="minorHAnsi"/>
                <w:kern w:val="0"/>
                <w:sz w:val="22"/>
                <w:szCs w:val="22"/>
                <w:lang w:eastAsia="en-US"/>
              </w:rPr>
            </w:pPr>
            <w:bookmarkStart w:id="4" w:name="_Toc26496"/>
            <w:bookmarkStart w:id="5" w:name="_Toc31470"/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Supplementary Table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. Information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bout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xposures,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utcomes, and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ovariates</w:t>
            </w:r>
            <w:bookmarkEnd w:id="4"/>
            <w:bookmarkEnd w:id="5"/>
          </w:p>
        </w:tc>
      </w:tr>
      <w:tr w14:paraId="0B517D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0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6B6D5958">
            <w:pPr>
              <w:keepNext w:val="0"/>
              <w:keepLines w:val="0"/>
              <w:suppressLineNumbers w:val="0"/>
              <w:pBdr>
                <w:bottom w:val="single" w:color="auto" w:sz="4" w:space="1"/>
              </w:pBdr>
              <w:spacing w:before="0" w:beforeAutospacing="0" w:after="0" w:afterAutospacing="0" w:line="480" w:lineRule="auto"/>
              <w:ind w:left="360" w:right="0"/>
              <w:contextualSpacing/>
              <w:rPr>
                <w:rStyle w:val="13"/>
                <w:rFonts w:hint="default" w:ascii="Times New Roman" w:hAnsi="Times New Roman" w:eastAsia="等线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Exposures</w:t>
            </w:r>
            <w:bookmarkStart w:id="6" w:name="OLE_LINK28"/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railty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(yes or no)</w:t>
            </w:r>
            <w:bookmarkEnd w:id="6"/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 and </w:t>
            </w:r>
            <w:r>
              <w:rPr>
                <w:rFonts w:hint="default" w:ascii="Times New Roman" w:hAnsi="Times New Roman" w:eastAsia="等线" w:cs="Times New Roman"/>
                <w:color w:val="000000"/>
                <w:sz w:val="22"/>
                <w:szCs w:val="22"/>
              </w:rPr>
              <w:t>frailty index</w:t>
            </w:r>
            <w:r>
              <w:rPr>
                <w:rFonts w:hint="default" w:ascii="Times New Roman" w:hAnsi="Times New Roman" w:eastAsia="等线" w:cs="Times New Roman"/>
                <w:color w:val="000000"/>
                <w:sz w:val="22"/>
                <w:szCs w:val="22"/>
                <w:lang w:val="en-US" w:eastAsia="zh-CN"/>
              </w:rPr>
              <w:t>.</w:t>
            </w:r>
          </w:p>
          <w:p w14:paraId="5C4FA5D5">
            <w:pPr>
              <w:keepNext w:val="0"/>
              <w:keepLines w:val="0"/>
              <w:suppressLineNumbers w:val="0"/>
              <w:pBdr>
                <w:bottom w:val="single" w:color="auto" w:sz="4" w:space="1"/>
              </w:pBdr>
              <w:spacing w:before="0" w:beforeAutospacing="0" w:after="0" w:afterAutospacing="0" w:line="480" w:lineRule="auto"/>
              <w:ind w:left="360" w:right="0"/>
              <w:contextualSpacing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Outcomes: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Knee osteoarthritis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(yes or no)</w:t>
            </w:r>
          </w:p>
          <w:p w14:paraId="41012E10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360" w:right="0"/>
              <w:contextualSpacing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Covariates:  </w:t>
            </w:r>
          </w:p>
          <w:p w14:paraId="753C63DB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right="0"/>
              <w:contextualSpacing/>
              <w:rPr>
                <w:rStyle w:val="13"/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</w:rPr>
              <w:t>Gender (male vs. female)</w:t>
            </w:r>
          </w:p>
          <w:p w14:paraId="525FEC7E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right="0"/>
              <w:contextualSpacing/>
              <w:rPr>
                <w:rStyle w:val="13"/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</w:rPr>
              <w:t>Age at baseline (CHARLS</w:t>
            </w:r>
            <w:r>
              <w:rPr>
                <w:rStyle w:val="1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Style w:val="13"/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2"/>
                <w:szCs w:val="22"/>
              </w:rPr>
              <w:t>2011)</w:t>
            </w:r>
          </w:p>
          <w:p w14:paraId="3F8227EA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right="0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Smoking status (non-smoker, ex-smoker, current smoker)</w:t>
            </w:r>
          </w:p>
          <w:p w14:paraId="1B0E7BC7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right="0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color w:val="0D0D0D"/>
                <w:kern w:val="0"/>
                <w:sz w:val="22"/>
                <w:szCs w:val="22"/>
                <w:lang w:bidi="ar"/>
              </w:rPr>
              <w:t xml:space="preserve">Alcohol </w:t>
            </w:r>
            <w:bookmarkStart w:id="7" w:name="OLE_LINK31"/>
            <w:r>
              <w:rPr>
                <w:rFonts w:hint="default" w:ascii="Times New Roman" w:hAnsi="Times New Roman" w:eastAsia="Segoe UI" w:cs="Times New Roman"/>
                <w:color w:val="0D0D0D"/>
                <w:kern w:val="0"/>
                <w:sz w:val="22"/>
                <w:szCs w:val="22"/>
                <w:lang w:bidi="ar"/>
              </w:rPr>
              <w:t>drinker</w:t>
            </w:r>
            <w:bookmarkEnd w:id="7"/>
            <w:r>
              <w:rPr>
                <w:rFonts w:hint="default" w:ascii="Times New Roman" w:hAnsi="Times New Roman" w:eastAsia="Segoe UI" w:cs="Times New Roman"/>
                <w:color w:val="0D0D0D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status (non-</w:t>
            </w:r>
            <w:r>
              <w:rPr>
                <w:rFonts w:hint="default" w:ascii="Times New Roman" w:hAnsi="Times New Roman" w:eastAsia="Segoe UI" w:cs="Times New Roman"/>
                <w:color w:val="0D0D0D"/>
                <w:kern w:val="0"/>
                <w:sz w:val="22"/>
                <w:szCs w:val="22"/>
                <w:lang w:bidi="ar"/>
              </w:rPr>
              <w:t>drinker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, ex-</w:t>
            </w:r>
            <w:r>
              <w:rPr>
                <w:rFonts w:hint="default" w:ascii="Times New Roman" w:hAnsi="Times New Roman" w:eastAsia="Segoe UI" w:cs="Times New Roman"/>
                <w:color w:val="0D0D0D"/>
                <w:kern w:val="0"/>
                <w:sz w:val="22"/>
                <w:szCs w:val="22"/>
                <w:lang w:bidi="ar"/>
              </w:rPr>
              <w:t>drinker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 xml:space="preserve">, current </w:t>
            </w:r>
            <w:r>
              <w:rPr>
                <w:rFonts w:hint="default" w:ascii="Times New Roman" w:hAnsi="Times New Roman" w:eastAsia="Segoe UI" w:cs="Times New Roman"/>
                <w:color w:val="0D0D0D"/>
                <w:kern w:val="0"/>
                <w:sz w:val="22"/>
                <w:szCs w:val="22"/>
                <w:lang w:bidi="ar"/>
              </w:rPr>
              <w:t>drinker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)</w:t>
            </w:r>
          </w:p>
          <w:p w14:paraId="6D5BA47A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right="0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bookmarkStart w:id="8" w:name="OLE_LINK42"/>
            <w:r>
              <w:rPr>
                <w:rFonts w:hint="default" w:ascii="Times New Roman" w:hAnsi="Times New Roman" w:eastAsia="Segoe UI" w:cs="Times New Roman"/>
                <w:color w:val="0D0D0D"/>
                <w:kern w:val="0"/>
                <w:sz w:val="22"/>
                <w:szCs w:val="22"/>
                <w:lang w:bidi="ar"/>
              </w:rPr>
              <w:t>Education</w:t>
            </w:r>
            <w:bookmarkEnd w:id="8"/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 xml:space="preserve"> based on the </w:t>
            </w:r>
            <w:r>
              <w:rPr>
                <w:rFonts w:hint="default" w:ascii="Times New Roman" w:hAnsi="Times New Roman" w:eastAsia="宋体" w:cs="Times New Roman"/>
                <w:color w:val="0D0D0D"/>
                <w:kern w:val="0"/>
                <w:sz w:val="22"/>
                <w:szCs w:val="22"/>
                <w:lang w:bidi="ar"/>
              </w:rPr>
              <w:t>college/university degree</w:t>
            </w:r>
            <w:bookmarkStart w:id="9" w:name="OLE_LINK54"/>
            <w:r>
              <w:rPr>
                <w:rFonts w:hint="default" w:ascii="Times New Roman" w:hAnsi="Times New Roman" w:eastAsia="宋体" w:cs="Times New Roman"/>
                <w:color w:val="0D0D0D"/>
                <w:kern w:val="0"/>
                <w:sz w:val="22"/>
                <w:szCs w:val="22"/>
                <w:lang w:bidi="ar"/>
              </w:rPr>
              <w:t xml:space="preserve"> (yes or no)</w:t>
            </w:r>
            <w:bookmarkEnd w:id="9"/>
          </w:p>
          <w:p w14:paraId="46E59EAB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right="0"/>
              <w:contextualSpacing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Body mass index (BMI)</w:t>
            </w:r>
            <w:bookmarkStart w:id="10" w:name="OLE_LINK37"/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 xml:space="preserve"> based on the </w:t>
            </w:r>
            <w:bookmarkEnd w:id="10"/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 xml:space="preserve">ranges established by the World Health Organization (WHO). BMI was then </w:t>
            </w:r>
            <w:bookmarkStart w:id="11" w:name="_Hlk61900635"/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 xml:space="preserve">categorized as </w:t>
            </w:r>
            <w:bookmarkEnd w:id="11"/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underweight (&lt;18.5 kg/m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), normal (18.5–24.9 kg/m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), overweight (25.0–29.9 kg/m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), or obese (≥30.0 kg/m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) based on the ranges established by the World Health Organization (WHO).</w:t>
            </w:r>
          </w:p>
          <w:p w14:paraId="0077C6C4">
            <w:pPr>
              <w:pStyle w:val="14"/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480" w:lineRule="auto"/>
              <w:ind w:right="0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The residential area was categorized as either “rural” or “urban” and confirmed based on household and community IDs recorded in CHARLS.</w:t>
            </w:r>
          </w:p>
          <w:p w14:paraId="5FB5FA99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480" w:lineRule="auto"/>
              <w:ind w:left="360" w:leftChars="0" w:right="0"/>
              <w:rPr>
                <w:rFonts w:hint="default" w:ascii="Times New Roman" w:hAnsi="Times New Roman" w:cs="Times New Roman" w:eastAsiaTheme="minorHAnsi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7FB84732">
      <w:pPr>
        <w:rPr>
          <w:rFonts w:hint="default" w:ascii="Times New Roman" w:hAnsi="Times New Roman" w:cs="Times New Roman"/>
          <w:sz w:val="22"/>
          <w:szCs w:val="2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6"/>
        <w:tblW w:w="13779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75"/>
        <w:gridCol w:w="3594"/>
        <w:gridCol w:w="3595"/>
        <w:gridCol w:w="2215"/>
      </w:tblGrid>
      <w:tr w14:paraId="1D94C88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0" w:type="auto"/>
            <w:gridSpan w:val="4"/>
            <w:tcBorders>
              <w:top w:val="nil"/>
              <w:bottom w:val="single" w:color="000000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14:paraId="59755990">
            <w:pPr>
              <w:keepNext w:val="0"/>
              <w:keepLines w:val="0"/>
              <w:widowControl/>
              <w:suppressLineNumbers w:val="0"/>
              <w:spacing w:after="150" w:afterAutospacing="0"/>
              <w:ind w:left="0" w:firstLine="0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. Comparison of baseline characteristics between included and excluded participants</w:t>
            </w:r>
          </w:p>
          <w:p w14:paraId="7E5D6B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498CF58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14:paraId="098825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Characteristic</w:t>
            </w:r>
          </w:p>
        </w:tc>
        <w:tc>
          <w:tcPr>
            <w:tcW w:w="3594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14:paraId="79A60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Included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(n = 14,079)</w:t>
            </w:r>
          </w:p>
        </w:tc>
        <w:tc>
          <w:tcPr>
            <w:tcW w:w="3595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14:paraId="4E8AB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Excluded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(n = 3,627)</w:t>
            </w:r>
          </w:p>
        </w:tc>
        <w:tc>
          <w:tcPr>
            <w:tcW w:w="2215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14:paraId="21A05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 Value</w:t>
            </w:r>
          </w:p>
        </w:tc>
      </w:tr>
      <w:tr w14:paraId="19DF5B8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796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Age, mean (SD), y</w:t>
            </w:r>
          </w:p>
        </w:tc>
        <w:tc>
          <w:tcPr>
            <w:tcW w:w="3594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235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58.63 (9.51)</w:t>
            </w:r>
          </w:p>
        </w:tc>
        <w:tc>
          <w:tcPr>
            <w:tcW w:w="3595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20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57.96 (12.50)</w:t>
            </w:r>
          </w:p>
        </w:tc>
        <w:tc>
          <w:tcPr>
            <w:tcW w:w="2215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A4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0.003</w:t>
            </w:r>
          </w:p>
        </w:tc>
      </w:tr>
      <w:tr w14:paraId="2ECA422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CFA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Body mass index, mean (SD), kg/m²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75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24.06 (30.00)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4D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24.57 (54.13)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14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0.646</w:t>
            </w:r>
          </w:p>
        </w:tc>
      </w:tr>
      <w:tr w14:paraId="6903F44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57A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Frailty index, mean (SD)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D3A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0.12 (0.11)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89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0.20 (0.16)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4E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5324EE0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B90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Sex, n (%)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B8410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4377E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CB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7D1983D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144D5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Female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D19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7,022 (49.9)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DF7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2,206 (60.8)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BF2FD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6FC7401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496FC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Male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02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7,057 (50.1)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6E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1,421 (39.2)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3E444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539AB2B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25B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Education level, n (%)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5C3AD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B2977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C0E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6DB618E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6ABC8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College or above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634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663 (4.7)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FB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155 (4.3)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99D4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09252C6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1A1D5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High school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81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4,236 (30.1)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9E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867 (24.0)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83BBC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1647160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4319D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Primary school or below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6E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9,180 (65.2)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B10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2,591 (71.7)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396BC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6F1579B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CC0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Smoking status, n (%)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54B4D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81597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A65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5E80916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71592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Current smoker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A1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4,055 (30.0)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786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807 (23.7)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E294F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5213B22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7ACC2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Ex-smoker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17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1,142 (8.5)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0E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275 (8.1)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789B0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3F5D46E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35E27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Non-smoker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B1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8,303 (61.5)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D9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2,325 (68.2)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C83AD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157287D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63A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Drinking status, n (%)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83982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6CD9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B66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62752B3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192AE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 Once a month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F8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1,111 (8.5)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72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270 (8.1)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D1C62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635CB61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35C9C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&gt; Once a month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A0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2,690 (20.7)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52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486 (14.5)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6C8DD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3BF8128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1A99F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None of these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B1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9,207 (70.8)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FCB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2,590 (77.4)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E2CEE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5B6D82B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E78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Frailty status, n (%)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FC0CF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E2633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F9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3180F89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6054C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Non-frail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65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12,531 (89.4)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E62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2,450 (68.6)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A0800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51F4748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36BEE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Frail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51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1,492 (10.6)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71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1,123 (31.4)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7E22B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28B0DAD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701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Location, n (%)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84837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4014F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1F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0.232</w:t>
            </w:r>
          </w:p>
        </w:tc>
      </w:tr>
      <w:tr w14:paraId="2D66339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09317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City/town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70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3,131 (22.3)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0B6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838 (23.2)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AB604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32480F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4F686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Village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D7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10,924 (77.7)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397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2,770 (76.8)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118D3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3D250F2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203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Social isolation, n (%)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8DFB6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25E2A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623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7875BBE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6BCF8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No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B6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3,604 (64.1)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D5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766 (55.6)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34306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3B75716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59F90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Yes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A7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2,015 (35.9)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0E7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612 (44.4)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BF147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668B038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F06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Symptomatic Knee Osteoarthritis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, n (%)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C5050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08F2A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AD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2B29704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0D1BA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No</w:t>
            </w:r>
          </w:p>
        </w:tc>
        <w:tc>
          <w:tcPr>
            <w:tcW w:w="3594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967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13,121 (93.2)</w:t>
            </w:r>
          </w:p>
        </w:tc>
        <w:tc>
          <w:tcPr>
            <w:tcW w:w="359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23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1,885 (82.9)</w:t>
            </w:r>
          </w:p>
        </w:tc>
        <w:tc>
          <w:tcPr>
            <w:tcW w:w="2215" w:type="dxa"/>
            <w:tcBorders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3ABA1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4715C73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4375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6F599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Yes</w:t>
            </w:r>
          </w:p>
        </w:tc>
        <w:tc>
          <w:tcPr>
            <w:tcW w:w="3594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99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958 (6.8)</w:t>
            </w:r>
          </w:p>
        </w:tc>
        <w:tc>
          <w:tcPr>
            <w:tcW w:w="3595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C4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389 (17.1)</w:t>
            </w:r>
          </w:p>
        </w:tc>
        <w:tc>
          <w:tcPr>
            <w:tcW w:w="2215" w:type="dxa"/>
            <w:tcBorders>
              <w:bottom w:val="single" w:color="000000" w:sz="8" w:space="0"/>
              <w:tl2br w:val="nil"/>
              <w:tr2bl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084CF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2D37D60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0" w:type="auto"/>
            <w:gridSpan w:val="4"/>
            <w:tcBorders>
              <w:top w:val="single" w:color="000000" w:sz="8" w:space="0"/>
              <w:bottom w:val="nil"/>
            </w:tcBorders>
            <w:shd w:val="clear" w:color="auto" w:fill="auto"/>
            <w:tcMar>
              <w:top w:w="90" w:type="dxa"/>
              <w:left w:w="300" w:type="dxa"/>
              <w:bottom w:w="90" w:type="dxa"/>
              <w:right w:w="90" w:type="dxa"/>
            </w:tcMar>
            <w:vAlign w:val="center"/>
          </w:tcPr>
          <w:p w14:paraId="4F389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Data are presented as mean (SD) for continuous variables and n (%) for categorical variables.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Comparisons were performed using Student's t-test for continuous variables and Chi-square test for categorical variables.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Abbreviations: SD, standard deviation; BMI, body mass index; KOA, knee osteoarthritis.</w:t>
            </w:r>
          </w:p>
          <w:p w14:paraId="04E47D0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</w:tbl>
    <w:p w14:paraId="5ECC41BB">
      <w:pPr>
        <w:rPr>
          <w:rFonts w:hint="default" w:ascii="Times New Roman" w:hAnsi="Times New Roman" w:cs="Times New Roman"/>
          <w:sz w:val="22"/>
          <w:szCs w:val="22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6"/>
        <w:tblW w:w="14399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01"/>
        <w:gridCol w:w="3266"/>
        <w:gridCol w:w="3266"/>
        <w:gridCol w:w="3266"/>
      </w:tblGrid>
      <w:tr w14:paraId="0695A53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exact"/>
          <w:tblHeader/>
        </w:trPr>
        <w:tc>
          <w:tcPr>
            <w:tcW w:w="14399" w:type="dxa"/>
            <w:gridSpan w:val="4"/>
            <w:tcBorders>
              <w:top w:val="nil"/>
              <w:bottom w:val="single" w:color="000000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 w14:paraId="217C8951">
            <w:pPr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. Baseline characteristics of the study population before and after imputation</w:t>
            </w:r>
          </w:p>
        </w:tc>
      </w:tr>
      <w:tr w14:paraId="0A4FE00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5" w:hRule="exact"/>
          <w:tblHeader/>
        </w:trPr>
        <w:tc>
          <w:tcPr>
            <w:tcW w:w="4601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 w14:paraId="46E1DB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Characteristic</w:t>
            </w:r>
          </w:p>
        </w:tc>
        <w:tc>
          <w:tcPr>
            <w:tcW w:w="3266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 w14:paraId="49861E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Imputed Dataset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(Complete)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(n = 14,079)</w:t>
            </w:r>
          </w:p>
        </w:tc>
        <w:tc>
          <w:tcPr>
            <w:tcW w:w="3266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 w14:paraId="04172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Original Dataset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(With missing)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(n = 14,079)</w:t>
            </w:r>
          </w:p>
        </w:tc>
        <w:tc>
          <w:tcPr>
            <w:tcW w:w="3266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 w14:paraId="0E3CB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SMD</w:t>
            </w:r>
          </w:p>
        </w:tc>
      </w:tr>
      <w:tr w14:paraId="104792F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D8B3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Age, mean (SD), y</w:t>
            </w:r>
          </w:p>
        </w:tc>
        <w:tc>
          <w:tcPr>
            <w:tcW w:w="3266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7B64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58.63 (9.51)</w:t>
            </w:r>
          </w:p>
        </w:tc>
        <w:tc>
          <w:tcPr>
            <w:tcW w:w="3266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6C4B7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58.63 (9.51)</w:t>
            </w:r>
          </w:p>
        </w:tc>
        <w:tc>
          <w:tcPr>
            <w:tcW w:w="3266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9AFE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1CAA32B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7A17D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Sex, n (%)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01A1F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66B30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4B46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7618C82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4F672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Female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469C4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7,022 (49.9)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7359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7,022 (49.9)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1B49D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3747EDF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064F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Male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2D09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7,057 (50.1)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0C23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7,057 (50.1)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E4F1A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41681E1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60B4A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Body mass index, mean (SD), kg/m²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EAC6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23.53 (3.85)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89D3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23.45 (3.83)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92D6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0.021</w:t>
            </w:r>
          </w:p>
        </w:tc>
      </w:tr>
      <w:tr w14:paraId="725BE6D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ACD7F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BMI categories, n (%)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46DFC3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C6666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CA72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0.021</w:t>
            </w:r>
          </w:p>
        </w:tc>
      </w:tr>
      <w:tr w14:paraId="1A1FFB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FD6E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&lt;25 kg/m²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6EED1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9,678 (68.7)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2B03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7,702 (69.7)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14AFE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0570D56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C891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25–29.9 kg/m²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6EDAB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3,700 (26.3)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69886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2,832 (25.6)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ED7EA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7977EDB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6A9B5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≥30 kg/m²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DC2E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701 (5.0)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C5B7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519 (4.7)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4D651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738CFD9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F877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Frailty index, mean (SD)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52FA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0.12 (0.11)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AEE5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0.12 (0.11)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69F1FF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6A05C22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48142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Frailty status, n (%)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393BD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C927F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F777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1A30871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0B3A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Non-frail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823A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12,581 (89.4)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8EF4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12,531 (89.4)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2C423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6566C6F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D990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Frail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0BB9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1,498 (10.6)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48955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1,492 (10.6)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6CF09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4D240E0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729A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Symptomatic Knee Osteoarthritis, n (%)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0B6EF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4216CD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9D9B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78013A4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D58D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No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9BC0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13,121 (93.2)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63BE9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13,121 (93.2)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9648A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351DB6D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4D234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Yes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C46D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958 (6.8)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3373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958 (6.8)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ADF2B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7A6E72E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F737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Social isolation, n (%)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373C3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0A7E3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9216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0.16</w:t>
            </w:r>
          </w:p>
        </w:tc>
      </w:tr>
      <w:tr w14:paraId="05F6764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B2B7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No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63D2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10,079 (71.6)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5347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3,604 (64.1)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0B430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6797A56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44C1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Yes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F96D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4,000 (28.4)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99FD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2,015 (35.9)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FB7B9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02C7697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21E50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Smoking status, n (%)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43527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78797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A105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0.02</w:t>
            </w:r>
          </w:p>
        </w:tc>
      </w:tr>
      <w:tr w14:paraId="3D507C6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E1D2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Non-smoker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3A2C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8,520 (60.5)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2A4D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8,303 (61.5)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0B083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3C63B92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9BD8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Ex-smoker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A5A3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1,220 (8.7)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98B7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1,142 (8.5)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682CA3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06490DD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1E89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Current smoker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C3CC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4,339 (30.8)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86E2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4,055 (30.0)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0843D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2C2FAA7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8E45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Drinking status, n (%)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4D21EC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2E683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6D05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0.025</w:t>
            </w:r>
          </w:p>
        </w:tc>
      </w:tr>
      <w:tr w14:paraId="761E65E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04BB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None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7648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9,812 (69.7)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4D36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9,207 (70.8)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7BB25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2C5EB8F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65BEF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&lt; Once a month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9E6D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1,223 (8.7)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A928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1,111 (8.5)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497C9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04778A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07B1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&gt; Once a month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1B96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3,044 (21.6)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6079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2,690 (20.7)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5FDBC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2025083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3B36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Education level, n (%)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A161C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04ECD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2CEA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114398A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3ED0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Primary school or below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AADE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9,180 (65.2)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65D3B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9,180 (65.2)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B92DB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1EA7BE7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7355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High school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44E9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4,236 (30.1)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6C1AAA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4,236 (30.1)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490991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4E68A76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7F4F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College or above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0710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663 (4.7)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6B2C6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663 (4.7)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D294C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07F4D8B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10F8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Residential location, n (%)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957C4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9625A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F479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0.001</w:t>
            </w:r>
          </w:p>
        </w:tc>
      </w:tr>
      <w:tr w14:paraId="0E93C53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9DAB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Village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7E5E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10,946 (77.7)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4CCF0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10,924 (77.7)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47E68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62502D2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06A7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City/town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112F3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3,133 (22.3)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40F1A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3,131 (22.3)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BFB84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605A35B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31DE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Regular physical activity, n (%)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396A38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EC0D7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28738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00C20B8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B15F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No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4AB05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9,143 (64.9)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BF50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9,143 (64.9)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7B5BC0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3A1E6E4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tblHeader/>
        </w:trPr>
        <w:tc>
          <w:tcPr>
            <w:tcW w:w="4601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0BB05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220" w:firstLineChars="10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Yes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FD26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4,936 (35.1)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5035F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4,936 (35.1)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96" w:type="dxa"/>
              <w:bottom w:w="72" w:type="dxa"/>
              <w:right w:w="96" w:type="dxa"/>
            </w:tcMar>
            <w:vAlign w:val="top"/>
          </w:tcPr>
          <w:p w14:paraId="1565BA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</w:tbl>
    <w:p w14:paraId="4AD456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top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kern w:val="0"/>
          <w:sz w:val="22"/>
          <w:szCs w:val="22"/>
          <w:lang w:val="en-US" w:eastAsia="zh-CN" w:bidi="ar"/>
        </w:rPr>
        <w:t>Abbreviations: SMD, standardized mean difference; SD, standard deviation; BMI, body mass index.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kern w:val="0"/>
          <w:sz w:val="22"/>
          <w:szCs w:val="22"/>
          <w:lang w:val="en-US" w:eastAsia="zh-CN" w:bidi="ar"/>
        </w:rPr>
        <w:br w:type="textWrapping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kern w:val="0"/>
          <w:sz w:val="22"/>
          <w:szCs w:val="22"/>
          <w:lang w:val="en-US" w:eastAsia="zh-CN" w:bidi="ar"/>
        </w:rPr>
        <w:t>Data are presented as mean (SD) for continuous variables and frequency (percentage) for categorical variables.</w:t>
      </w:r>
    </w:p>
    <w:p w14:paraId="42EF4423">
      <w:pPr>
        <w:rPr>
          <w:rFonts w:hint="default" w:ascii="Times New Roman" w:hAnsi="Times New Roman" w:cs="Times New Roman"/>
          <w:sz w:val="22"/>
          <w:szCs w:val="22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bookmarkStart w:id="12" w:name="_GoBack"/>
      <w:bookmarkEnd w:id="12"/>
    </w:p>
    <w:tbl>
      <w:tblPr>
        <w:tblStyle w:val="6"/>
        <w:tblW w:w="138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1"/>
        <w:gridCol w:w="3874"/>
        <w:gridCol w:w="2211"/>
        <w:gridCol w:w="1229"/>
        <w:gridCol w:w="1237"/>
        <w:gridCol w:w="2528"/>
        <w:gridCol w:w="1380"/>
      </w:tblGrid>
      <w:tr w14:paraId="26A44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gridSpan w:val="7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00D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kern w:val="2"/>
                <w:sz w:val="22"/>
                <w:szCs w:val="22"/>
                <w:lang w:val="en-US" w:eastAsia="zh-CN" w:bidi="ar-SA"/>
              </w:rPr>
              <w:t xml:space="preserve">Supplementary Table </w:t>
            </w:r>
            <w:r>
              <w:rPr>
                <w:rFonts w:hint="eastAsia" w:ascii="Times New Roman" w:hAnsi="Times New Roman" w:cs="Times New Roman"/>
                <w:b/>
                <w:kern w:val="2"/>
                <w:sz w:val="22"/>
                <w:szCs w:val="22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b/>
                <w:kern w:val="2"/>
                <w:sz w:val="22"/>
                <w:szCs w:val="22"/>
                <w:lang w:val="en-US" w:eastAsia="zh-CN" w:bidi="ar-SA"/>
              </w:rPr>
              <w:t>. Stratified cox regression results for the association between frailty and incident KOA</w:t>
            </w:r>
          </w:p>
        </w:tc>
      </w:tr>
      <w:tr w14:paraId="2A434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93DE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Variable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C158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Comparison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AAEE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HR (95% CI)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2C8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P-value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37D4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Total N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7367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Number of Events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FD82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AIC</w:t>
            </w:r>
          </w:p>
        </w:tc>
      </w:tr>
      <w:tr w14:paraId="13E4A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B65E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FI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5A1D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FI</w:t>
            </w: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 xml:space="preserve"> (Q4 vs Q1)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C17A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4.16 (3.32–5.21)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5FD2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0D0D0D"/>
                <w:kern w:val="0"/>
                <w:sz w:val="22"/>
                <w:szCs w:val="22"/>
                <w:lang w:val="en-US" w:eastAsia="zh-CN" w:bidi="ar"/>
              </w:rPr>
              <w:t>&lt;0.05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4B15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14,079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FBE4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958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01A0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14406.28</w:t>
            </w:r>
          </w:p>
        </w:tc>
      </w:tr>
      <w:tr w14:paraId="71B3E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D291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Frailty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7993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Phenotypic Frailty (Yes vs No)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6F0D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2.10 (1.78–2.48)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C804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0D0D0D"/>
                <w:kern w:val="0"/>
                <w:sz w:val="22"/>
                <w:szCs w:val="22"/>
                <w:lang w:val="en-US" w:eastAsia="zh-CN" w:bidi="ar"/>
              </w:rPr>
              <w:t>&lt;0.05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7639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14,079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F739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958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EEDE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14544.53</w:t>
            </w:r>
          </w:p>
        </w:tc>
      </w:tr>
      <w:tr w14:paraId="6056A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0" w:type="auto"/>
            <w:gridSpan w:val="7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942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Abbreviations: HR,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azard Ratio; CI,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onfidence Interval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; FI, frailty index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0C8C7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All were adjusted for age, sex, BMI, smoking status, drinking status, race, education, location, marital, and regular physical activity. </w:t>
            </w:r>
          </w:p>
          <w:p w14:paraId="68126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Variables stratified due to violation of the proportional hazards assumption were: age, marital status, and location.</w:t>
            </w:r>
          </w:p>
          <w:p w14:paraId="2C2FF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Bold indicates statistical significance at the p &lt; 0.0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level.</w:t>
            </w:r>
          </w:p>
        </w:tc>
      </w:tr>
    </w:tbl>
    <w:p w14:paraId="1D91B6AF">
      <w:pPr>
        <w:rPr>
          <w:rFonts w:hint="default"/>
          <w:sz w:val="22"/>
          <w:szCs w:val="22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6"/>
        <w:tblW w:w="4982" w:type="pct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7"/>
        <w:gridCol w:w="1142"/>
        <w:gridCol w:w="1110"/>
        <w:gridCol w:w="1752"/>
        <w:gridCol w:w="2409"/>
        <w:gridCol w:w="1266"/>
        <w:gridCol w:w="2473"/>
      </w:tblGrid>
      <w:tr w14:paraId="60B4EAB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13909" w:type="dxa"/>
            <w:gridSpan w:val="7"/>
            <w:tcBorders>
              <w:top w:val="nil"/>
              <w:bottom w:val="single" w:color="000000" w:themeColor="text1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7AEAD">
            <w:pPr>
              <w:pStyle w:val="4"/>
              <w:suppressLineNumbers w:val="0"/>
              <w:spacing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kern w:val="2"/>
                <w:sz w:val="22"/>
                <w:szCs w:val="22"/>
                <w:lang w:val="en-US" w:eastAsia="zh-CN" w:bidi="ar-SA"/>
              </w:rPr>
              <w:t xml:space="preserve">Supplementary Table </w:t>
            </w:r>
            <w:r>
              <w:rPr>
                <w:rFonts w:hint="eastAsia" w:cs="Times New Roman"/>
                <w:b/>
                <w:bCs w:val="0"/>
                <w:kern w:val="2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kern w:val="2"/>
                <w:sz w:val="22"/>
                <w:szCs w:val="22"/>
                <w:lang w:val="en-US" w:eastAsia="zh-CN" w:bidi="ar-SA"/>
              </w:rPr>
              <w:t>. Subgroup analysis of the association between frailty index and incident KOA (Cox proportional hazards model)</w:t>
            </w:r>
          </w:p>
        </w:tc>
      </w:tr>
      <w:tr w14:paraId="4BE83627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F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Variable</w:t>
            </w:r>
          </w:p>
        </w:tc>
        <w:tc>
          <w:tcPr>
            <w:tcW w:w="1142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43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Count</w:t>
            </w:r>
          </w:p>
        </w:tc>
        <w:tc>
          <w:tcPr>
            <w:tcW w:w="111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AF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Percent</w:t>
            </w:r>
          </w:p>
        </w:tc>
        <w:tc>
          <w:tcPr>
            <w:tcW w:w="1752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9E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Frailty index</w:t>
            </w:r>
          </w:p>
        </w:tc>
        <w:tc>
          <w:tcPr>
            <w:tcW w:w="2409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7E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HR (95% CI)</w:t>
            </w:r>
          </w:p>
        </w:tc>
        <w:tc>
          <w:tcPr>
            <w:tcW w:w="1266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A1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P value</w:t>
            </w:r>
          </w:p>
        </w:tc>
        <w:tc>
          <w:tcPr>
            <w:tcW w:w="2473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7C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P for interaction</w:t>
            </w:r>
          </w:p>
        </w:tc>
      </w:tr>
      <w:tr w14:paraId="552B935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E7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Sex</w:t>
            </w:r>
          </w:p>
        </w:tc>
        <w:tc>
          <w:tcPr>
            <w:tcW w:w="1142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D6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110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0C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752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D70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09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B3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A0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DA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0.311</w:t>
            </w:r>
          </w:p>
        </w:tc>
      </w:tr>
      <w:tr w14:paraId="4305A4D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7F1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Female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75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7022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58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49.9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52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E0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4E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44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5ADFF8C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6E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E1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76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15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4D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1.65 (1.19 , 2.29)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47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44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16045D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57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04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D2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FF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0D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2.79 (2.07 , 3.76)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F3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0C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21EED3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12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6F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92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56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34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4.04 (3.02 , 5.41)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35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08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2B4FAA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9D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Male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BB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7057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6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50.1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13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1A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D0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CA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F69A54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B8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4D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C2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8B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44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1.83 (1.26 , 2.66)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BF1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F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4BCAA4C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FE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27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A1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B0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E2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2.27 (1.56 , 3.29)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9B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84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770234F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FF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F2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27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1C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BD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4.44 (3.12 , 6.34)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74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50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52071C6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870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Age 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27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36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61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23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A6A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4E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0.929</w:t>
            </w:r>
          </w:p>
        </w:tc>
      </w:tr>
      <w:tr w14:paraId="34608E9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58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&lt;60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DB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8283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79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58.8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CF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05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E4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E8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2AE425C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C7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89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2B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46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C1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1.69 (1.27 , 2.25)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B8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6A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5F8DA8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27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71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DD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AF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0B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2.58 (1.97 , 3.39)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2A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A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9E9218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B4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89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33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BA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2C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3.87 (2.95 , 5.08)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5D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97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7047F2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B5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≥60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32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5796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F4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41.2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EA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22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65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19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0878FA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0A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5C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1A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F7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94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1.87 (1.16 , 3.03)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07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4A8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3EC6CD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AF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8C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87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15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93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2.80 (1.78 , 4.39)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79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BB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B3428D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71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17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C5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B5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18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4.66 (3.02 , 7.18)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1B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F4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6EE334A7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AE5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BMI 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50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CB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9A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BB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C8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EF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0.892</w:t>
            </w:r>
          </w:p>
        </w:tc>
      </w:tr>
      <w:tr w14:paraId="4173CE0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05B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&lt;25kg/㎡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5E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9678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7E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68.7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A3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B1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689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54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0A0417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5A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BB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86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BD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5A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1.76 (1.30 , 2.40)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2B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A6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7A5B5BC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DC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A9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46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2B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78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2.69 (2.01 , 3.60)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18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52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2030D1F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EF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52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F6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83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DC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4.50 (3.39 , 5.97)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54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D3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0AC39D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9E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25–29.9kg/㎡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29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3700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13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26.3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24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BA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71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13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3E9B3B8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6AE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C9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0A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42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4F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1.74 (1.12 , 2.70)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BC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0A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5B213CD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44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2C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7F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C7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D2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2.53 (1.67 , 3.83)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78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5E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5D3D5FD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71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7D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00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B5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7C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3.51 (2.34 , 5.27)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F0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E8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24C352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E4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≥30kg/㎡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63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701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B1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EC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D4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586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89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6D18103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1F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7A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8A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9B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B5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1.37 (0.47 , 3.97)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72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0.565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12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5EC6209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1E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B7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0C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45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0D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2.29 (0.88 , 6.02)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3A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0.091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53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35AE8F0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EB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22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BA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86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54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3.74 (1.53 , 9.14)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8E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184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4F7EC6D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96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Location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E7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8D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FF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84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0A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36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0.607</w:t>
            </w:r>
          </w:p>
        </w:tc>
      </w:tr>
      <w:tr w14:paraId="2E62A6A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0E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City/town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E0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3133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76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22.3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FA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3B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DE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D0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52FF78D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2B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36F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2A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7D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6E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1.92 (1.13 , 3.25)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08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BE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681FA23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96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0CC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81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B94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3B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2.49 (1.50 , 4.14)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75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E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482B7A6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E4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AF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C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66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C2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3.67 (2.20 , 6.13)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B8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A6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7474B67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E2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Village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49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10946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57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77.7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B9B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91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5E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A3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840E45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D7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4E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FD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98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CA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1.70 (1.29 , 2.24)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F5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15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482F02F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6D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20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AB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92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EA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2.66 (2.05 , 3.45)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FB8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E8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8063E0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80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74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FE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6B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90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4.32 (3.36 , 5.56)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DAE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3F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E091BD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F2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Education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F4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BB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57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8C3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D1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46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0.33</w:t>
            </w:r>
          </w:p>
        </w:tc>
      </w:tr>
      <w:tr w14:paraId="2941776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EE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College or above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4A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663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B4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4.7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E61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3D6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11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2C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31FCFC7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FD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0B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7A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31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FC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4.95 (1.27 , 19.29)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D3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F9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7866AB9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B4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47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3D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45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30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2.25 (0.48 , 10.64)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F1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0.305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0D1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3DCF31C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F4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E2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F5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AA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3E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3.63 (0.73 , 18.06)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1D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0.115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74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35D36E6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2B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High school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E5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4236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E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30.1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0A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34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6B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8E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005DF5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91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74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3F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01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7A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2.10 (1.38 , 3.19)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22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61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0BB9EF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D0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27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D5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34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22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2.61 (1.72 , 3.96)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46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32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49004849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58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6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F5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5A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99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4.53 (2.99 , 6.86)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13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3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3686669C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E3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Primary school or below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71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9180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FB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65.2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78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91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94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33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7DE8DF7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55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A2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56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93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20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1.51 (1.10 , 2.05)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F88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AE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5E4430B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BE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1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4E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49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48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2.53 (1.90 , 3.37)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E6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D2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6F40C88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A5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33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5C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57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4C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3.92 (2.98 , 5.16)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3A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E2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6CF236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79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Smoking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48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BD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1A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AB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C7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FE1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0.561</w:t>
            </w:r>
          </w:p>
        </w:tc>
      </w:tr>
      <w:tr w14:paraId="4D9D514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D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Non-smoker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0E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8520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80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60.5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26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67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1B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07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71D701A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D8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B1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45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B8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C8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1.66 (1.24 , 2.23)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A5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02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50FD0A70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97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16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B6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0C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94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2.49 (1.90 , 3.28)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3E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58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4AE62D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0B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A0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B6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42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A0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4.14 (3.18 , 5.39)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2D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5C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3AD2FCA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21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Current smoker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60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4339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2D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30.8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B9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F0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FC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28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F70FFB9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DB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9C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4F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3A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58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2.16 (1.29 , 3.62)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57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FA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2A7DC4D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EF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9B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E8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C2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EC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3.20 (1.94 , 5.28)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36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F4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65AE635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80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E6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C7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4A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9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5.24 (3.19 , 8.61)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9A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F9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5237367D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D6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Ex-smoker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6AF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1220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0A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8.7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B4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A7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F8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65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E3EEB3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7C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95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66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F0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E39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1.06 (0.41 , 2.71)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3C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0.91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99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E0A24B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2A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55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CC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98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CAB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1.80 (0.77 , 4.20)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A5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0.18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DB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25194E1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30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7D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1F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87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8B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1.80 (0.77 , 4.22)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EB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0.18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5F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60B1D0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098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Drinking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24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D6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A1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14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0E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B0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0.406</w:t>
            </w:r>
          </w:p>
        </w:tc>
      </w:tr>
      <w:tr w14:paraId="60BE7FE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6C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Drink but less than once a month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91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1223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2F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8.7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297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419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32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7AD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8A9DBC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AF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09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CB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EE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23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0.92 (0.36 , 2.35)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99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0.868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01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6767FA2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18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87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ED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94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CA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2.51 (1.16 , 5.41)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99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F9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341D0F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C0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BE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03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35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1A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4.21 (1.92 , 9.21)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78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51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663374A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B4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Drink more than once a month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DC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3044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C5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21.6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69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1A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40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37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0D28CF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A6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35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DC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12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5D4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1.74 (1.00 , 3.04)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7D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0.051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7B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913BB1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20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1D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06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43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BEB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1.81 (1.02 , 3.20)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D2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D5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82DD7F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7D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43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67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5C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0C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3.80 (2.19 , 6.57)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79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68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0D156B1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75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None of these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0C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9812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26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69.7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2F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56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AB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DE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C586D0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F8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04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FD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CB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0F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1.81 (1.36 , 2.41)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11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27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7A703869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83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C9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DC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6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06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2.80 (2.14 , 3.67)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06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FE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76AD093C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BE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AA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54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9D7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57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4.28 (3.30 , 5.56)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8F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9A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B32FC3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917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Marital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6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19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1C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6D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A8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4B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0.175</w:t>
            </w:r>
          </w:p>
        </w:tc>
      </w:tr>
      <w:tr w14:paraId="753E321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93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Non-married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A0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1679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22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11.9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FB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C9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70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F0C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52724DD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BD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33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F5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99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E87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2.33 (0.65 , 8.38)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26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0.194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4C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27EEAC2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6C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AD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10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6D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57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6.61 (2.03 , 21.54)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0E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E4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29047CB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F4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2C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B3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65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67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8.61 (2.69 , 27.56)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D4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CC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3692F3D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9C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Married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AB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12400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91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88.1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4A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4A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EE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815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4780E2C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C51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85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62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CB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20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1.72 (1.34 , 2.22)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E1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F1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6FE91A76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AFE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15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CF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45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43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2.46 (1.94 , 3.12)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EC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6F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56DDF95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E7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2C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C7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9C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0B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3.98 (3.16 , 5.02)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E2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AC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31FA775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8D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Regular physical activity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CC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E7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ED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17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7B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20E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0.302</w:t>
            </w:r>
          </w:p>
        </w:tc>
      </w:tr>
      <w:tr w14:paraId="359E2234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1D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No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9F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9143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25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64.9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C2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79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C2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56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3E7975E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CE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8B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81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A9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39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1.54 (1.12 , 2.11)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92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CF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5F19478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AC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07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D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EE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1F7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2.63 (1.96 , 3.51)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50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0E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42C0AD6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3A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69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7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54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03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4.20 (3.17 , 5.57)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2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09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67E460EA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33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10" w:leftChars="100" w:right="0"/>
              <w:jc w:val="both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Yes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66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4936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EA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35.1</w:t>
            </w: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E7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Q1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568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F6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87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124ABB1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BC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76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A6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F1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Q2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F7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2.05 (1.39 , 3.03)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9B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BD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2F26189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53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C5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69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7E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Q3</w:t>
            </w:r>
          </w:p>
        </w:tc>
        <w:tc>
          <w:tcPr>
            <w:tcW w:w="2409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50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2.62 (1.79 , 3.83)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4B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FB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3FD47E82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3757" w:type="dxa"/>
            <w:tcBorders>
              <w:bottom w:val="single" w:color="000000" w:themeColor="text1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9B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42" w:type="dxa"/>
            <w:tcBorders>
              <w:bottom w:val="single" w:color="000000" w:themeColor="text1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27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10" w:type="dxa"/>
            <w:tcBorders>
              <w:bottom w:val="single" w:color="000000" w:themeColor="text1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D0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2" w:type="dxa"/>
            <w:tcBorders>
              <w:bottom w:val="single" w:color="000000" w:themeColor="text1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E0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Q4</w:t>
            </w:r>
          </w:p>
        </w:tc>
        <w:tc>
          <w:tcPr>
            <w:tcW w:w="2409" w:type="dxa"/>
            <w:tcBorders>
              <w:bottom w:val="single" w:color="000000" w:themeColor="text1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55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4.09 (2.81 , 5.94)</w:t>
            </w:r>
          </w:p>
        </w:tc>
        <w:tc>
          <w:tcPr>
            <w:tcW w:w="1266" w:type="dxa"/>
            <w:tcBorders>
              <w:bottom w:val="single" w:color="000000" w:themeColor="text1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A5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&lt;0.0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2473" w:type="dxa"/>
            <w:tcBorders>
              <w:bottom w:val="single" w:color="000000" w:themeColor="text1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1E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</w:p>
        </w:tc>
      </w:tr>
      <w:tr w14:paraId="33E24F25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13909" w:type="dxa"/>
            <w:gridSpan w:val="7"/>
            <w:tcBorders>
              <w:top w:val="single" w:color="000000" w:themeColor="text1" w:sz="4" w:space="0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63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Abbreviations: 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R, 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azard 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atio; CI, 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onfidence 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nterval; 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en-US" w:eastAsia="zh-CN"/>
              </w:rPr>
              <w:t>KOA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en-US" w:eastAsia="zh-CN"/>
              </w:rPr>
              <w:t>knee osteoarthritis.</w:t>
            </w:r>
          </w:p>
          <w:p w14:paraId="0BC2D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djusted for age, sex, BMI, 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22"/>
                <w:szCs w:val="22"/>
              </w:rPr>
              <w:t xml:space="preserve">smoking status, drinking status, 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>race, education,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l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22"/>
                <w:szCs w:val="22"/>
              </w:rPr>
              <w:t>ocation,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22"/>
                <w:szCs w:val="22"/>
              </w:rPr>
              <w:t>arital, regular physical activity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.</w:t>
            </w:r>
          </w:p>
        </w:tc>
      </w:tr>
    </w:tbl>
    <w:p w14:paraId="798DE34B">
      <w:pPr>
        <w:rPr>
          <w:rFonts w:hint="default" w:ascii="Times New Roman" w:hAnsi="Times New Roman" w:cs="Times New Roman"/>
          <w:sz w:val="22"/>
          <w:szCs w:val="22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6"/>
        <w:tblW w:w="138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38"/>
        <w:gridCol w:w="3395"/>
        <w:gridCol w:w="3395"/>
        <w:gridCol w:w="2658"/>
        <w:gridCol w:w="1771"/>
      </w:tblGrid>
      <w:tr w14:paraId="21A0D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0" w:type="auto"/>
            <w:gridSpan w:val="5"/>
            <w:tcBorders>
              <w:top w:val="nil"/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8A5581">
            <w:pPr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left="0" w:right="0" w:firstLine="0"/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kern w:val="2"/>
                <w:sz w:val="22"/>
                <w:szCs w:val="22"/>
                <w:lang w:val="en-US" w:eastAsia="zh-CN" w:bidi="ar-SA"/>
              </w:rPr>
              <w:t xml:space="preserve">Supplementary Table </w:t>
            </w:r>
            <w:r>
              <w:rPr>
                <w:rFonts w:hint="eastAsia" w:ascii="Times New Roman" w:hAnsi="Times New Roman" w:cs="Times New Roman"/>
                <w:b/>
                <w:bCs w:val="0"/>
                <w:kern w:val="2"/>
                <w:sz w:val="22"/>
                <w:szCs w:val="22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kern w:val="2"/>
                <w:sz w:val="22"/>
                <w:szCs w:val="22"/>
                <w:lang w:val="en-US" w:eastAsia="zh-CN" w:bidi="ar-SA"/>
              </w:rPr>
              <w:t xml:space="preserve">.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Comparison of predictive performance (AUC) between the Base Model and the Full Model incorporating Frailty Index</w:t>
            </w:r>
          </w:p>
          <w:p w14:paraId="0C20C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6C0F6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0" w:type="auto"/>
            <w:vMerge w:val="restar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8E7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Time Horizon</w:t>
            </w:r>
          </w:p>
        </w:tc>
        <w:tc>
          <w:tcPr>
            <w:tcW w:w="0" w:type="auto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1BA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Base Model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852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Full Model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177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AUC Increase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1EC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 Value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superscript"/>
                <w:lang w:val="en-US" w:eastAsia="zh-CN" w:bidi="ar"/>
              </w:rPr>
              <w:t>c</w:t>
            </w:r>
          </w:p>
        </w:tc>
      </w:tr>
      <w:tr w14:paraId="69E40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0" w:type="auto"/>
            <w:vMerge w:val="continue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B4B8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A6C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AUC (95% CI)</w:t>
            </w:r>
          </w:p>
        </w:tc>
        <w:tc>
          <w:tcPr>
            <w:tcW w:w="0" w:type="auto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944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AUC (95% CI)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2092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75C0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5BA5C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E93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2 Years</w:t>
            </w:r>
          </w:p>
        </w:tc>
        <w:tc>
          <w:tcPr>
            <w:tcW w:w="0" w:type="auto"/>
            <w:tcBorders>
              <w:top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5D5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0.648 (0.610-0.686)</w:t>
            </w:r>
          </w:p>
        </w:tc>
        <w:tc>
          <w:tcPr>
            <w:tcW w:w="0" w:type="auto"/>
            <w:tcBorders>
              <w:top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A51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0.744 (0.714-0.774)</w:t>
            </w:r>
          </w:p>
        </w:tc>
        <w:tc>
          <w:tcPr>
            <w:tcW w:w="0" w:type="auto"/>
            <w:tcBorders>
              <w:top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383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0.096</w:t>
            </w:r>
          </w:p>
        </w:tc>
        <w:tc>
          <w:tcPr>
            <w:tcW w:w="0" w:type="auto"/>
            <w:tcBorders>
              <w:top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208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5563A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C96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3 Years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088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0.635 (0.612-0.657)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7C9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0.737 (0.719-0.756)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4F5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0.102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D70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43EFE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82C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4 Years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A2F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0.637 (0.615-0.659)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8F4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0.740 (0.722-0.759)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CBD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0.104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212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5B33D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EB1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5 Years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A4D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0.644 (0.622-0.665)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AFB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0.756 (0.738-0.774)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B47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0.112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DC8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6916E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73D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6 Years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302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0.644 (0.622-0.665)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D0F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0.756 (0.738-0.774)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2FB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0.112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5C3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2E921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0" w:type="auto"/>
            <w:tcBorders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FE4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7 Years</w:t>
            </w:r>
          </w:p>
        </w:tc>
        <w:tc>
          <w:tcPr>
            <w:tcW w:w="0" w:type="auto"/>
            <w:tcBorders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A07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0.623 (0.602-0.644)</w:t>
            </w:r>
          </w:p>
        </w:tc>
        <w:tc>
          <w:tcPr>
            <w:tcW w:w="0" w:type="auto"/>
            <w:tcBorders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A86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0.706 (0.686-0.725)</w:t>
            </w:r>
          </w:p>
        </w:tc>
        <w:tc>
          <w:tcPr>
            <w:tcW w:w="0" w:type="auto"/>
            <w:tcBorders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3FA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0.083</w:t>
            </w:r>
          </w:p>
        </w:tc>
        <w:tc>
          <w:tcPr>
            <w:tcW w:w="0" w:type="auto"/>
            <w:tcBorders>
              <w:bottom w:val="single" w:color="000000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981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593C3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0" w:hRule="exact"/>
        </w:trPr>
        <w:tc>
          <w:tcPr>
            <w:tcW w:w="0" w:type="auto"/>
            <w:gridSpan w:val="5"/>
            <w:tcBorders>
              <w:top w:val="single" w:color="000000" w:sz="8" w:space="0"/>
              <w:bottom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F6E6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Abbreviations: </w:t>
            </w: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AUC, area under the receiver operating characteristic curve; CI, confidence interval.</w:t>
            </w: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superscript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 Base Model includes sex, BMI, age, smoking, drinking, marital status, education, location, and physical activity.</w:t>
            </w: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superscript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 Full Model includes Base Model predictors plus Frailty Index.</w:t>
            </w: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vertAlign w:val="superscript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 P values were calculated comparing the AUCs of two models.</w:t>
            </w:r>
          </w:p>
          <w:p w14:paraId="2EB38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</w:tbl>
    <w:p w14:paraId="4F076B28">
      <w:pPr>
        <w:rPr>
          <w:rFonts w:hint="default" w:ascii="Times New Roman" w:hAnsi="Times New Roman" w:cs="Times New Roman"/>
          <w:sz w:val="22"/>
          <w:szCs w:val="22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6"/>
        <w:tblW w:w="13773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3"/>
        <w:gridCol w:w="3270"/>
        <w:gridCol w:w="3270"/>
        <w:gridCol w:w="3270"/>
      </w:tblGrid>
      <w:tr w14:paraId="337633A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13773" w:type="dxa"/>
            <w:gridSpan w:val="4"/>
            <w:tcBorders>
              <w:top w:val="nil"/>
              <w:bottom w:val="single" w:color="000000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137B1C5">
            <w:pPr>
              <w:keepNext w:val="0"/>
              <w:keepLines w:val="0"/>
              <w:widowControl/>
              <w:suppressLineNumbers w:val="0"/>
              <w:spacing w:before="0" w:beforeAutospacing="0" w:after="120" w:afterAutospacing="0"/>
              <w:ind w:left="0" w:right="0" w:firstLine="0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. Causal mediation analysis of the association between frailty and incident KOA mediated by social isolation</w:t>
            </w:r>
          </w:p>
          <w:p w14:paraId="3824D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03B81EA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  <w:tblHeader/>
        </w:trPr>
        <w:tc>
          <w:tcPr>
            <w:tcW w:w="3963" w:type="dxa"/>
            <w:tcBorders>
              <w:top w:val="single" w:color="000000" w:sz="8" w:space="0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FBAF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Effect Type</w:t>
            </w:r>
          </w:p>
        </w:tc>
        <w:tc>
          <w:tcPr>
            <w:tcW w:w="3270" w:type="dxa"/>
            <w:tcBorders>
              <w:top w:val="single" w:color="000000" w:sz="8" w:space="0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32F3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Estimate</w:t>
            </w:r>
          </w:p>
        </w:tc>
        <w:tc>
          <w:tcPr>
            <w:tcW w:w="3270" w:type="dxa"/>
            <w:tcBorders>
              <w:top w:val="single" w:color="000000" w:sz="8" w:space="0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8D9D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95% CI</w:t>
            </w:r>
          </w:p>
        </w:tc>
        <w:tc>
          <w:tcPr>
            <w:tcW w:w="3270" w:type="dxa"/>
            <w:tcBorders>
              <w:top w:val="single" w:color="000000" w:sz="8" w:space="0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13BC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P-value</w:t>
            </w:r>
          </w:p>
        </w:tc>
      </w:tr>
      <w:tr w14:paraId="688BF5B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963" w:type="dxa"/>
            <w:tcBorders>
              <w:top w:val="nil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34564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Total Effect</w:t>
            </w: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1CD64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0.0962</w:t>
            </w: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2593B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0.0800, 0.1138</w:t>
            </w: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34AD6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3C3D2B2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963" w:type="dxa"/>
            <w:tcBorders>
              <w:top w:val="nil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79E86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Natural Direct Effect (NDE)</w:t>
            </w:r>
          </w:p>
          <w:p w14:paraId="59AA6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(Frailty → KOA)</w:t>
            </w: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11A40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0.0954</w:t>
            </w: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70923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0.0788, 0.1133</w:t>
            </w: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330C6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&lt;0.001</w:t>
            </w:r>
          </w:p>
        </w:tc>
      </w:tr>
      <w:tr w14:paraId="6CE9505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963" w:type="dxa"/>
            <w:tcBorders>
              <w:top w:val="nil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7E20B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Natural Indirect Effect (NIE)</w:t>
            </w:r>
          </w:p>
          <w:p w14:paraId="317F7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(Frailty → Social Isolation → KOA)</w:t>
            </w: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1C118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0.0008</w:t>
            </w: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0B9DD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-0.0001, 0.0020</w:t>
            </w:r>
          </w:p>
        </w:tc>
        <w:tc>
          <w:tcPr>
            <w:tcW w:w="3270" w:type="dxa"/>
            <w:tcBorders>
              <w:top w:val="nil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410E0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0.074</w:t>
            </w:r>
          </w:p>
        </w:tc>
      </w:tr>
      <w:tr w14:paraId="323A4AD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exact"/>
        </w:trPr>
        <w:tc>
          <w:tcPr>
            <w:tcW w:w="3963" w:type="dxa"/>
            <w:tcBorders>
              <w:top w:val="nil"/>
              <w:bottom w:val="single" w:color="000000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3E6DC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Proportion Mediated (%)</w:t>
            </w:r>
          </w:p>
        </w:tc>
        <w:tc>
          <w:tcPr>
            <w:tcW w:w="3270" w:type="dxa"/>
            <w:tcBorders>
              <w:top w:val="nil"/>
              <w:bottom w:val="single" w:color="000000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0669A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0.79%</w:t>
            </w:r>
          </w:p>
        </w:tc>
        <w:tc>
          <w:tcPr>
            <w:tcW w:w="3270" w:type="dxa"/>
            <w:tcBorders>
              <w:top w:val="nil"/>
              <w:bottom w:val="single" w:color="000000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14F34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-0.07%, 2.09%</w:t>
            </w:r>
          </w:p>
        </w:tc>
        <w:tc>
          <w:tcPr>
            <w:tcW w:w="3270" w:type="dxa"/>
            <w:tcBorders>
              <w:top w:val="nil"/>
              <w:bottom w:val="single" w:color="000000" w:sz="8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5D222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0.074</w:t>
            </w:r>
          </w:p>
        </w:tc>
      </w:tr>
      <w:tr w14:paraId="732FC64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3" w:hRule="exact"/>
        </w:trPr>
        <w:tc>
          <w:tcPr>
            <w:tcW w:w="13773" w:type="dxa"/>
            <w:gridSpan w:val="4"/>
            <w:tcBorders>
              <w:top w:val="single" w:color="000000" w:sz="8" w:space="0"/>
              <w:bottom w:val="nil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 w14:paraId="57CF3B3C">
            <w:pPr>
              <w:keepNext w:val="0"/>
              <w:keepLines w:val="0"/>
              <w:suppressLineNumbers w:val="0"/>
              <w:tabs>
                <w:tab w:val="left" w:pos="2978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Estimates are based on the causal mediation framework using 1000 bootstrap simulations. </w:t>
            </w:r>
          </w:p>
          <w:p w14:paraId="4DBBDC64">
            <w:pPr>
              <w:keepNext w:val="0"/>
              <w:keepLines w:val="0"/>
              <w:suppressLineNumbers w:val="0"/>
              <w:tabs>
                <w:tab w:val="left" w:pos="2978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Models were adjusted for age, sex, BMI, smoking status, drinking status, race, education, location, marital status, and regular physical activity.</w:t>
            </w:r>
          </w:p>
          <w:p w14:paraId="79D5BEF0">
            <w:pPr>
              <w:keepNext w:val="0"/>
              <w:keepLines w:val="0"/>
              <w:suppressLineNumbers w:val="0"/>
              <w:tabs>
                <w:tab w:val="left" w:pos="2978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Abbreviations: CI, confidence interval; KOA, knee osteoarthritis; NDE, natural direct effect; NIE, natural indirect effect.</w:t>
            </w:r>
          </w:p>
          <w:p w14:paraId="6E349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</w:tr>
    </w:tbl>
    <w:p w14:paraId="3B4E5A4D">
      <w:pPr>
        <w:rPr>
          <w:rFonts w:hint="default" w:ascii="Times New Roman" w:hAnsi="Times New Roman" w:cs="Times New Roman"/>
          <w:sz w:val="22"/>
          <w:szCs w:val="22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7"/>
        <w:tblW w:w="14257" w:type="dxa"/>
        <w:tblInd w:w="0" w:type="dxa"/>
        <w:tblBorders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1905"/>
        <w:gridCol w:w="2331"/>
        <w:gridCol w:w="2465"/>
        <w:gridCol w:w="2689"/>
        <w:gridCol w:w="2734"/>
      </w:tblGrid>
      <w:tr w14:paraId="48C18938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257" w:type="dxa"/>
            <w:gridSpan w:val="6"/>
            <w:tcBorders>
              <w:tl2br w:val="nil"/>
              <w:tr2bl w:val="nil"/>
            </w:tcBorders>
            <w:vAlign w:val="center"/>
          </w:tcPr>
          <w:p w14:paraId="61B94C83">
            <w:pPr>
              <w:pStyle w:val="4"/>
              <w:suppressLineNumbers w:val="0"/>
              <w:bidi w:val="0"/>
              <w:spacing w:beforeAutospacing="0" w:afterAutospacing="0"/>
              <w:ind w:left="0" w:right="0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Supplementary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 xml:space="preserve">Table </w:t>
            </w:r>
            <w:r>
              <w:rPr>
                <w:rFonts w:hint="eastAsia" w:cs="Times New Roman"/>
                <w:sz w:val="22"/>
                <w:szCs w:val="22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. Associations of frailty and frailty index with the risk for incident KOA in the CHARLS cohorts, excluding cases within the first 2 years</w:t>
            </w:r>
          </w:p>
        </w:tc>
      </w:tr>
      <w:tr w14:paraId="079F8D99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2133" w:type="dxa"/>
            <w:tcBorders>
              <w:tl2br w:val="nil"/>
              <w:tr2bl w:val="nil"/>
            </w:tcBorders>
            <w:vAlign w:val="center"/>
          </w:tcPr>
          <w:p w14:paraId="58CA00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Outcome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716D3F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Expose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 w14:paraId="569F14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Total NO. of    Participants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(%)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77B139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NO. of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KOA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cases (%)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vAlign w:val="center"/>
          </w:tcPr>
          <w:p w14:paraId="36E691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Model 1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H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R (95% Cl)</w:t>
            </w:r>
          </w:p>
        </w:tc>
        <w:tc>
          <w:tcPr>
            <w:tcW w:w="2734" w:type="dxa"/>
            <w:tcBorders>
              <w:tl2br w:val="nil"/>
              <w:tr2bl w:val="nil"/>
            </w:tcBorders>
            <w:vAlign w:val="center"/>
          </w:tcPr>
          <w:p w14:paraId="4DB8EE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Model 2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H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R (95% Cl)</w:t>
            </w:r>
          </w:p>
        </w:tc>
      </w:tr>
      <w:tr w14:paraId="2296EBFB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133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660418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  <w:lang w:val="en-US" w:eastAsia="zh-CN"/>
              </w:rPr>
              <w:t>KOA</w:t>
            </w:r>
          </w:p>
        </w:tc>
        <w:tc>
          <w:tcPr>
            <w:tcW w:w="6701" w:type="dxa"/>
            <w:gridSpan w:val="3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3346A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  <w:t>railty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</w:tcPr>
          <w:p w14:paraId="458725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73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16F10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</w:tr>
      <w:tr w14:paraId="13066CA3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213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3B72E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19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875BE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 xml:space="preserve">No 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A08F4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12455 (89.5)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2BD2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640(80.7)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E7AB3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1 (reference)</w:t>
            </w:r>
          </w:p>
        </w:tc>
        <w:tc>
          <w:tcPr>
            <w:tcW w:w="273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F94C8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1 (reference)</w:t>
            </w:r>
          </w:p>
        </w:tc>
      </w:tr>
      <w:tr w14:paraId="3E889589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3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E6404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D1A47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 xml:space="preserve">Yes 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CE8C5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1459 (10.5)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C21A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153(19.3)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0E435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2.40 (2.01, 2.86)</w:t>
            </w:r>
          </w:p>
        </w:tc>
        <w:tc>
          <w:tcPr>
            <w:tcW w:w="273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78353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2.09 (1.73, 2.51)</w:t>
            </w:r>
          </w:p>
        </w:tc>
      </w:tr>
      <w:tr w14:paraId="673C7DF6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3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28617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1" w:firstLineChars="10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CBA16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P for trend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A32F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CF1A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2DD13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0D0D0D"/>
                <w:kern w:val="0"/>
                <w:sz w:val="22"/>
                <w:szCs w:val="22"/>
                <w:lang w:val="en-US" w:eastAsia="zh-CN" w:bidi="ar"/>
              </w:rPr>
              <w:t>&lt;0.05</w:t>
            </w:r>
          </w:p>
        </w:tc>
        <w:tc>
          <w:tcPr>
            <w:tcW w:w="273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F8981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0D0D0D"/>
                <w:kern w:val="0"/>
                <w:sz w:val="22"/>
                <w:szCs w:val="22"/>
                <w:lang w:val="en-US" w:eastAsia="zh-CN" w:bidi="ar"/>
              </w:rPr>
              <w:t>&lt;0.05</w:t>
            </w:r>
          </w:p>
        </w:tc>
      </w:tr>
      <w:tr w14:paraId="06A17EBA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3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8995F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1" w:firstLineChars="10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124" w:type="dxa"/>
            <w:gridSpan w:val="5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D5286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Frailty index</w:t>
            </w:r>
          </w:p>
        </w:tc>
      </w:tr>
      <w:tr w14:paraId="3458AD9F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3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0365F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1" w:firstLineChars="10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BD07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Quartile 1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08A6F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3528 (25.4)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819D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96 (12.1)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CB1EE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1 (reference)</w:t>
            </w:r>
          </w:p>
        </w:tc>
        <w:tc>
          <w:tcPr>
            <w:tcW w:w="273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4E73C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1 (reference)</w:t>
            </w:r>
          </w:p>
        </w:tc>
      </w:tr>
      <w:tr w14:paraId="41CB7FA3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3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828A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1" w:firstLineChars="10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295D5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Quartile 2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60ACE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3490 (25.1)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5230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156 (19.7)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CFB52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1.70 (1.32, 2.20)</w:t>
            </w:r>
          </w:p>
        </w:tc>
        <w:tc>
          <w:tcPr>
            <w:tcW w:w="273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BB99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1.64 (1.27, 2.11)</w:t>
            </w:r>
          </w:p>
        </w:tc>
      </w:tr>
      <w:tr w14:paraId="5456321A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3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33F8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1" w:firstLineChars="10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5088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Quartile 3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5E5C9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3486 (25.1)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5697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218 (27.5)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51F8E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2.47 (1.94, 3.14)</w:t>
            </w:r>
          </w:p>
        </w:tc>
        <w:tc>
          <w:tcPr>
            <w:tcW w:w="273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35EF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2.27 (1.78, 2.90)</w:t>
            </w:r>
          </w:p>
        </w:tc>
      </w:tr>
      <w:tr w14:paraId="6A2275EE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3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CB9BF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1" w:firstLineChars="10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0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D8D2A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Quartile 4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5FD61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3410 (24.5)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795B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323 (40.7)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257AD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4.09 (3.25, 5.14)</w:t>
            </w:r>
          </w:p>
        </w:tc>
        <w:tc>
          <w:tcPr>
            <w:tcW w:w="273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DA86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3.59 (2.84, 4.55)</w:t>
            </w:r>
          </w:p>
        </w:tc>
      </w:tr>
      <w:tr w14:paraId="5051B2FE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133" w:type="dxa"/>
            <w:tcBorders>
              <w:bottom w:val="single" w:color="auto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E324F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1" w:firstLineChars="10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05" w:type="dxa"/>
            <w:tcBorders>
              <w:bottom w:val="single" w:color="auto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176B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P for trend</w:t>
            </w:r>
          </w:p>
        </w:tc>
        <w:tc>
          <w:tcPr>
            <w:tcW w:w="2331" w:type="dxa"/>
            <w:tcBorders>
              <w:bottom w:val="single" w:color="auto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7779E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465" w:type="dxa"/>
            <w:tcBorders>
              <w:bottom w:val="single" w:color="auto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AE68C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</w:p>
        </w:tc>
        <w:tc>
          <w:tcPr>
            <w:tcW w:w="2689" w:type="dxa"/>
            <w:tcBorders>
              <w:bottom w:val="single" w:color="auto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2A23A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0D0D0D"/>
                <w:kern w:val="0"/>
                <w:sz w:val="22"/>
                <w:szCs w:val="22"/>
                <w:lang w:val="en-US" w:eastAsia="zh-CN" w:bidi="ar"/>
              </w:rPr>
              <w:t>&lt;0.05</w:t>
            </w:r>
          </w:p>
        </w:tc>
        <w:tc>
          <w:tcPr>
            <w:tcW w:w="2734" w:type="dxa"/>
            <w:tcBorders>
              <w:bottom w:val="single" w:color="auto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5BAA4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0D0D0D"/>
                <w:kern w:val="0"/>
                <w:sz w:val="22"/>
                <w:szCs w:val="22"/>
                <w:lang w:val="en-US" w:eastAsia="zh-CN" w:bidi="ar"/>
              </w:rPr>
              <w:t>&lt;0.05</w:t>
            </w:r>
          </w:p>
        </w:tc>
      </w:tr>
      <w:tr w14:paraId="213DA7D3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4257" w:type="dxa"/>
            <w:gridSpan w:val="6"/>
            <w:tcBorders>
              <w:top w:val="single" w:color="auto" w:sz="8" w:space="0"/>
              <w:bottom w:val="nil"/>
            </w:tcBorders>
            <w:shd w:val="clear" w:color="auto" w:fill="FFFFFF" w:themeFill="background1"/>
            <w:vAlign w:val="center"/>
          </w:tcPr>
          <w:p w14:paraId="5982F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Quartiles: Patients were divided into 4 quartiles, quartiles 1-4 (Q1-4) based on nine adiposity-related markers measures across quartiles.</w:t>
            </w:r>
          </w:p>
          <w:p w14:paraId="04622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274D601A">
            <w:pPr>
              <w:keepNext w:val="0"/>
              <w:keepLines w:val="0"/>
              <w:suppressLineNumbers w:val="0"/>
              <w:tabs>
                <w:tab w:val="left" w:pos="2978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Model 1: (crude model) was unadjusted; </w:t>
            </w:r>
          </w:p>
          <w:p w14:paraId="59B41C73">
            <w:pPr>
              <w:keepNext w:val="0"/>
              <w:keepLines w:val="0"/>
              <w:suppressLineNumbers w:val="0"/>
              <w:tabs>
                <w:tab w:val="left" w:pos="2978"/>
              </w:tabs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Model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: adjusted for age, sex, BMI,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smoking status, drinking status,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race, education,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ocation,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 m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</w:rPr>
              <w:t>arital, regular physical activity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/>
              </w:rPr>
              <w:t>.</w:t>
            </w:r>
          </w:p>
          <w:p w14:paraId="202B2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Abbreviations: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R,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azard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atio; CI,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onfidence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nterval;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KOA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knee osteoarthritis.</w:t>
            </w:r>
          </w:p>
          <w:p w14:paraId="350769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Segoe UI" w:cs="Times New Roman"/>
                <w:b/>
                <w:bCs/>
                <w:color w:val="0D0D0D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Bold indicates statistical significance at the p &lt; 0.0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level.</w:t>
            </w:r>
          </w:p>
        </w:tc>
      </w:tr>
    </w:tbl>
    <w:p w14:paraId="7739EF1C">
      <w:pPr>
        <w:rPr>
          <w:rFonts w:hint="default" w:ascii="Times New Roman" w:hAnsi="Times New Roman" w:cs="Times New Roman"/>
          <w:sz w:val="22"/>
          <w:szCs w:val="22"/>
        </w:rPr>
      </w:pPr>
    </w:p>
    <w:p w14:paraId="2F5C02B2">
      <w:pPr>
        <w:tabs>
          <w:tab w:val="left" w:pos="2978"/>
        </w:tabs>
        <w:rPr>
          <w:rFonts w:hint="default" w:ascii="Times New Roman" w:hAnsi="Times New Roman" w:cs="Times New Roman"/>
          <w:sz w:val="22"/>
          <w:szCs w:val="22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4"/>
      </w:tblGrid>
      <w:tr w14:paraId="5140E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tcBorders>
              <w:tl2br w:val="nil"/>
              <w:tr2bl w:val="nil"/>
            </w:tcBorders>
            <w:vAlign w:val="top"/>
          </w:tcPr>
          <w:p w14:paraId="2DDE4B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kern w:val="2"/>
                <w:sz w:val="22"/>
                <w:szCs w:val="22"/>
                <w:lang w:val="en-US" w:eastAsia="zh-CN" w:bidi="ar-SA"/>
              </w:rPr>
              <w:t xml:space="preserve">Supplementary </w:t>
            </w:r>
            <w:r>
              <w:rPr>
                <w:rFonts w:hint="default" w:ascii="Times New Roman" w:hAnsi="Times New Roman" w:cs="Times New Roman"/>
                <w:b/>
                <w:kern w:val="2"/>
                <w:sz w:val="22"/>
                <w:szCs w:val="22"/>
                <w:lang w:val="en-US" w:eastAsia="zh-CN" w:bidi="ar-SA"/>
              </w:rPr>
              <w:t>Figure</w:t>
            </w:r>
            <w:r>
              <w:rPr>
                <w:rFonts w:hint="eastAsia" w:ascii="Times New Roman" w:hAnsi="Times New Roman" w:cs="Times New Roman"/>
                <w:b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kern w:val="2"/>
                <w:sz w:val="22"/>
                <w:szCs w:val="22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/>
                <w:kern w:val="2"/>
                <w:sz w:val="22"/>
                <w:szCs w:val="22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cs="Times New Roman"/>
                <w:b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/>
                <w:kern w:val="2"/>
                <w:sz w:val="22"/>
                <w:szCs w:val="22"/>
                <w:lang w:val="en-US" w:eastAsia="zh-CN" w:bidi="ar-SA"/>
              </w:rPr>
              <w:t>Schoenfeld residuals test for the proportional hazards assumption</w:t>
            </w:r>
          </w:p>
        </w:tc>
      </w:tr>
      <w:tr w14:paraId="0B8A8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tcBorders>
              <w:tl2br w:val="nil"/>
              <w:tr2bl w:val="nil"/>
            </w:tcBorders>
            <w:vAlign w:val="top"/>
          </w:tcPr>
          <w:p w14:paraId="4564E4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drawing>
                <wp:inline distT="0" distB="0" distL="114300" distR="114300">
                  <wp:extent cx="5685155" cy="4359910"/>
                  <wp:effectExtent l="0" t="0" r="10795" b="2540"/>
                  <wp:docPr id="1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5155" cy="435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6B3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tcBorders>
              <w:tl2br w:val="nil"/>
              <w:tr2bl w:val="nil"/>
            </w:tcBorders>
            <w:vAlign w:val="top"/>
          </w:tcPr>
          <w:p w14:paraId="389C6A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Each plot shows the relationship between the residuals and time for individual variables, with the dotted lines representing the 95% confidence intervals.</w:t>
            </w:r>
          </w:p>
        </w:tc>
      </w:tr>
    </w:tbl>
    <w:p w14:paraId="42D52C17">
      <w:pPr>
        <w:rPr>
          <w:rFonts w:hint="default" w:ascii="Times New Roman" w:hAnsi="Times New Roman" w:cs="Times New Roman"/>
          <w:sz w:val="22"/>
          <w:szCs w:val="22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7"/>
        <w:tblW w:w="146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2"/>
        <w:gridCol w:w="7127"/>
      </w:tblGrid>
      <w:tr w14:paraId="7CE1C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619" w:type="dxa"/>
            <w:gridSpan w:val="2"/>
            <w:tcBorders>
              <w:tl2br w:val="nil"/>
              <w:tr2bl w:val="nil"/>
            </w:tcBorders>
          </w:tcPr>
          <w:p w14:paraId="29255527">
            <w:pPr>
              <w:pStyle w:val="2"/>
              <w:suppressLineNumbers w:val="0"/>
              <w:spacing w:before="0" w:after="0"/>
              <w:ind w:left="0" w:right="0"/>
              <w:rPr>
                <w:rFonts w:hint="eastAsia" w:ascii="Times New Roman" w:hAnsi="Times New Roman" w:cs="Times New Roman" w:eastAsiaTheme="minorEastAsia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kern w:val="2"/>
                <w:sz w:val="22"/>
                <w:szCs w:val="22"/>
                <w:lang w:val="en-US" w:eastAsia="zh-CN" w:bidi="ar-SA"/>
              </w:rPr>
              <w:t xml:space="preserve">Supplementary </w:t>
            </w:r>
            <w:r>
              <w:rPr>
                <w:rFonts w:hint="default" w:ascii="Times New Roman" w:hAnsi="Times New Roman" w:cs="Times New Roman"/>
                <w:b/>
                <w:bCs w:val="0"/>
                <w:kern w:val="2"/>
                <w:sz w:val="22"/>
                <w:szCs w:val="22"/>
                <w:lang w:val="en-US" w:eastAsia="zh-CN" w:bidi="ar-SA"/>
              </w:rPr>
              <w:t>Figure</w:t>
            </w:r>
            <w:r>
              <w:rPr>
                <w:rFonts w:hint="eastAsia" w:cs="Times New Roman"/>
                <w:b/>
                <w:bCs w:val="0"/>
                <w:kern w:val="2"/>
                <w:sz w:val="22"/>
                <w:szCs w:val="22"/>
                <w:lang w:val="en-US" w:eastAsia="zh-CN" w:bidi="ar-SA"/>
              </w:rPr>
              <w:t xml:space="preserve"> 2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kern w:val="2"/>
                <w:sz w:val="22"/>
                <w:szCs w:val="22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cs="Times New Roman"/>
                <w:b/>
                <w:bCs w:val="0"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ROC diagram for phenotypic frailty and frailty index in relation to incident KOA</w:t>
            </w:r>
          </w:p>
        </w:tc>
      </w:tr>
      <w:tr w14:paraId="7494E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49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D54F8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/>
                <w:b w:val="0"/>
                <w:bCs/>
                <w:sz w:val="22"/>
                <w:szCs w:val="22"/>
              </w:rPr>
              <w:drawing>
                <wp:inline distT="0" distB="0" distL="114300" distR="114300">
                  <wp:extent cx="4476750" cy="2480945"/>
                  <wp:effectExtent l="0" t="0" r="0" b="14605"/>
                  <wp:docPr id="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0" cy="248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2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FC49B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/>
                <w:b w:val="0"/>
                <w:bCs/>
                <w:sz w:val="22"/>
                <w:szCs w:val="22"/>
              </w:rPr>
              <w:drawing>
                <wp:inline distT="0" distB="0" distL="114300" distR="114300">
                  <wp:extent cx="4542790" cy="2430145"/>
                  <wp:effectExtent l="0" t="0" r="10160" b="825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2790" cy="2430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6D0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49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9DBA9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>A</w:t>
            </w:r>
          </w:p>
        </w:tc>
        <w:tc>
          <w:tcPr>
            <w:tcW w:w="712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524C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>B</w:t>
            </w:r>
          </w:p>
        </w:tc>
      </w:tr>
      <w:tr w14:paraId="2E567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619" w:type="dxa"/>
            <w:gridSpan w:val="2"/>
            <w:tcBorders>
              <w:tl2br w:val="nil"/>
              <w:tr2bl w:val="nil"/>
            </w:tcBorders>
          </w:tcPr>
          <w:p w14:paraId="5BD0FF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A: Diagram of ROC for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f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railty in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elation to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>ncident KOA.</w:t>
            </w:r>
          </w:p>
          <w:p w14:paraId="704FA7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>B: Diagram of ROC for FI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in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elation to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>ncident KOA.</w:t>
            </w:r>
          </w:p>
          <w:p w14:paraId="7F7B3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Abbreviations: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H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R,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h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azard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atio; CI,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onfidence Interval; KOA,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k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>nee Osteoarthritis; FI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>frailty index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 xml:space="preserve">; 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ROC,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eceiver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perating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haracteristic; AUC,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a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rea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u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 xml:space="preserve">nder the 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  <w:t>urve.</w:t>
            </w:r>
          </w:p>
        </w:tc>
      </w:tr>
    </w:tbl>
    <w:p w14:paraId="4F7D9BCD">
      <w:pPr>
        <w:rPr>
          <w:rFonts w:ascii="Times New Roman" w:hAnsi="Times New Roman" w:cs="Times New Roman"/>
          <w:sz w:val="22"/>
          <w:szCs w:val="22"/>
        </w:rPr>
      </w:pPr>
    </w:p>
    <w:p w14:paraId="61A8E5AE">
      <w:pPr>
        <w:rPr>
          <w:rFonts w:hint="default" w:ascii="Times New Roman" w:hAnsi="Times New Roman" w:cs="Times New Roman"/>
          <w:sz w:val="22"/>
          <w:szCs w:val="22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OpenSans-Bold">
    <w:altName w:val="Cambria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B62E54"/>
    <w:multiLevelType w:val="multilevel"/>
    <w:tmpl w:val="44B62E54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jYTgwNzFiMThlMzM5NzBkY2Q3ZGE0NmI4ZjUzY2MifQ=="/>
  </w:docVars>
  <w:rsids>
    <w:rsidRoot w:val="1166098E"/>
    <w:rsid w:val="068A12C4"/>
    <w:rsid w:val="09D335B2"/>
    <w:rsid w:val="0FAF48C1"/>
    <w:rsid w:val="105625CC"/>
    <w:rsid w:val="11D759F9"/>
    <w:rsid w:val="1FC91F88"/>
    <w:rsid w:val="2CEA7A26"/>
    <w:rsid w:val="2EF90CFF"/>
    <w:rsid w:val="32052280"/>
    <w:rsid w:val="37A00239"/>
    <w:rsid w:val="3A673A44"/>
    <w:rsid w:val="3AAF5C64"/>
    <w:rsid w:val="3FD9024B"/>
    <w:rsid w:val="46A6321F"/>
    <w:rsid w:val="47756A47"/>
    <w:rsid w:val="48B33FC8"/>
    <w:rsid w:val="4F9D734C"/>
    <w:rsid w:val="503C47FE"/>
    <w:rsid w:val="533F61A1"/>
    <w:rsid w:val="55782EFB"/>
    <w:rsid w:val="57A81384"/>
    <w:rsid w:val="652802D0"/>
    <w:rsid w:val="658870AB"/>
    <w:rsid w:val="6A4B473C"/>
    <w:rsid w:val="7646487E"/>
    <w:rsid w:val="77A00E7C"/>
    <w:rsid w:val="77FC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ascii="Times New Roman" w:hAnsi="Times New Roman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6"/>
    <w:basedOn w:val="1"/>
    <w:next w:val="1"/>
    <w:unhideWhenUsed/>
    <w:qFormat/>
    <w:uiPriority w:val="0"/>
    <w:pPr>
      <w:keepNext/>
      <w:keepLines/>
      <w:spacing w:before="120" w:after="64"/>
      <w:outlineLvl w:val="5"/>
    </w:pPr>
    <w:rPr>
      <w:rFonts w:ascii="Times New Roman" w:hAnsi="Times New Roman"/>
      <w:b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customStyle="1" w:styleId="11">
    <w:name w:val="font3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  <w:vertAlign w:val="superscript"/>
    </w:rPr>
  </w:style>
  <w:style w:type="character" w:customStyle="1" w:styleId="12">
    <w:name w:val="font2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3">
    <w:name w:val="fontstyle01"/>
    <w:basedOn w:val="8"/>
    <w:qFormat/>
    <w:uiPriority w:val="0"/>
    <w:rPr>
      <w:rFonts w:hint="default" w:ascii="OpenSans-Bold" w:hAnsi="OpenSans-Bold"/>
      <w:b/>
      <w:bCs/>
      <w:color w:val="231F20"/>
      <w:sz w:val="16"/>
      <w:szCs w:val="16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2025</Words>
  <Characters>10517</Characters>
  <Lines>0</Lines>
  <Paragraphs>0</Paragraphs>
  <TotalTime>0</TotalTime>
  <ScaleCrop>false</ScaleCrop>
  <LinksUpToDate>false</LinksUpToDate>
  <CharactersWithSpaces>12031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2025-04-23T09:36:00Z</dcterms:created>
  <dc:creator>李雅芝</dc:creator>
  <cp:lastModifiedBy>李雅芝</cp:lastModifiedBy>
  <dcterms:modified xsi:type="dcterms:W3CDTF">2025-12-11T15:13:00Z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379A25F63AEC46758B3DFE1A0A52FA56_13</vt:lpwstr>
  </property>
</Properties>
</file>