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1653B" w14:textId="77777777" w:rsidR="00F41E33" w:rsidRPr="00C90B51" w:rsidRDefault="00F41E33" w:rsidP="00F41E33">
      <w:pPr>
        <w:jc w:val="center"/>
        <w:rPr>
          <w:rFonts w:ascii="Times New Roman" w:hAnsi="Times New Roman" w:cs="Times New Roman"/>
          <w:b/>
          <w:bCs/>
          <w:sz w:val="32"/>
          <w:szCs w:val="24"/>
        </w:rPr>
      </w:pPr>
      <w:r w:rsidRPr="00C90B51">
        <w:rPr>
          <w:rFonts w:ascii="Times New Roman" w:hAnsi="Times New Roman" w:cs="Times New Roman"/>
          <w:b/>
          <w:bCs/>
          <w:sz w:val="32"/>
          <w:szCs w:val="24"/>
        </w:rPr>
        <w:t>Supplementary Data</w:t>
      </w:r>
    </w:p>
    <w:p w14:paraId="77E8696A" w14:textId="5855AE13" w:rsidR="00173DD4" w:rsidRDefault="00173DD4">
      <w:pPr>
        <w:jc w:val="left"/>
        <w:rPr>
          <w:rFonts w:ascii="Times New Roman" w:hAnsi="Times New Roman" w:cs="Times New Roman"/>
          <w:b/>
          <w:bCs/>
          <w:sz w:val="24"/>
          <w:szCs w:val="24"/>
        </w:rPr>
      </w:pPr>
      <w:r>
        <w:rPr>
          <w:rFonts w:ascii="Times New Roman" w:hAnsi="Times New Roman" w:cs="Times New Roman"/>
          <w:b/>
          <w:bCs/>
          <w:sz w:val="24"/>
          <w:szCs w:val="24"/>
        </w:rPr>
        <w:t>1 Polymer physics principles for the generation of interphase cell nucleus models</w:t>
      </w:r>
    </w:p>
    <w:p w14:paraId="6B254C9E" w14:textId="13712D6D" w:rsidR="00FC021D" w:rsidRPr="00C90B51" w:rsidRDefault="00F41E33">
      <w:pPr>
        <w:jc w:val="left"/>
        <w:rPr>
          <w:rFonts w:ascii="Times New Roman" w:hAnsi="Times New Roman" w:cs="Times New Roman"/>
          <w:b/>
          <w:bCs/>
          <w:sz w:val="24"/>
          <w:szCs w:val="24"/>
        </w:rPr>
      </w:pPr>
      <w:r w:rsidRPr="00C90B51">
        <w:rPr>
          <w:rFonts w:ascii="Times New Roman" w:hAnsi="Times New Roman" w:cs="Times New Roman"/>
          <w:b/>
          <w:bCs/>
          <w:sz w:val="24"/>
          <w:szCs w:val="24"/>
        </w:rPr>
        <w:t xml:space="preserve">1.1 </w:t>
      </w:r>
      <w:r w:rsidR="00E36CCD" w:rsidRPr="00C90B51">
        <w:rPr>
          <w:rFonts w:ascii="Times New Roman" w:hAnsi="Times New Roman" w:cs="Times New Roman"/>
          <w:b/>
          <w:bCs/>
          <w:sz w:val="24"/>
          <w:szCs w:val="24"/>
        </w:rPr>
        <w:t>Algorithms to g</w:t>
      </w:r>
      <w:r w:rsidR="004E78C4" w:rsidRPr="00C90B51">
        <w:rPr>
          <w:rFonts w:ascii="Times New Roman" w:hAnsi="Times New Roman" w:cs="Times New Roman"/>
          <w:b/>
          <w:bCs/>
          <w:sz w:val="24"/>
          <w:szCs w:val="24"/>
        </w:rPr>
        <w:t>enerate TADs in each chromosome</w:t>
      </w:r>
      <w:r w:rsidR="00E36CCD" w:rsidRPr="00C90B51">
        <w:rPr>
          <w:rFonts w:ascii="Times New Roman" w:hAnsi="Times New Roman" w:cs="Times New Roman"/>
          <w:b/>
          <w:bCs/>
          <w:sz w:val="24"/>
          <w:szCs w:val="24"/>
        </w:rPr>
        <w:t xml:space="preserve"> in the cell </w:t>
      </w:r>
      <w:proofErr w:type="spellStart"/>
      <w:r w:rsidR="00E36CCD" w:rsidRPr="00C90B51">
        <w:rPr>
          <w:rFonts w:ascii="Times New Roman" w:hAnsi="Times New Roman" w:cs="Times New Roman"/>
          <w:b/>
          <w:bCs/>
          <w:sz w:val="24"/>
          <w:szCs w:val="24"/>
        </w:rPr>
        <w:t>nuclues</w:t>
      </w:r>
      <w:proofErr w:type="spellEnd"/>
    </w:p>
    <w:p w14:paraId="10F92E7B" w14:textId="77777777" w:rsidR="00FC021D" w:rsidRPr="00C90B51" w:rsidRDefault="00E36CCD">
      <w:pPr>
        <w:rPr>
          <w:rFonts w:ascii="Times New Roman" w:hAnsi="Times New Roman" w:cs="Times New Roman"/>
        </w:rPr>
      </w:pPr>
      <w:r w:rsidRPr="00C90B51">
        <w:rPr>
          <w:rFonts w:ascii="Times New Roman" w:hAnsi="Times New Roman" w:cs="Times New Roman"/>
        </w:rPr>
        <w:t xml:space="preserve">Considering a TAD unit in a certain chromosome, the repulsive potential energy from the </w:t>
      </w:r>
      <w:proofErr w:type="spellStart"/>
      <w:r w:rsidRPr="00C90B51">
        <w:rPr>
          <w:rFonts w:ascii="Times New Roman" w:hAnsi="Times New Roman" w:cs="Times New Roman"/>
        </w:rPr>
        <w:t>j</w:t>
      </w:r>
      <w:r w:rsidRPr="00C90B51">
        <w:rPr>
          <w:rFonts w:ascii="Times New Roman" w:hAnsi="Times New Roman" w:cs="Times New Roman"/>
          <w:vertAlign w:val="subscript"/>
        </w:rPr>
        <w:t>th</w:t>
      </w:r>
      <w:proofErr w:type="spellEnd"/>
      <w:r w:rsidRPr="00C90B51">
        <w:rPr>
          <w:rFonts w:ascii="Times New Roman" w:hAnsi="Times New Roman" w:cs="Times New Roman"/>
        </w:rPr>
        <w:t xml:space="preserve"> TAD in the </w:t>
      </w:r>
      <w:proofErr w:type="spellStart"/>
      <w:r w:rsidRPr="00C90B51">
        <w:rPr>
          <w:rFonts w:ascii="Times New Roman" w:hAnsi="Times New Roman" w:cs="Times New Roman"/>
        </w:rPr>
        <w:t>i</w:t>
      </w:r>
      <w:r w:rsidRPr="00C90B51">
        <w:rPr>
          <w:rFonts w:ascii="Times New Roman" w:hAnsi="Times New Roman" w:cs="Times New Roman"/>
          <w:vertAlign w:val="subscript"/>
        </w:rPr>
        <w:t>th</w:t>
      </w:r>
      <w:proofErr w:type="spellEnd"/>
      <w:r w:rsidRPr="00C90B51">
        <w:rPr>
          <w:rFonts w:ascii="Times New Roman" w:hAnsi="Times New Roman" w:cs="Times New Roman"/>
        </w:rPr>
        <w:t xml:space="preserve"> chromosome can be expressed as</w:t>
      </w:r>
    </w:p>
    <w:p w14:paraId="4278D982" w14:textId="77777777" w:rsidR="00FC021D" w:rsidRPr="00C90B51" w:rsidRDefault="00E77867">
      <w:pPr>
        <w:rPr>
          <w:rFonts w:ascii="Times New Roman" w:hAnsi="Times New Roman" w:cs="Times New Roman"/>
        </w:rPr>
      </w:pPr>
      <w:r w:rsidRPr="00C90B51">
        <w:rPr>
          <w:rFonts w:ascii="Times New Roman" w:hAnsi="Times New Roman" w:cs="Times New Roman"/>
          <w:position w:val="-12"/>
        </w:rPr>
        <w:object w:dxaOrig="3240" w:dyaOrig="400" w14:anchorId="4B8E7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25pt;height:19.9pt" o:ole="">
            <v:imagedata r:id="rId6" o:title=""/>
          </v:shape>
          <o:OLEObject Type="Embed" ProgID="Equation.3" ShapeID="_x0000_i1025" DrawAspect="Content" ObjectID="_1828889222" r:id="rId7"/>
        </w:object>
      </w:r>
    </w:p>
    <w:p w14:paraId="313D2C3D" w14:textId="77777777" w:rsidR="00FC021D" w:rsidRPr="00C90B51" w:rsidRDefault="00E36CCD">
      <w:pPr>
        <w:rPr>
          <w:rFonts w:ascii="Times New Roman" w:hAnsi="Times New Roman" w:cs="Times New Roman"/>
        </w:rPr>
      </w:pPr>
      <w:r w:rsidRPr="00C90B51">
        <w:rPr>
          <w:rFonts w:ascii="Times New Roman" w:hAnsi="Times New Roman" w:cs="Times New Roman"/>
        </w:rPr>
        <w:t xml:space="preserve">where a is the repulsive coefficient, </w:t>
      </w:r>
      <w:proofErr w:type="spellStart"/>
      <w:r w:rsidRPr="00C90B51">
        <w:rPr>
          <w:rFonts w:ascii="Times New Roman" w:hAnsi="Times New Roman" w:cs="Times New Roman"/>
        </w:rPr>
        <w:t>σ</w:t>
      </w:r>
      <w:r w:rsidRPr="00C90B51">
        <w:rPr>
          <w:rFonts w:ascii="Times New Roman" w:hAnsi="Times New Roman" w:cs="Times New Roman"/>
          <w:vertAlign w:val="subscript"/>
        </w:rPr>
        <w:t>TAD</w:t>
      </w:r>
      <w:proofErr w:type="spellEnd"/>
      <w:r w:rsidRPr="00C90B51">
        <w:rPr>
          <w:rFonts w:ascii="Times New Roman" w:hAnsi="Times New Roman" w:cs="Times New Roman"/>
          <w:vertAlign w:val="subscript"/>
        </w:rPr>
        <w:t xml:space="preserve"> </w:t>
      </w:r>
      <w:r w:rsidR="006B2231" w:rsidRPr="00C90B51">
        <w:rPr>
          <w:rFonts w:ascii="Times New Roman" w:hAnsi="Times New Roman" w:cs="Times New Roman"/>
        </w:rPr>
        <w:t>= 3</w:t>
      </w:r>
      <w:r w:rsidRPr="00C90B51">
        <w:rPr>
          <w:rFonts w:ascii="Times New Roman" w:hAnsi="Times New Roman" w:cs="Times New Roman"/>
        </w:rPr>
        <w:t xml:space="preserve">00 nm is the typical diameter of a TAD, and </w:t>
      </w:r>
      <w:proofErr w:type="spellStart"/>
      <w:r w:rsidRPr="00C90B51">
        <w:rPr>
          <w:rFonts w:ascii="Times New Roman" w:hAnsi="Times New Roman" w:cs="Times New Roman"/>
        </w:rPr>
        <w:t>r</w:t>
      </w:r>
      <w:r w:rsidRPr="00C90B51">
        <w:rPr>
          <w:rFonts w:ascii="Times New Roman" w:hAnsi="Times New Roman" w:cs="Times New Roman"/>
          <w:vertAlign w:val="subscript"/>
        </w:rPr>
        <w:t>ij</w:t>
      </w:r>
      <w:proofErr w:type="spellEnd"/>
      <w:r w:rsidRPr="00C90B51">
        <w:rPr>
          <w:rFonts w:ascii="Times New Roman" w:hAnsi="Times New Roman" w:cs="Times New Roman"/>
        </w:rPr>
        <w:t xml:space="preserve"> is the distance between the two TADs. The tensile potential energy from the </w:t>
      </w:r>
      <w:proofErr w:type="spellStart"/>
      <w:r w:rsidRPr="00C90B51">
        <w:rPr>
          <w:rFonts w:ascii="Times New Roman" w:hAnsi="Times New Roman" w:cs="Times New Roman"/>
        </w:rPr>
        <w:t>neighbouring</w:t>
      </w:r>
      <w:proofErr w:type="spellEnd"/>
      <w:r w:rsidRPr="00C90B51">
        <w:rPr>
          <w:rFonts w:ascii="Times New Roman" w:hAnsi="Times New Roman" w:cs="Times New Roman"/>
        </w:rPr>
        <w:t xml:space="preserve"> TADs can be expressed as</w:t>
      </w:r>
    </w:p>
    <w:p w14:paraId="12D6FC1A" w14:textId="77777777" w:rsidR="00FC021D" w:rsidRPr="00C90B51" w:rsidRDefault="00E77867">
      <w:pPr>
        <w:rPr>
          <w:rFonts w:ascii="Times New Roman" w:hAnsi="Times New Roman" w:cs="Times New Roman"/>
        </w:rPr>
      </w:pPr>
      <w:r w:rsidRPr="00C90B51">
        <w:rPr>
          <w:rFonts w:ascii="Times New Roman" w:hAnsi="Times New Roman" w:cs="Times New Roman"/>
          <w:position w:val="-10"/>
        </w:rPr>
        <w:object w:dxaOrig="4040" w:dyaOrig="380" w14:anchorId="32BAD988">
          <v:shape id="_x0000_i1026" type="#_x0000_t75" style="width:202.05pt;height:19.35pt" o:ole="">
            <v:imagedata r:id="rId8" o:title=""/>
          </v:shape>
          <o:OLEObject Type="Embed" ProgID="Equation.3" ShapeID="_x0000_i1026" DrawAspect="Content" ObjectID="_1828889223" r:id="rId9"/>
        </w:object>
      </w:r>
    </w:p>
    <w:p w14:paraId="5C92200D" w14:textId="77777777" w:rsidR="00976BD5" w:rsidRPr="00C90B51" w:rsidRDefault="00E36CCD">
      <w:pPr>
        <w:rPr>
          <w:rFonts w:ascii="Times New Roman" w:hAnsi="Times New Roman" w:cs="Times New Roman"/>
        </w:rPr>
      </w:pPr>
      <w:r w:rsidRPr="00C90B51">
        <w:rPr>
          <w:rFonts w:ascii="Times New Roman" w:hAnsi="Times New Roman" w:cs="Times New Roman"/>
        </w:rPr>
        <w:t>where k is the tensile coefficient.</w:t>
      </w:r>
      <w:r w:rsidR="00976BD5" w:rsidRPr="00C90B51">
        <w:rPr>
          <w:rFonts w:ascii="Times New Roman" w:hAnsi="Times New Roman" w:cs="Times New Roman"/>
        </w:rPr>
        <w:t xml:space="preserve"> The aggregation of the subcompartment is taken as a form </w:t>
      </w:r>
      <w:proofErr w:type="gramStart"/>
      <w:r w:rsidR="00976BD5" w:rsidRPr="00C90B51">
        <w:rPr>
          <w:rFonts w:ascii="Times New Roman" w:hAnsi="Times New Roman" w:cs="Times New Roman"/>
        </w:rPr>
        <w:t>similar to</w:t>
      </w:r>
      <w:proofErr w:type="gramEnd"/>
      <w:r w:rsidR="00976BD5" w:rsidRPr="00C90B51">
        <w:rPr>
          <w:rFonts w:ascii="Times New Roman" w:hAnsi="Times New Roman" w:cs="Times New Roman"/>
        </w:rPr>
        <w:t xml:space="preserve"> the gravitational potential</w:t>
      </w:r>
    </w:p>
    <w:p w14:paraId="6CE46BCF" w14:textId="77777777" w:rsidR="00976BD5" w:rsidRPr="00C90B51" w:rsidRDefault="00E77867">
      <w:pPr>
        <w:rPr>
          <w:rFonts w:ascii="Times New Roman" w:hAnsi="Times New Roman" w:cs="Times New Roman"/>
        </w:rPr>
      </w:pPr>
      <w:r w:rsidRPr="00C90B51">
        <w:rPr>
          <w:rFonts w:ascii="Times New Roman" w:hAnsi="Times New Roman" w:cs="Times New Roman"/>
          <w:position w:val="-8"/>
        </w:rPr>
        <w:object w:dxaOrig="1180" w:dyaOrig="300" w14:anchorId="45380AB3">
          <v:shape id="_x0000_i1027" type="#_x0000_t75" style="width:58.55pt;height:15.05pt" o:ole="">
            <v:imagedata r:id="rId10" o:title=""/>
          </v:shape>
          <o:OLEObject Type="Embed" ProgID="Equation.3" ShapeID="_x0000_i1027" DrawAspect="Content" ObjectID="_1828889224" r:id="rId11"/>
        </w:object>
      </w:r>
    </w:p>
    <w:p w14:paraId="1208E348" w14:textId="77777777" w:rsidR="00FC021D" w:rsidRPr="00C90B51" w:rsidRDefault="00976BD5">
      <w:pPr>
        <w:rPr>
          <w:rFonts w:ascii="Times New Roman" w:hAnsi="Times New Roman" w:cs="Times New Roman"/>
        </w:rPr>
      </w:pPr>
      <w:r w:rsidRPr="00C90B51">
        <w:rPr>
          <w:rFonts w:ascii="Times New Roman" w:hAnsi="Times New Roman" w:cs="Times New Roman"/>
        </w:rPr>
        <w:t>where g is the subcompartment cohesion constant. By summing up the three components, t</w:t>
      </w:r>
      <w:r w:rsidR="00E36CCD" w:rsidRPr="00C90B51">
        <w:rPr>
          <w:rFonts w:ascii="Times New Roman" w:hAnsi="Times New Roman" w:cs="Times New Roman"/>
        </w:rPr>
        <w:t>he total potential energy of the TAD is taken as</w:t>
      </w:r>
    </w:p>
    <w:p w14:paraId="7A03F707" w14:textId="77777777" w:rsidR="00FC021D" w:rsidRPr="00C90B51" w:rsidRDefault="00976BD5">
      <w:pPr>
        <w:rPr>
          <w:rFonts w:ascii="Times New Roman" w:hAnsi="Times New Roman" w:cs="Times New Roman"/>
        </w:rPr>
      </w:pPr>
      <w:r w:rsidRPr="00C90B51">
        <w:rPr>
          <w:rFonts w:ascii="Times New Roman" w:hAnsi="Times New Roman" w:cs="Times New Roman"/>
          <w:position w:val="-30"/>
        </w:rPr>
        <w:object w:dxaOrig="3640" w:dyaOrig="740" w14:anchorId="11FF5C22">
          <v:shape id="_x0000_i1028" type="#_x0000_t75" style="width:181.6pt;height:37.05pt" o:ole="">
            <v:imagedata r:id="rId12" o:title=""/>
          </v:shape>
          <o:OLEObject Type="Embed" ProgID="Equation.3" ShapeID="_x0000_i1028" DrawAspect="Content" ObjectID="_1828889225" r:id="rId13"/>
        </w:object>
      </w:r>
    </w:p>
    <w:p w14:paraId="0528B864" w14:textId="77777777" w:rsidR="00FC021D" w:rsidRPr="00C90B51" w:rsidRDefault="00E36CCD">
      <w:pPr>
        <w:rPr>
          <w:rFonts w:ascii="Times New Roman" w:hAnsi="Times New Roman" w:cs="Times New Roman"/>
        </w:rPr>
      </w:pPr>
      <w:r w:rsidRPr="00C90B51">
        <w:rPr>
          <w:rFonts w:ascii="Times New Roman" w:hAnsi="Times New Roman" w:cs="Times New Roman"/>
        </w:rPr>
        <w:t>where N is the number of chromosomes in the nucleus and M</w:t>
      </w:r>
      <w:r w:rsidRPr="00C90B51">
        <w:rPr>
          <w:rFonts w:ascii="Times New Roman" w:hAnsi="Times New Roman" w:cs="Times New Roman"/>
          <w:vertAlign w:val="subscript"/>
        </w:rPr>
        <w:t>i</w:t>
      </w:r>
      <w:r w:rsidRPr="00C90B51">
        <w:rPr>
          <w:rFonts w:ascii="Times New Roman" w:hAnsi="Times New Roman" w:cs="Times New Roman"/>
        </w:rPr>
        <w:t xml:space="preserve"> is the number of TADs in the </w:t>
      </w:r>
      <w:proofErr w:type="spellStart"/>
      <w:r w:rsidRPr="00C90B51">
        <w:rPr>
          <w:rFonts w:ascii="Times New Roman" w:hAnsi="Times New Roman" w:cs="Times New Roman"/>
        </w:rPr>
        <w:t>i</w:t>
      </w:r>
      <w:r w:rsidRPr="00C90B51">
        <w:rPr>
          <w:rFonts w:ascii="Times New Roman" w:hAnsi="Times New Roman" w:cs="Times New Roman"/>
          <w:vertAlign w:val="subscript"/>
        </w:rPr>
        <w:t>th</w:t>
      </w:r>
      <w:proofErr w:type="spellEnd"/>
      <w:r w:rsidRPr="00C90B51">
        <w:rPr>
          <w:rFonts w:ascii="Times New Roman" w:hAnsi="Times New Roman" w:cs="Times New Roman"/>
        </w:rPr>
        <w:t xml:space="preserve"> chromosome. We then arrive at the force acting on the TAD</w:t>
      </w:r>
    </w:p>
    <w:p w14:paraId="063676B9" w14:textId="77777777" w:rsidR="00FC021D" w:rsidRPr="00C90B51" w:rsidRDefault="00E77867">
      <w:pPr>
        <w:rPr>
          <w:rFonts w:ascii="Times New Roman" w:hAnsi="Times New Roman" w:cs="Times New Roman"/>
        </w:rPr>
      </w:pPr>
      <w:r w:rsidRPr="00C90B51">
        <w:rPr>
          <w:rFonts w:ascii="Times New Roman" w:hAnsi="Times New Roman" w:cs="Times New Roman"/>
          <w:position w:val="-30"/>
        </w:rPr>
        <w:object w:dxaOrig="6360" w:dyaOrig="740" w14:anchorId="0C7E356F">
          <v:shape id="_x0000_i1029" type="#_x0000_t75" style="width:318.1pt;height:37.05pt" o:ole="">
            <v:imagedata r:id="rId14" o:title=""/>
          </v:shape>
          <o:OLEObject Type="Embed" ProgID="Equation.3" ShapeID="_x0000_i1029" DrawAspect="Content" ObjectID="_1828889226" r:id="rId15"/>
        </w:object>
      </w:r>
    </w:p>
    <w:p w14:paraId="727558FE" w14:textId="77777777" w:rsidR="00FC021D" w:rsidRPr="00C90B51" w:rsidRDefault="00FC021D">
      <w:pPr>
        <w:rPr>
          <w:rFonts w:ascii="Times New Roman" w:hAnsi="Times New Roman" w:cs="Times New Roman"/>
        </w:rPr>
      </w:pPr>
    </w:p>
    <w:p w14:paraId="1AE3F48C" w14:textId="77777777" w:rsidR="00FC021D" w:rsidRPr="00C90B51" w:rsidRDefault="00F41E33">
      <w:pPr>
        <w:rPr>
          <w:rFonts w:ascii="Times New Roman" w:hAnsi="Times New Roman" w:cs="Times New Roman"/>
          <w:b/>
          <w:sz w:val="24"/>
          <w:szCs w:val="24"/>
        </w:rPr>
      </w:pPr>
      <w:r w:rsidRPr="00C90B51">
        <w:rPr>
          <w:rFonts w:ascii="Times New Roman" w:hAnsi="Times New Roman" w:cs="Times New Roman"/>
          <w:b/>
          <w:sz w:val="24"/>
          <w:szCs w:val="24"/>
        </w:rPr>
        <w:t xml:space="preserve">1.2 </w:t>
      </w:r>
      <w:r w:rsidR="00E36CCD" w:rsidRPr="00C90B51">
        <w:rPr>
          <w:rFonts w:ascii="Times New Roman" w:hAnsi="Times New Roman" w:cs="Times New Roman"/>
          <w:b/>
          <w:sz w:val="24"/>
          <w:szCs w:val="24"/>
        </w:rPr>
        <w:t xml:space="preserve">Algorithms to generate the distribution of chromatin </w:t>
      </w:r>
      <w:r w:rsidR="004E78C4" w:rsidRPr="00C90B51">
        <w:rPr>
          <w:rFonts w:ascii="Times New Roman" w:hAnsi="Times New Roman" w:cs="Times New Roman"/>
          <w:b/>
          <w:sz w:val="24"/>
          <w:szCs w:val="24"/>
        </w:rPr>
        <w:t>fibers</w:t>
      </w:r>
      <w:r w:rsidR="00E36CCD" w:rsidRPr="00C90B51">
        <w:rPr>
          <w:rFonts w:ascii="Times New Roman" w:hAnsi="Times New Roman" w:cs="Times New Roman"/>
          <w:b/>
          <w:sz w:val="24"/>
          <w:szCs w:val="24"/>
        </w:rPr>
        <w:t xml:space="preserve"> in the cell nucleus</w:t>
      </w:r>
    </w:p>
    <w:p w14:paraId="36296478" w14:textId="77777777" w:rsidR="00FC021D" w:rsidRPr="00C90B51" w:rsidRDefault="00E36CCD">
      <w:pPr>
        <w:rPr>
          <w:rFonts w:ascii="Times New Roman" w:hAnsi="Times New Roman" w:cs="Times New Roman"/>
        </w:rPr>
      </w:pPr>
      <w:proofErr w:type="gramStart"/>
      <w:r w:rsidRPr="00C90B51">
        <w:rPr>
          <w:rFonts w:ascii="Times New Roman" w:hAnsi="Times New Roman" w:cs="Times New Roman"/>
        </w:rPr>
        <w:t>Similar to</w:t>
      </w:r>
      <w:proofErr w:type="gramEnd"/>
      <w:r w:rsidRPr="00C90B51">
        <w:rPr>
          <w:rFonts w:ascii="Times New Roman" w:hAnsi="Times New Roman" w:cs="Times New Roman"/>
        </w:rPr>
        <w:t xml:space="preserve"> the TAD, the repulsive potential energy of a chromatin unit (CU) from the k</w:t>
      </w:r>
      <w:r w:rsidRPr="00C90B51">
        <w:rPr>
          <w:rFonts w:ascii="Times New Roman" w:hAnsi="Times New Roman" w:cs="Times New Roman"/>
          <w:vertAlign w:val="subscript"/>
        </w:rPr>
        <w:t>th</w:t>
      </w:r>
      <w:r w:rsidRPr="00C90B51">
        <w:rPr>
          <w:rFonts w:ascii="Times New Roman" w:hAnsi="Times New Roman" w:cs="Times New Roman"/>
        </w:rPr>
        <w:t xml:space="preserve"> CU in the </w:t>
      </w:r>
      <w:proofErr w:type="spellStart"/>
      <w:r w:rsidRPr="00C90B51">
        <w:rPr>
          <w:rFonts w:ascii="Times New Roman" w:hAnsi="Times New Roman" w:cs="Times New Roman"/>
        </w:rPr>
        <w:t>j</w:t>
      </w:r>
      <w:r w:rsidRPr="00C90B51">
        <w:rPr>
          <w:rFonts w:ascii="Times New Roman" w:hAnsi="Times New Roman" w:cs="Times New Roman"/>
          <w:vertAlign w:val="subscript"/>
        </w:rPr>
        <w:t>th</w:t>
      </w:r>
      <w:proofErr w:type="spellEnd"/>
      <w:r w:rsidRPr="00C90B51">
        <w:rPr>
          <w:rFonts w:ascii="Times New Roman" w:hAnsi="Times New Roman" w:cs="Times New Roman"/>
        </w:rPr>
        <w:t xml:space="preserve"> TAD in the </w:t>
      </w:r>
      <w:proofErr w:type="spellStart"/>
      <w:r w:rsidRPr="00C90B51">
        <w:rPr>
          <w:rFonts w:ascii="Times New Roman" w:hAnsi="Times New Roman" w:cs="Times New Roman"/>
        </w:rPr>
        <w:t>i</w:t>
      </w:r>
      <w:r w:rsidRPr="00C90B51">
        <w:rPr>
          <w:rFonts w:ascii="Times New Roman" w:hAnsi="Times New Roman" w:cs="Times New Roman"/>
          <w:vertAlign w:val="subscript"/>
        </w:rPr>
        <w:t>th</w:t>
      </w:r>
      <w:proofErr w:type="spellEnd"/>
      <w:r w:rsidRPr="00C90B51">
        <w:rPr>
          <w:rFonts w:ascii="Times New Roman" w:hAnsi="Times New Roman" w:cs="Times New Roman"/>
        </w:rPr>
        <w:t xml:space="preserve"> chromosome can be written as</w:t>
      </w:r>
    </w:p>
    <w:p w14:paraId="6D001F9D" w14:textId="77777777" w:rsidR="00FC021D" w:rsidRPr="00C90B51" w:rsidRDefault="00E77867">
      <w:pPr>
        <w:rPr>
          <w:rFonts w:ascii="Times New Roman" w:hAnsi="Times New Roman" w:cs="Times New Roman"/>
        </w:rPr>
      </w:pPr>
      <w:r w:rsidRPr="00C90B51">
        <w:rPr>
          <w:rFonts w:ascii="Times New Roman" w:hAnsi="Times New Roman" w:cs="Times New Roman"/>
          <w:position w:val="-12"/>
        </w:rPr>
        <w:object w:dxaOrig="3440" w:dyaOrig="400" w14:anchorId="60D495D3">
          <v:shape id="_x0000_i1030" type="#_x0000_t75" style="width:171.95pt;height:19.9pt" o:ole="">
            <v:imagedata r:id="rId16" o:title=""/>
          </v:shape>
          <o:OLEObject Type="Embed" ProgID="Equation.3" ShapeID="_x0000_i1030" DrawAspect="Content" ObjectID="_1828889227" r:id="rId17"/>
        </w:object>
      </w:r>
    </w:p>
    <w:p w14:paraId="38C9C9F0" w14:textId="77777777" w:rsidR="00FC021D" w:rsidRPr="00C90B51" w:rsidRDefault="00E36CCD">
      <w:pPr>
        <w:rPr>
          <w:rFonts w:ascii="Times New Roman" w:hAnsi="Times New Roman" w:cs="Times New Roman"/>
        </w:rPr>
      </w:pPr>
      <w:r w:rsidRPr="00C90B51">
        <w:rPr>
          <w:rFonts w:ascii="Times New Roman" w:hAnsi="Times New Roman" w:cs="Times New Roman"/>
        </w:rPr>
        <w:t xml:space="preserve">where </w:t>
      </w:r>
      <w:proofErr w:type="spellStart"/>
      <w:r w:rsidRPr="00C90B51">
        <w:rPr>
          <w:rFonts w:ascii="Times New Roman" w:hAnsi="Times New Roman" w:cs="Times New Roman"/>
        </w:rPr>
        <w:t>σ</w:t>
      </w:r>
      <w:r w:rsidRPr="00C90B51">
        <w:rPr>
          <w:rFonts w:ascii="Times New Roman" w:hAnsi="Times New Roman" w:cs="Times New Roman"/>
          <w:vertAlign w:val="subscript"/>
        </w:rPr>
        <w:t>CU</w:t>
      </w:r>
      <w:proofErr w:type="spellEnd"/>
      <w:r w:rsidRPr="00C90B51">
        <w:rPr>
          <w:rFonts w:ascii="Times New Roman" w:hAnsi="Times New Roman" w:cs="Times New Roman"/>
          <w:vertAlign w:val="subscript"/>
        </w:rPr>
        <w:t xml:space="preserve"> </w:t>
      </w:r>
      <w:r w:rsidRPr="00C90B51">
        <w:rPr>
          <w:rFonts w:ascii="Times New Roman" w:hAnsi="Times New Roman" w:cs="Times New Roman"/>
        </w:rPr>
        <w:t xml:space="preserve">= 32 nm is the typical diameter of a CU and </w:t>
      </w:r>
      <w:proofErr w:type="spellStart"/>
      <w:r w:rsidRPr="00C90B51">
        <w:rPr>
          <w:rFonts w:ascii="Times New Roman" w:hAnsi="Times New Roman" w:cs="Times New Roman"/>
        </w:rPr>
        <w:t>r</w:t>
      </w:r>
      <w:r w:rsidRPr="00C90B51">
        <w:rPr>
          <w:rFonts w:ascii="Times New Roman" w:hAnsi="Times New Roman" w:cs="Times New Roman"/>
          <w:vertAlign w:val="subscript"/>
        </w:rPr>
        <w:t>ijk</w:t>
      </w:r>
      <w:proofErr w:type="spellEnd"/>
      <w:r w:rsidRPr="00C90B51">
        <w:rPr>
          <w:rFonts w:ascii="Times New Roman" w:hAnsi="Times New Roman" w:cs="Times New Roman"/>
        </w:rPr>
        <w:t xml:space="preserve"> is the distance between the two CUs.</w:t>
      </w:r>
      <w:r w:rsidR="00A336E2" w:rsidRPr="00C90B51">
        <w:rPr>
          <w:rFonts w:ascii="Times New Roman" w:hAnsi="Times New Roman" w:cs="Times New Roman"/>
        </w:rPr>
        <w:t xml:space="preserve"> For simplicity</w:t>
      </w:r>
      <w:r w:rsidR="00725B9C" w:rsidRPr="00C90B51">
        <w:rPr>
          <w:rFonts w:ascii="Times New Roman" w:hAnsi="Times New Roman" w:cs="Times New Roman"/>
        </w:rPr>
        <w:t>, the range of the</w:t>
      </w:r>
      <w:r w:rsidR="009F35F8" w:rsidRPr="00C90B51">
        <w:rPr>
          <w:rFonts w:ascii="Times New Roman" w:hAnsi="Times New Roman" w:cs="Times New Roman"/>
        </w:rPr>
        <w:t xml:space="preserve"> repulsive</w:t>
      </w:r>
      <w:r w:rsidR="00725B9C" w:rsidRPr="00C90B51">
        <w:rPr>
          <w:rFonts w:ascii="Times New Roman" w:hAnsi="Times New Roman" w:cs="Times New Roman"/>
        </w:rPr>
        <w:t xml:space="preserve"> potential is increased by a factor of 2 to incorporate the loop extrusion effect driven by the motor protein</w:t>
      </w:r>
      <w:r w:rsidR="00052067" w:rsidRPr="00C90B51">
        <w:rPr>
          <w:rFonts w:ascii="Times New Roman" w:hAnsi="Times New Roman" w:cs="Times New Roman"/>
        </w:rPr>
        <w:t xml:space="preserve"> in chromatin </w:t>
      </w:r>
      <w:proofErr w:type="spellStart"/>
      <w:r w:rsidR="00052067" w:rsidRPr="00C90B51">
        <w:rPr>
          <w:rFonts w:ascii="Times New Roman" w:hAnsi="Times New Roman" w:cs="Times New Roman"/>
        </w:rPr>
        <w:t>decondensation</w:t>
      </w:r>
      <w:proofErr w:type="spellEnd"/>
      <w:r w:rsidR="00725B9C" w:rsidRPr="00C90B51">
        <w:rPr>
          <w:rFonts w:ascii="Times New Roman" w:hAnsi="Times New Roman" w:cs="Times New Roman"/>
        </w:rPr>
        <w:t>. Otherwise we will need to introduce a new</w:t>
      </w:r>
      <w:r w:rsidR="00F2754C" w:rsidRPr="00C90B51">
        <w:rPr>
          <w:rFonts w:ascii="Times New Roman" w:hAnsi="Times New Roman" w:cs="Times New Roman"/>
        </w:rPr>
        <w:t xml:space="preserve"> form of</w:t>
      </w:r>
      <w:r w:rsidR="00725B9C" w:rsidRPr="00C90B51">
        <w:rPr>
          <w:rFonts w:ascii="Times New Roman" w:hAnsi="Times New Roman" w:cs="Times New Roman"/>
        </w:rPr>
        <w:t xml:space="preserve"> potential energy and a corresponding parameter to account for this effect. The factor of 2 is adopted based on our observation of the shape of the chromatin loops as we modify this factor.</w:t>
      </w:r>
      <w:r w:rsidRPr="00C90B51">
        <w:rPr>
          <w:rFonts w:ascii="Times New Roman" w:hAnsi="Times New Roman" w:cs="Times New Roman"/>
        </w:rPr>
        <w:t xml:space="preserve"> The tensile potential energy from </w:t>
      </w:r>
      <w:r w:rsidR="00725B9C" w:rsidRPr="00C90B51">
        <w:rPr>
          <w:rFonts w:ascii="Times New Roman" w:hAnsi="Times New Roman" w:cs="Times New Roman"/>
        </w:rPr>
        <w:t>neighboring</w:t>
      </w:r>
      <w:r w:rsidRPr="00C90B51">
        <w:rPr>
          <w:rFonts w:ascii="Times New Roman" w:hAnsi="Times New Roman" w:cs="Times New Roman"/>
        </w:rPr>
        <w:t xml:space="preserve"> CUs can be expressed as</w:t>
      </w:r>
    </w:p>
    <w:p w14:paraId="3054D86D" w14:textId="77777777" w:rsidR="00FC021D" w:rsidRPr="00C90B51" w:rsidRDefault="00E77867">
      <w:pPr>
        <w:rPr>
          <w:rFonts w:ascii="Times New Roman" w:hAnsi="Times New Roman" w:cs="Times New Roman"/>
        </w:rPr>
      </w:pPr>
      <w:r w:rsidRPr="00C90B51">
        <w:rPr>
          <w:rFonts w:ascii="Times New Roman" w:hAnsi="Times New Roman" w:cs="Times New Roman"/>
          <w:position w:val="-10"/>
        </w:rPr>
        <w:object w:dxaOrig="3900" w:dyaOrig="380" w14:anchorId="5684A9D3">
          <v:shape id="_x0000_i1031" type="#_x0000_t75" style="width:194.5pt;height:19.35pt" o:ole="">
            <v:imagedata r:id="rId18" o:title=""/>
          </v:shape>
          <o:OLEObject Type="Embed" ProgID="Equation.3" ShapeID="_x0000_i1031" DrawAspect="Content" ObjectID="_1828889228" r:id="rId19"/>
        </w:object>
      </w:r>
    </w:p>
    <w:p w14:paraId="41FF9814" w14:textId="77777777" w:rsidR="00FC021D" w:rsidRPr="00C90B51" w:rsidRDefault="00E36CCD">
      <w:pPr>
        <w:rPr>
          <w:rFonts w:ascii="Times New Roman" w:hAnsi="Times New Roman" w:cs="Times New Roman"/>
        </w:rPr>
      </w:pPr>
      <w:r w:rsidRPr="00C90B51">
        <w:rPr>
          <w:rFonts w:ascii="Times New Roman" w:hAnsi="Times New Roman" w:cs="Times New Roman"/>
        </w:rPr>
        <w:t>The bending potential energy of the CU in the chromatin fiber is modeled as</w:t>
      </w:r>
    </w:p>
    <w:p w14:paraId="0579FFE0" w14:textId="77777777" w:rsidR="00FC021D" w:rsidRPr="00C90B51" w:rsidRDefault="00E77867">
      <w:pPr>
        <w:rPr>
          <w:rFonts w:ascii="Times New Roman" w:hAnsi="Times New Roman" w:cs="Times New Roman"/>
        </w:rPr>
      </w:pPr>
      <w:r w:rsidRPr="00C90B51">
        <w:rPr>
          <w:rFonts w:ascii="Times New Roman" w:hAnsi="Times New Roman" w:cs="Times New Roman"/>
          <w:position w:val="-10"/>
        </w:rPr>
        <w:object w:dxaOrig="2240" w:dyaOrig="360" w14:anchorId="3A73EC41">
          <v:shape id="_x0000_i1032" type="#_x0000_t75" style="width:111.75pt;height:18.25pt" o:ole="">
            <v:imagedata r:id="rId20" o:title=""/>
          </v:shape>
          <o:OLEObject Type="Embed" ProgID="Equation.3" ShapeID="_x0000_i1032" DrawAspect="Content" ObjectID="_1828889229" r:id="rId21"/>
        </w:object>
      </w:r>
    </w:p>
    <w:p w14:paraId="3459E83A" w14:textId="77777777" w:rsidR="00FC021D" w:rsidRPr="00C90B51" w:rsidRDefault="00E36CCD">
      <w:pPr>
        <w:rPr>
          <w:rFonts w:ascii="Times New Roman" w:hAnsi="Times New Roman" w:cs="Times New Roman"/>
        </w:rPr>
      </w:pPr>
      <w:r w:rsidRPr="00C90B51">
        <w:rPr>
          <w:rFonts w:ascii="Times New Roman" w:hAnsi="Times New Roman" w:cs="Times New Roman"/>
        </w:rPr>
        <w:t xml:space="preserve">where γ is the stiffness of the chromatin fiber and θ is the bending angle of the chromatin fiber at </w:t>
      </w:r>
      <w:r w:rsidRPr="00C90B51">
        <w:rPr>
          <w:rFonts w:ascii="Times New Roman" w:hAnsi="Times New Roman" w:cs="Times New Roman"/>
        </w:rPr>
        <w:lastRenderedPageBreak/>
        <w:t>the CU under consideration. The binding energy of a pair of binding protein is assumed as</w:t>
      </w:r>
    </w:p>
    <w:p w14:paraId="782EC738" w14:textId="77777777" w:rsidR="00FC021D" w:rsidRPr="00C90B51" w:rsidRDefault="00E77867">
      <w:pPr>
        <w:rPr>
          <w:rFonts w:ascii="Times New Roman" w:hAnsi="Times New Roman" w:cs="Times New Roman"/>
          <w:position w:val="-6"/>
        </w:rPr>
      </w:pPr>
      <w:r w:rsidRPr="00C90B51">
        <w:rPr>
          <w:rFonts w:ascii="Times New Roman" w:hAnsi="Times New Roman" w:cs="Times New Roman"/>
          <w:position w:val="-10"/>
        </w:rPr>
        <w:object w:dxaOrig="1900" w:dyaOrig="400" w14:anchorId="0C3B42F9">
          <v:shape id="_x0000_i1033" type="#_x0000_t75" alt="" style="width:95.1pt;height:19.9pt" o:ole="">
            <v:imagedata r:id="rId22" o:title=""/>
          </v:shape>
          <o:OLEObject Type="Embed" ProgID="Equation.3" ShapeID="_x0000_i1033" DrawAspect="Content" ObjectID="_1828889230" r:id="rId23"/>
        </w:object>
      </w:r>
    </w:p>
    <w:p w14:paraId="359D9A7E" w14:textId="77777777" w:rsidR="00FC021D" w:rsidRPr="00C90B51" w:rsidRDefault="00E36CCD">
      <w:pPr>
        <w:rPr>
          <w:rFonts w:ascii="Times New Roman" w:hAnsi="Times New Roman" w:cs="Times New Roman"/>
          <w:position w:val="-6"/>
        </w:rPr>
      </w:pPr>
      <w:r w:rsidRPr="00C90B51">
        <w:rPr>
          <w:rFonts w:ascii="Times New Roman" w:hAnsi="Times New Roman" w:cs="Times New Roman"/>
          <w:position w:val="-6"/>
        </w:rPr>
        <w:t>where b is the affinity the binding protein and r is the distance between the protein pair. The total potential energy of the CU is taken as</w:t>
      </w:r>
    </w:p>
    <w:p w14:paraId="7A3CA405" w14:textId="77777777" w:rsidR="00FC021D" w:rsidRPr="00C90B51" w:rsidRDefault="004E78C4">
      <w:pPr>
        <w:rPr>
          <w:rFonts w:ascii="Times New Roman" w:hAnsi="Times New Roman" w:cs="Times New Roman"/>
          <w:position w:val="-30"/>
        </w:rPr>
      </w:pPr>
      <w:r w:rsidRPr="00C90B51">
        <w:rPr>
          <w:rFonts w:ascii="Times New Roman" w:hAnsi="Times New Roman" w:cs="Times New Roman"/>
          <w:position w:val="-30"/>
        </w:rPr>
        <w:object w:dxaOrig="4300" w:dyaOrig="740" w14:anchorId="5884F743">
          <v:shape id="_x0000_i1034" type="#_x0000_t75" style="width:214.95pt;height:37.05pt" o:ole="">
            <v:imagedata r:id="rId24" o:title=""/>
          </v:shape>
          <o:OLEObject Type="Embed" ProgID="Equation.3" ShapeID="_x0000_i1034" DrawAspect="Content" ObjectID="_1828889231" r:id="rId25"/>
        </w:object>
      </w:r>
    </w:p>
    <w:p w14:paraId="036D4244" w14:textId="77777777" w:rsidR="00FC021D" w:rsidRPr="00C90B51" w:rsidRDefault="00E36CCD">
      <w:pPr>
        <w:rPr>
          <w:rFonts w:ascii="Times New Roman" w:hAnsi="Times New Roman" w:cs="Times New Roman"/>
        </w:rPr>
      </w:pPr>
      <w:r w:rsidRPr="00C90B51">
        <w:rPr>
          <w:rFonts w:ascii="Times New Roman" w:hAnsi="Times New Roman" w:cs="Times New Roman"/>
        </w:rPr>
        <w:t xml:space="preserve">where </w:t>
      </w:r>
      <w:proofErr w:type="spellStart"/>
      <w:r w:rsidRPr="00C90B51">
        <w:rPr>
          <w:rFonts w:ascii="Times New Roman" w:hAnsi="Times New Roman" w:cs="Times New Roman"/>
        </w:rPr>
        <w:t>K</w:t>
      </w:r>
      <w:r w:rsidRPr="00C90B51">
        <w:rPr>
          <w:rFonts w:ascii="Times New Roman" w:hAnsi="Times New Roman" w:cs="Times New Roman"/>
          <w:vertAlign w:val="subscript"/>
        </w:rPr>
        <w:t>ij</w:t>
      </w:r>
      <w:proofErr w:type="spellEnd"/>
      <w:r w:rsidRPr="00C90B51">
        <w:rPr>
          <w:rFonts w:ascii="Times New Roman" w:hAnsi="Times New Roman" w:cs="Times New Roman"/>
        </w:rPr>
        <w:t xml:space="preserve"> is the number of CU in the M</w:t>
      </w:r>
      <w:r w:rsidRPr="00C90B51">
        <w:rPr>
          <w:rFonts w:ascii="Times New Roman" w:hAnsi="Times New Roman" w:cs="Times New Roman"/>
          <w:vertAlign w:val="subscript"/>
        </w:rPr>
        <w:t>i</w:t>
      </w:r>
      <w:r w:rsidRPr="00C90B51">
        <w:rPr>
          <w:rFonts w:ascii="Times New Roman" w:hAnsi="Times New Roman" w:cs="Times New Roman"/>
        </w:rPr>
        <w:t xml:space="preserve"> TAD. We then arrive at the force acting on the CU</w:t>
      </w:r>
    </w:p>
    <w:p w14:paraId="1193D44B" w14:textId="77777777" w:rsidR="00B4368A" w:rsidRPr="00C90B51" w:rsidRDefault="004E78C4" w:rsidP="00B4368A">
      <w:pPr>
        <w:rPr>
          <w:rFonts w:ascii="Times New Roman" w:hAnsi="Times New Roman" w:cs="Times New Roman"/>
        </w:rPr>
      </w:pPr>
      <w:r w:rsidRPr="00C90B51">
        <w:rPr>
          <w:rFonts w:ascii="Times New Roman" w:hAnsi="Times New Roman" w:cs="Times New Roman"/>
          <w:position w:val="-30"/>
        </w:rPr>
        <w:object w:dxaOrig="8320" w:dyaOrig="740" w14:anchorId="000EB703">
          <v:shape id="_x0000_i1035" type="#_x0000_t75" alt="" style="width:415.35pt;height:37.05pt" o:ole="">
            <v:imagedata r:id="rId26" o:title=""/>
          </v:shape>
          <o:OLEObject Type="Embed" ProgID="Equation.3" ShapeID="_x0000_i1035" DrawAspect="Content" ObjectID="_1828889232" r:id="rId27"/>
        </w:object>
      </w:r>
    </w:p>
    <w:p w14:paraId="6F43ED74" w14:textId="77777777" w:rsidR="00B4368A" w:rsidRPr="00173DD4" w:rsidRDefault="00B4368A">
      <w:pPr>
        <w:widowControl/>
        <w:jc w:val="left"/>
        <w:rPr>
          <w:rFonts w:ascii="Times New Roman" w:hAnsi="Times New Roman" w:cs="Times New Roman"/>
          <w:b/>
          <w:bCs/>
        </w:rPr>
      </w:pPr>
      <w:r w:rsidRPr="00173DD4">
        <w:rPr>
          <w:rFonts w:ascii="Times New Roman" w:hAnsi="Times New Roman" w:cs="Times New Roman"/>
          <w:b/>
          <w:bCs/>
        </w:rPr>
        <w:t>2. Estimation of the</w:t>
      </w:r>
      <w:r w:rsidR="00C90B51" w:rsidRPr="00173DD4">
        <w:rPr>
          <w:rFonts w:ascii="Times New Roman" w:hAnsi="Times New Roman" w:cs="Times New Roman"/>
          <w:b/>
          <w:bCs/>
        </w:rPr>
        <w:t xml:space="preserve"> typical size of</w:t>
      </w:r>
      <w:r w:rsidRPr="00173DD4">
        <w:rPr>
          <w:rFonts w:ascii="Times New Roman" w:hAnsi="Times New Roman" w:cs="Times New Roman"/>
          <w:b/>
          <w:bCs/>
        </w:rPr>
        <w:t xml:space="preserve"> TAD unit</w:t>
      </w:r>
      <w:r w:rsidR="00C90B51" w:rsidRPr="00173DD4">
        <w:rPr>
          <w:rFonts w:ascii="Times New Roman" w:hAnsi="Times New Roman" w:cs="Times New Roman"/>
          <w:b/>
          <w:bCs/>
        </w:rPr>
        <w:t>s</w:t>
      </w:r>
    </w:p>
    <w:p w14:paraId="1BF95B6D" w14:textId="77777777" w:rsidR="00C90B51" w:rsidRPr="00C90B51" w:rsidRDefault="00B4368A">
      <w:pPr>
        <w:widowControl/>
        <w:jc w:val="left"/>
        <w:rPr>
          <w:rFonts w:ascii="Times New Roman" w:hAnsi="Times New Roman" w:cs="Times New Roman"/>
        </w:rPr>
      </w:pPr>
      <w:r w:rsidRPr="00C90B51">
        <w:rPr>
          <w:rFonts w:ascii="Times New Roman" w:hAnsi="Times New Roman" w:cs="Times New Roman"/>
        </w:rPr>
        <w:t>It was reported that human genomes are partitioned into contact domains with a median length of 185 kb, encompassing both loop domains (with interactions between domain boundaries) and ordinary domains (without such interactions)</w:t>
      </w:r>
      <w:r w:rsidR="00500E91">
        <w:rPr>
          <w:rFonts w:ascii="Times New Roman" w:hAnsi="Times New Roman" w:cs="Times New Roman" w:hint="eastAsia"/>
        </w:rPr>
        <w:t xml:space="preserve"> (</w:t>
      </w:r>
      <w:r w:rsidR="00500E91" w:rsidRPr="00500E91">
        <w:rPr>
          <w:rFonts w:ascii="Times New Roman" w:hAnsi="Times New Roman" w:cs="Times New Roman"/>
        </w:rPr>
        <w:t>DOI: http://dx.doi.org/10.1016/j.cell.2014.11.021</w:t>
      </w:r>
      <w:r w:rsidR="00500E91">
        <w:rPr>
          <w:rFonts w:ascii="Times New Roman" w:hAnsi="Times New Roman" w:cs="Times New Roman" w:hint="eastAsia"/>
        </w:rPr>
        <w:t>)</w:t>
      </w:r>
      <w:r w:rsidRPr="00C90B51">
        <w:rPr>
          <w:rFonts w:ascii="Times New Roman" w:hAnsi="Times New Roman" w:cs="Times New Roman"/>
        </w:rPr>
        <w:t>. Using this median length, we first estimated the total number of contact domains in the human genome of 6 Gb/185 kb≈32.4k. The same study also documente</w:t>
      </w:r>
      <w:r w:rsidR="00C90B51" w:rsidRPr="00C90B51">
        <w:rPr>
          <w:rFonts w:ascii="Times New Roman" w:hAnsi="Times New Roman" w:cs="Times New Roman"/>
        </w:rPr>
        <w:t>d ~10k loops in GM12878 cells. We thus defined ~22.4k TADs</w:t>
      </w:r>
      <w:r w:rsidRPr="00C90B51">
        <w:rPr>
          <w:rFonts w:ascii="Times New Roman" w:hAnsi="Times New Roman" w:cs="Times New Roman"/>
        </w:rPr>
        <w:t xml:space="preserve"> to represent ordinary domains, with</w:t>
      </w:r>
      <w:r w:rsidR="00C90B51" w:rsidRPr="00C90B51">
        <w:rPr>
          <w:rFonts w:ascii="Times New Roman" w:hAnsi="Times New Roman" w:cs="Times New Roman"/>
        </w:rPr>
        <w:t xml:space="preserve"> 10k</w:t>
      </w:r>
      <w:r w:rsidRPr="00C90B51">
        <w:rPr>
          <w:rFonts w:ascii="Times New Roman" w:hAnsi="Times New Roman" w:cs="Times New Roman"/>
        </w:rPr>
        <w:t xml:space="preserve"> loop domains positioned at interfaces between these TADs. This setup results in an average DNA content per TAD of ~268 kb.</w:t>
      </w:r>
      <w:r w:rsidR="00C90B51" w:rsidRPr="00C90B51">
        <w:rPr>
          <w:rFonts w:ascii="Times New Roman" w:hAnsi="Times New Roman" w:cs="Times New Roman"/>
        </w:rPr>
        <w:t xml:space="preserve"> To estimate the physical size of these TADs, we assumed a typical human cell nucleus volume of 600 μm³. The volume occupied by a single TAD was approximated by distributing the total nuclear volume proportionally to the DNA content of each TAD. Thus, the typical diameter of a TAD is estimated as (600 μm³×268 kb/6 Gb)</w:t>
      </w:r>
      <w:r w:rsidR="00C90B51" w:rsidRPr="00C90B51">
        <w:rPr>
          <w:rFonts w:ascii="Times New Roman" w:hAnsi="Times New Roman" w:cs="Times New Roman"/>
          <w:vertAlign w:val="superscript"/>
        </w:rPr>
        <w:t>1/3</w:t>
      </w:r>
      <w:r w:rsidR="00C90B51" w:rsidRPr="00C90B51">
        <w:rPr>
          <w:rFonts w:ascii="Times New Roman" w:hAnsi="Times New Roman" w:cs="Times New Roman"/>
        </w:rPr>
        <w:t>≈0.3 μm, or 300 nm.</w:t>
      </w:r>
    </w:p>
    <w:p w14:paraId="483527CF" w14:textId="77777777" w:rsidR="00B4368A" w:rsidRPr="00C90B51" w:rsidRDefault="00B4368A">
      <w:pPr>
        <w:widowControl/>
        <w:jc w:val="left"/>
        <w:rPr>
          <w:rFonts w:ascii="Times New Roman" w:hAnsi="Times New Roman" w:cs="Times New Roman"/>
        </w:rPr>
      </w:pPr>
    </w:p>
    <w:p w14:paraId="3A45076B" w14:textId="77777777" w:rsidR="00B4368A" w:rsidRPr="00C90B51" w:rsidRDefault="00BB2AD0">
      <w:pPr>
        <w:widowControl/>
        <w:jc w:val="left"/>
        <w:rPr>
          <w:rFonts w:ascii="Times New Roman" w:hAnsi="Times New Roman" w:cs="Times New Roman"/>
        </w:rPr>
      </w:pPr>
      <w:r w:rsidRPr="00C90B51">
        <w:rPr>
          <w:rFonts w:ascii="Times New Roman" w:hAnsi="Times New Roman" w:cs="Times New Roman"/>
        </w:rPr>
        <w:br w:type="page"/>
      </w:r>
    </w:p>
    <w:p w14:paraId="053A57D6" w14:textId="77777777" w:rsidR="00BB2AD0" w:rsidRPr="00C90B51" w:rsidRDefault="000E1F2C">
      <w:pPr>
        <w:rPr>
          <w:rFonts w:ascii="Times New Roman" w:hAnsi="Times New Roman" w:cs="Times New Roman"/>
        </w:rPr>
      </w:pPr>
      <w:r>
        <w:rPr>
          <w:rFonts w:ascii="Times New Roman" w:hAnsi="Times New Roman" w:cs="Times New Roman"/>
        </w:rPr>
        <w:lastRenderedPageBreak/>
        <w:pict w14:anchorId="4F8F9042">
          <v:shape id="_x0000_i1036" type="#_x0000_t75" style="width:414.8pt;height:315.95pt">
            <v:imagedata r:id="rId28" o:title="figure S1"/>
          </v:shape>
        </w:pict>
      </w:r>
    </w:p>
    <w:p w14:paraId="2A48568E" w14:textId="77777777" w:rsidR="00BB2AD0" w:rsidRPr="00C90B51" w:rsidRDefault="00BB2AD0">
      <w:pPr>
        <w:rPr>
          <w:rFonts w:ascii="Times New Roman" w:hAnsi="Times New Roman" w:cs="Times New Roman"/>
        </w:rPr>
      </w:pPr>
      <w:r w:rsidRPr="00C90B51">
        <w:rPr>
          <w:rFonts w:ascii="Times New Roman" w:hAnsi="Times New Roman" w:cs="Times New Roman"/>
        </w:rPr>
        <w:t>Figure S1.</w:t>
      </w:r>
      <w:r w:rsidR="00D26B44" w:rsidRPr="00C90B51">
        <w:rPr>
          <w:rFonts w:ascii="Times New Roman" w:hAnsi="Times New Roman" w:cs="Times New Roman"/>
        </w:rPr>
        <w:t xml:space="preserve"> Convergence curves for stage one relaxation with various maximum step size (a and b) and random thermal motion (c and d) settings. The entire relaxation process (a and c) and the relaxation after 1000 iterations (b and d) are plotted separately</w:t>
      </w:r>
      <w:r w:rsidR="00A11CF9" w:rsidRPr="00C90B51">
        <w:rPr>
          <w:rFonts w:ascii="Times New Roman" w:hAnsi="Times New Roman" w:cs="Times New Roman"/>
        </w:rPr>
        <w:t xml:space="preserve"> for clear visualization</w:t>
      </w:r>
      <w:r w:rsidR="00D26B44" w:rsidRPr="00C90B51">
        <w:rPr>
          <w:rFonts w:ascii="Times New Roman" w:hAnsi="Times New Roman" w:cs="Times New Roman"/>
        </w:rPr>
        <w:t>.</w:t>
      </w:r>
    </w:p>
    <w:p w14:paraId="342D46B3" w14:textId="77777777" w:rsidR="00BB2AD0" w:rsidRPr="00C90B51" w:rsidRDefault="00BB2AD0">
      <w:pPr>
        <w:rPr>
          <w:rFonts w:ascii="Times New Roman" w:hAnsi="Times New Roman" w:cs="Times New Roman"/>
        </w:rPr>
      </w:pPr>
    </w:p>
    <w:p w14:paraId="47FE14F2" w14:textId="77777777" w:rsidR="00BB2AD0" w:rsidRPr="00C90B51" w:rsidRDefault="000E1F2C">
      <w:pPr>
        <w:rPr>
          <w:rFonts w:ascii="Times New Roman" w:hAnsi="Times New Roman" w:cs="Times New Roman"/>
        </w:rPr>
      </w:pPr>
      <w:r>
        <w:rPr>
          <w:rFonts w:ascii="Times New Roman" w:hAnsi="Times New Roman" w:cs="Times New Roman"/>
        </w:rPr>
        <w:pict w14:anchorId="519E0739">
          <v:shape id="_x0000_i1037" type="#_x0000_t75" style="width:414.8pt;height:155.8pt">
            <v:imagedata r:id="rId29" o:title="Figure S2"/>
          </v:shape>
        </w:pict>
      </w:r>
    </w:p>
    <w:p w14:paraId="79767289" w14:textId="77777777" w:rsidR="00BB2AD0" w:rsidRPr="00C90B51" w:rsidRDefault="00BB2AD0">
      <w:pPr>
        <w:rPr>
          <w:rFonts w:ascii="Times New Roman" w:hAnsi="Times New Roman" w:cs="Times New Roman"/>
        </w:rPr>
      </w:pPr>
      <w:r w:rsidRPr="00C90B51">
        <w:rPr>
          <w:rFonts w:ascii="Times New Roman" w:hAnsi="Times New Roman" w:cs="Times New Roman"/>
        </w:rPr>
        <w:t>Figure S2.</w:t>
      </w:r>
      <w:r w:rsidR="00F6248E" w:rsidRPr="00C90B51">
        <w:rPr>
          <w:rFonts w:ascii="Times New Roman" w:hAnsi="Times New Roman" w:cs="Times New Roman"/>
        </w:rPr>
        <w:t xml:space="preserve"> Convergence curves for stage three relaxation with various maximum step size (a) and random thermal motion (b) settings.</w:t>
      </w:r>
    </w:p>
    <w:p w14:paraId="5014DDD1" w14:textId="247D06E1" w:rsidR="00BB2AD0" w:rsidRDefault="00BB2AD0">
      <w:pPr>
        <w:rPr>
          <w:rFonts w:ascii="Times New Roman" w:hAnsi="Times New Roman" w:cs="Times New Roman"/>
        </w:rPr>
      </w:pPr>
    </w:p>
    <w:p w14:paraId="41C577D6" w14:textId="53F1D301" w:rsidR="009E616B" w:rsidRDefault="009E616B">
      <w:pPr>
        <w:rPr>
          <w:rFonts w:ascii="Times New Roman" w:hAnsi="Times New Roman" w:cs="Times New Roman"/>
        </w:rPr>
      </w:pPr>
    </w:p>
    <w:p w14:paraId="7F38B06A" w14:textId="585AEF40" w:rsidR="00B61D88" w:rsidRDefault="00B61D88">
      <w:pPr>
        <w:rPr>
          <w:rFonts w:ascii="Times New Roman" w:hAnsi="Times New Roman" w:cs="Times New Roman"/>
        </w:rPr>
      </w:pPr>
      <w:r>
        <w:rPr>
          <w:rFonts w:ascii="Times New Roman" w:hAnsi="Times New Roman" w:cs="Times New Roman"/>
          <w:noProof/>
        </w:rPr>
        <w:lastRenderedPageBreak/>
        <w:drawing>
          <wp:inline distT="0" distB="0" distL="0" distR="0" wp14:anchorId="3070D3F5" wp14:editId="3D82A75A">
            <wp:extent cx="5255895" cy="257619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5895" cy="2576195"/>
                    </a:xfrm>
                    <a:prstGeom prst="rect">
                      <a:avLst/>
                    </a:prstGeom>
                    <a:noFill/>
                    <a:ln>
                      <a:noFill/>
                    </a:ln>
                  </pic:spPr>
                </pic:pic>
              </a:graphicData>
            </a:graphic>
          </wp:inline>
        </w:drawing>
      </w:r>
    </w:p>
    <w:p w14:paraId="4C621954" w14:textId="439788B2" w:rsidR="00B61D88" w:rsidRDefault="00B61D88">
      <w:pPr>
        <w:rPr>
          <w:rFonts w:ascii="Times New Roman" w:hAnsi="Times New Roman" w:cs="Times New Roman"/>
        </w:rPr>
      </w:pPr>
      <w:r>
        <w:rPr>
          <w:rFonts w:ascii="Times New Roman" w:hAnsi="Times New Roman" w:cs="Times New Roman"/>
        </w:rPr>
        <w:t>Figure S</w:t>
      </w:r>
      <w:r w:rsidR="00694E17">
        <w:rPr>
          <w:rFonts w:ascii="Times New Roman" w:hAnsi="Times New Roman" w:cs="Times New Roman"/>
        </w:rPr>
        <w:t>3</w:t>
      </w:r>
      <w:r>
        <w:rPr>
          <w:rFonts w:ascii="Times New Roman" w:hAnsi="Times New Roman" w:cs="Times New Roman"/>
        </w:rPr>
        <w:t xml:space="preserve">. Visualization of 6 instances of the cell nucleus model generated using different random </w:t>
      </w:r>
      <w:r w:rsidR="009F385B">
        <w:rPr>
          <w:rFonts w:ascii="Times New Roman" w:hAnsi="Times New Roman" w:cs="Times New Roman"/>
        </w:rPr>
        <w:t xml:space="preserve">number </w:t>
      </w:r>
      <w:r>
        <w:rPr>
          <w:rFonts w:ascii="Times New Roman" w:hAnsi="Times New Roman" w:cs="Times New Roman"/>
        </w:rPr>
        <w:t xml:space="preserve">seeds. All chromosomes across the 6 panels </w:t>
      </w:r>
      <w:r w:rsidR="009F385B">
        <w:rPr>
          <w:rFonts w:ascii="Times New Roman" w:hAnsi="Times New Roman" w:cs="Times New Roman"/>
        </w:rPr>
        <w:t>adopt</w:t>
      </w:r>
      <w:r>
        <w:rPr>
          <w:rFonts w:ascii="Times New Roman" w:hAnsi="Times New Roman" w:cs="Times New Roman"/>
        </w:rPr>
        <w:t xml:space="preserve"> the same color coding.</w:t>
      </w:r>
      <w:r w:rsidR="009F385B" w:rsidRPr="009F385B">
        <w:rPr>
          <w:rFonts w:ascii="Times New Roman" w:hAnsi="Times New Roman" w:cs="Times New Roman"/>
        </w:rPr>
        <w:t xml:space="preserve"> </w:t>
      </w:r>
      <w:r w:rsidR="009F385B">
        <w:rPr>
          <w:rFonts w:ascii="Times New Roman" w:hAnsi="Times New Roman" w:cs="Times New Roman"/>
        </w:rPr>
        <w:t>T</w:t>
      </w:r>
      <w:r w:rsidR="009F385B" w:rsidRPr="00B61D88">
        <w:rPr>
          <w:rFonts w:ascii="Times New Roman" w:hAnsi="Times New Roman" w:cs="Times New Roman"/>
        </w:rPr>
        <w:t xml:space="preserve">he units for all axes </w:t>
      </w:r>
      <w:r w:rsidR="009F385B">
        <w:rPr>
          <w:rFonts w:ascii="Times New Roman" w:hAnsi="Times New Roman" w:cs="Times New Roman"/>
        </w:rPr>
        <w:t>are in nm.</w:t>
      </w:r>
    </w:p>
    <w:p w14:paraId="76AF622A" w14:textId="4155E0D1" w:rsidR="00B61D88" w:rsidRDefault="00B61D88">
      <w:pPr>
        <w:rPr>
          <w:rFonts w:ascii="Times New Roman" w:hAnsi="Times New Roman" w:cs="Times New Roman"/>
        </w:rPr>
      </w:pPr>
    </w:p>
    <w:p w14:paraId="169E79A3" w14:textId="79BA25BC" w:rsidR="00B61D88" w:rsidRDefault="00B61D88">
      <w:pPr>
        <w:rPr>
          <w:rFonts w:ascii="Times New Roman" w:hAnsi="Times New Roman" w:cs="Times New Roman"/>
        </w:rPr>
      </w:pPr>
      <w:r>
        <w:rPr>
          <w:rFonts w:ascii="Times New Roman" w:hAnsi="Times New Roman" w:cs="Times New Roman"/>
          <w:noProof/>
        </w:rPr>
        <w:drawing>
          <wp:inline distT="0" distB="0" distL="0" distR="0" wp14:anchorId="5C916882" wp14:editId="77D32187">
            <wp:extent cx="5231765" cy="2719070"/>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31765" cy="2719070"/>
                    </a:xfrm>
                    <a:prstGeom prst="rect">
                      <a:avLst/>
                    </a:prstGeom>
                    <a:noFill/>
                    <a:ln>
                      <a:noFill/>
                    </a:ln>
                  </pic:spPr>
                </pic:pic>
              </a:graphicData>
            </a:graphic>
          </wp:inline>
        </w:drawing>
      </w:r>
    </w:p>
    <w:p w14:paraId="022BE43A" w14:textId="3E434DBC" w:rsidR="00B61D88" w:rsidRDefault="00B61D88">
      <w:pPr>
        <w:rPr>
          <w:rFonts w:ascii="Times New Roman" w:hAnsi="Times New Roman" w:cs="Times New Roman"/>
        </w:rPr>
      </w:pPr>
      <w:r>
        <w:rPr>
          <w:rFonts w:ascii="Times New Roman" w:hAnsi="Times New Roman" w:cs="Times New Roman"/>
        </w:rPr>
        <w:t>Figure S</w:t>
      </w:r>
      <w:r w:rsidR="00694E17">
        <w:rPr>
          <w:rFonts w:ascii="Times New Roman" w:hAnsi="Times New Roman" w:cs="Times New Roman"/>
        </w:rPr>
        <w:t>4</w:t>
      </w:r>
      <w:r>
        <w:rPr>
          <w:rFonts w:ascii="Times New Roman" w:hAnsi="Times New Roman" w:cs="Times New Roman"/>
        </w:rPr>
        <w:t>.</w:t>
      </w:r>
      <w:r w:rsidR="009F385B" w:rsidRPr="009F385B">
        <w:rPr>
          <w:rFonts w:ascii="Times New Roman" w:hAnsi="Times New Roman" w:cs="Times New Roman"/>
        </w:rPr>
        <w:t xml:space="preserve"> </w:t>
      </w:r>
      <w:r w:rsidR="009F385B">
        <w:rPr>
          <w:rFonts w:ascii="Times New Roman" w:hAnsi="Times New Roman" w:cs="Times New Roman"/>
        </w:rPr>
        <w:t>Visualization of chromosomes No. 1 (blue), 10 (orange), and 20 (yellow) in 6 instances of the cell nucleus model (the same as in Figure S6).</w:t>
      </w:r>
      <w:r w:rsidR="009F385B" w:rsidRPr="009F385B">
        <w:rPr>
          <w:rFonts w:ascii="Times New Roman" w:hAnsi="Times New Roman" w:cs="Times New Roman"/>
        </w:rPr>
        <w:t xml:space="preserve"> </w:t>
      </w:r>
      <w:r w:rsidR="009F385B">
        <w:rPr>
          <w:rFonts w:ascii="Times New Roman" w:hAnsi="Times New Roman" w:cs="Times New Roman"/>
        </w:rPr>
        <w:t>T</w:t>
      </w:r>
      <w:r w:rsidR="009F385B" w:rsidRPr="00B61D88">
        <w:rPr>
          <w:rFonts w:ascii="Times New Roman" w:hAnsi="Times New Roman" w:cs="Times New Roman"/>
        </w:rPr>
        <w:t xml:space="preserve">he units for all axes </w:t>
      </w:r>
      <w:r w:rsidR="009F385B">
        <w:rPr>
          <w:rFonts w:ascii="Times New Roman" w:hAnsi="Times New Roman" w:cs="Times New Roman"/>
        </w:rPr>
        <w:t>are in nm.</w:t>
      </w:r>
    </w:p>
    <w:p w14:paraId="559C54AE" w14:textId="69697060" w:rsidR="00B61D88" w:rsidRDefault="00B61D88">
      <w:pPr>
        <w:rPr>
          <w:rFonts w:ascii="Times New Roman" w:hAnsi="Times New Roman" w:cs="Times New Roman"/>
        </w:rPr>
      </w:pPr>
    </w:p>
    <w:p w14:paraId="0D08F290" w14:textId="1E4D2E5E" w:rsidR="00B61D88" w:rsidRDefault="00B61D88">
      <w:pPr>
        <w:rPr>
          <w:rFonts w:ascii="Times New Roman" w:hAnsi="Times New Roman" w:cs="Times New Roman"/>
        </w:rPr>
      </w:pPr>
      <w:r>
        <w:rPr>
          <w:rFonts w:ascii="Times New Roman" w:hAnsi="Times New Roman" w:cs="Times New Roman"/>
          <w:noProof/>
        </w:rPr>
        <w:lastRenderedPageBreak/>
        <w:drawing>
          <wp:inline distT="0" distB="0" distL="0" distR="0" wp14:anchorId="067710C1" wp14:editId="0CB1DBE2">
            <wp:extent cx="5263515" cy="3951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63515" cy="3951605"/>
                    </a:xfrm>
                    <a:prstGeom prst="rect">
                      <a:avLst/>
                    </a:prstGeom>
                    <a:noFill/>
                    <a:ln>
                      <a:noFill/>
                    </a:ln>
                  </pic:spPr>
                </pic:pic>
              </a:graphicData>
            </a:graphic>
          </wp:inline>
        </w:drawing>
      </w:r>
    </w:p>
    <w:p w14:paraId="77A3064D" w14:textId="1D846120" w:rsidR="00694E17" w:rsidRDefault="00B61D88" w:rsidP="00694E17">
      <w:pPr>
        <w:rPr>
          <w:rFonts w:ascii="Times New Roman" w:hAnsi="Times New Roman" w:cs="Times New Roman"/>
        </w:rPr>
      </w:pPr>
      <w:r>
        <w:rPr>
          <w:rFonts w:ascii="Times New Roman" w:hAnsi="Times New Roman" w:cs="Times New Roman"/>
        </w:rPr>
        <w:t>Figure S</w:t>
      </w:r>
      <w:r w:rsidR="00694E17">
        <w:rPr>
          <w:rFonts w:ascii="Times New Roman" w:hAnsi="Times New Roman" w:cs="Times New Roman"/>
        </w:rPr>
        <w:t>5</w:t>
      </w:r>
      <w:r>
        <w:rPr>
          <w:rFonts w:ascii="Times New Roman" w:hAnsi="Times New Roman" w:cs="Times New Roman"/>
        </w:rPr>
        <w:t>.</w:t>
      </w:r>
      <w:r w:rsidR="009F385B">
        <w:rPr>
          <w:rFonts w:ascii="Times New Roman" w:hAnsi="Times New Roman" w:cs="Times New Roman"/>
        </w:rPr>
        <w:t xml:space="preserve"> S</w:t>
      </w:r>
      <w:r w:rsidR="009F385B" w:rsidRPr="009F385B">
        <w:rPr>
          <w:rFonts w:ascii="Times New Roman" w:hAnsi="Times New Roman" w:cs="Times New Roman"/>
        </w:rPr>
        <w:t>patial clustering</w:t>
      </w:r>
      <w:r w:rsidR="009F385B">
        <w:rPr>
          <w:rFonts w:ascii="Times New Roman" w:hAnsi="Times New Roman" w:cs="Times New Roman"/>
        </w:rPr>
        <w:t xml:space="preserve"> of</w:t>
      </w:r>
      <w:r w:rsidR="00470F40">
        <w:rPr>
          <w:rFonts w:ascii="Times New Roman" w:hAnsi="Times New Roman" w:cs="Times New Roman"/>
        </w:rPr>
        <w:t xml:space="preserve"> chromatin fibers in</w:t>
      </w:r>
      <w:r w:rsidR="009F385B">
        <w:rPr>
          <w:rFonts w:ascii="Times New Roman" w:hAnsi="Times New Roman" w:cs="Times New Roman"/>
        </w:rPr>
        <w:t xml:space="preserve"> 6 instances of the cell nucleus model (the same as in Figure S6) represented by the Ripley’s K function.</w:t>
      </w:r>
      <w:r w:rsidR="00694E17" w:rsidRPr="00694E17">
        <w:rPr>
          <w:rFonts w:ascii="Times New Roman" w:hAnsi="Times New Roman" w:cs="Times New Roman"/>
        </w:rPr>
        <w:t xml:space="preserve"> </w:t>
      </w:r>
    </w:p>
    <w:p w14:paraId="7A8ECD7B" w14:textId="77777777" w:rsidR="00694E17" w:rsidRDefault="00694E17" w:rsidP="00694E17">
      <w:pPr>
        <w:rPr>
          <w:rFonts w:ascii="Times New Roman" w:hAnsi="Times New Roman" w:cs="Times New Roman"/>
        </w:rPr>
      </w:pPr>
    </w:p>
    <w:p w14:paraId="4435BCD2" w14:textId="77777777" w:rsidR="00694E17" w:rsidRDefault="00694E17" w:rsidP="00694E17">
      <w:pPr>
        <w:rPr>
          <w:rFonts w:ascii="Times New Roman" w:hAnsi="Times New Roman" w:cs="Times New Roman"/>
        </w:rPr>
      </w:pPr>
      <w:r>
        <w:rPr>
          <w:rFonts w:ascii="Times New Roman" w:hAnsi="Times New Roman" w:cs="Times New Roman"/>
          <w:noProof/>
        </w:rPr>
        <w:drawing>
          <wp:inline distT="0" distB="0" distL="0" distR="0" wp14:anchorId="46F5D2F1" wp14:editId="5FAA3F84">
            <wp:extent cx="5271770" cy="3768725"/>
            <wp:effectExtent l="0" t="0" r="508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1770" cy="3768725"/>
                    </a:xfrm>
                    <a:prstGeom prst="rect">
                      <a:avLst/>
                    </a:prstGeom>
                    <a:noFill/>
                    <a:ln>
                      <a:noFill/>
                    </a:ln>
                  </pic:spPr>
                </pic:pic>
              </a:graphicData>
            </a:graphic>
          </wp:inline>
        </w:drawing>
      </w:r>
    </w:p>
    <w:p w14:paraId="5C99A013" w14:textId="77777777" w:rsidR="00694E17" w:rsidRDefault="00694E17" w:rsidP="00694E17">
      <w:pPr>
        <w:rPr>
          <w:rFonts w:ascii="Times New Roman" w:hAnsi="Times New Roman" w:cs="Times New Roman"/>
        </w:rPr>
      </w:pPr>
      <w:r>
        <w:rPr>
          <w:rFonts w:ascii="Times New Roman" w:hAnsi="Times New Roman" w:cs="Times New Roman"/>
        </w:rPr>
        <w:t xml:space="preserve">Figure S6. Comparison of measured and simulated expected probability curves for chromosome </w:t>
      </w:r>
      <w:r>
        <w:rPr>
          <w:rFonts w:ascii="Times New Roman" w:hAnsi="Times New Roman" w:cs="Times New Roman"/>
        </w:rPr>
        <w:lastRenderedPageBreak/>
        <w:t>No. 3 (a), chromosome No. 9 (b),</w:t>
      </w:r>
      <w:r w:rsidRPr="009E616B">
        <w:rPr>
          <w:rFonts w:ascii="Times New Roman" w:hAnsi="Times New Roman" w:cs="Times New Roman"/>
        </w:rPr>
        <w:t xml:space="preserve"> </w:t>
      </w:r>
      <w:r>
        <w:rPr>
          <w:rFonts w:ascii="Times New Roman" w:hAnsi="Times New Roman" w:cs="Times New Roman"/>
        </w:rPr>
        <w:t>chromosome No. 15 (c),</w:t>
      </w:r>
      <w:r w:rsidRPr="009E616B">
        <w:rPr>
          <w:rFonts w:ascii="Times New Roman" w:hAnsi="Times New Roman" w:cs="Times New Roman"/>
        </w:rPr>
        <w:t xml:space="preserve"> </w:t>
      </w:r>
      <w:r>
        <w:rPr>
          <w:rFonts w:ascii="Times New Roman" w:hAnsi="Times New Roman" w:cs="Times New Roman"/>
        </w:rPr>
        <w:t>and chromosome No. 21 (d).</w:t>
      </w:r>
    </w:p>
    <w:p w14:paraId="7196C707" w14:textId="0C9EE64D" w:rsidR="00B61D88" w:rsidRDefault="00B61D88">
      <w:pPr>
        <w:rPr>
          <w:rFonts w:ascii="Times New Roman" w:hAnsi="Times New Roman" w:cs="Times New Roman"/>
        </w:rPr>
      </w:pPr>
    </w:p>
    <w:p w14:paraId="5130EEBA" w14:textId="77777777" w:rsidR="00694E17" w:rsidRDefault="00694E17" w:rsidP="00694E17">
      <w:pPr>
        <w:rPr>
          <w:rFonts w:ascii="Times New Roman" w:hAnsi="Times New Roman" w:cs="Times New Roman"/>
        </w:rPr>
      </w:pPr>
      <w:r>
        <w:rPr>
          <w:rFonts w:ascii="Times New Roman" w:hAnsi="Times New Roman" w:cs="Times New Roman"/>
          <w:noProof/>
        </w:rPr>
        <w:drawing>
          <wp:inline distT="0" distB="0" distL="0" distR="0" wp14:anchorId="7E099BE6" wp14:editId="51AEB4C6">
            <wp:extent cx="5263515" cy="4937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3515" cy="4937760"/>
                    </a:xfrm>
                    <a:prstGeom prst="rect">
                      <a:avLst/>
                    </a:prstGeom>
                    <a:noFill/>
                    <a:ln>
                      <a:noFill/>
                    </a:ln>
                  </pic:spPr>
                </pic:pic>
              </a:graphicData>
            </a:graphic>
          </wp:inline>
        </w:drawing>
      </w:r>
    </w:p>
    <w:p w14:paraId="5D4334F4" w14:textId="5FE4D7D4" w:rsidR="00694E17" w:rsidRDefault="00694E17" w:rsidP="00694E17">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igure S</w:t>
      </w:r>
      <w:r>
        <w:rPr>
          <w:rFonts w:ascii="Times New Roman" w:hAnsi="Times New Roman" w:cs="Times New Roman"/>
        </w:rPr>
        <w:t>7</w:t>
      </w:r>
      <w:r>
        <w:rPr>
          <w:rFonts w:ascii="Times New Roman" w:hAnsi="Times New Roman" w:cs="Times New Roman"/>
        </w:rPr>
        <w:t>. The impact of the loop extrusion effect as modeled by the increased repulsive range on the m</w:t>
      </w:r>
      <w:r w:rsidRPr="00FE7FD0">
        <w:rPr>
          <w:rFonts w:ascii="Times New Roman" w:hAnsi="Times New Roman" w:cs="Times New Roman"/>
        </w:rPr>
        <w:t>orphological distribution of chromatin fibers</w:t>
      </w:r>
      <w:r>
        <w:rPr>
          <w:rFonts w:ascii="Times New Roman" w:hAnsi="Times New Roman" w:cs="Times New Roman"/>
        </w:rPr>
        <w:t>. Panel (a): without loop extrusion effect. Panels (b-d): the repulsive range increased to 1.5, 2, and 3 times the physical dimension of the chromatin fiber unit. T</w:t>
      </w:r>
      <w:r w:rsidRPr="00B61D88">
        <w:rPr>
          <w:rFonts w:ascii="Times New Roman" w:hAnsi="Times New Roman" w:cs="Times New Roman"/>
        </w:rPr>
        <w:t xml:space="preserve">he units for all axes </w:t>
      </w:r>
      <w:r>
        <w:rPr>
          <w:rFonts w:ascii="Times New Roman" w:hAnsi="Times New Roman" w:cs="Times New Roman"/>
        </w:rPr>
        <w:t>are in nm.</w:t>
      </w:r>
    </w:p>
    <w:p w14:paraId="7653573E" w14:textId="77777777" w:rsidR="00694E17" w:rsidRDefault="00694E17" w:rsidP="00694E17">
      <w:pPr>
        <w:rPr>
          <w:rFonts w:ascii="Times New Roman" w:hAnsi="Times New Roman" w:cs="Times New Roman"/>
        </w:rPr>
      </w:pPr>
    </w:p>
    <w:p w14:paraId="7646E739" w14:textId="77777777" w:rsidR="00694E17" w:rsidRDefault="00694E17" w:rsidP="00694E17">
      <w:pPr>
        <w:rPr>
          <w:rFonts w:ascii="Times New Roman" w:hAnsi="Times New Roman" w:cs="Times New Roman"/>
        </w:rPr>
      </w:pPr>
      <w:r>
        <w:rPr>
          <w:rFonts w:ascii="Times New Roman" w:hAnsi="Times New Roman" w:cs="Times New Roman"/>
          <w:noProof/>
        </w:rPr>
        <w:drawing>
          <wp:inline distT="0" distB="0" distL="0" distR="0" wp14:anchorId="3659F143" wp14:editId="33896F4F">
            <wp:extent cx="5263515" cy="2313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63515" cy="2313940"/>
                    </a:xfrm>
                    <a:prstGeom prst="rect">
                      <a:avLst/>
                    </a:prstGeom>
                    <a:noFill/>
                    <a:ln>
                      <a:noFill/>
                    </a:ln>
                  </pic:spPr>
                </pic:pic>
              </a:graphicData>
            </a:graphic>
          </wp:inline>
        </w:drawing>
      </w:r>
    </w:p>
    <w:p w14:paraId="19215FBC" w14:textId="37BDAF8D" w:rsidR="00694E17" w:rsidRDefault="00694E17" w:rsidP="00694E17">
      <w:pPr>
        <w:rPr>
          <w:rFonts w:ascii="Times New Roman" w:hAnsi="Times New Roman" w:cs="Times New Roman"/>
        </w:rPr>
      </w:pPr>
      <w:r>
        <w:rPr>
          <w:rFonts w:ascii="Times New Roman" w:hAnsi="Times New Roman" w:cs="Times New Roman"/>
        </w:rPr>
        <w:lastRenderedPageBreak/>
        <w:t>Figure S</w:t>
      </w:r>
      <w:r>
        <w:rPr>
          <w:rFonts w:ascii="Times New Roman" w:hAnsi="Times New Roman" w:cs="Times New Roman"/>
        </w:rPr>
        <w:t>8</w:t>
      </w:r>
      <w:r>
        <w:rPr>
          <w:rFonts w:ascii="Times New Roman" w:hAnsi="Times New Roman" w:cs="Times New Roman"/>
        </w:rPr>
        <w:t xml:space="preserve">. The impact of </w:t>
      </w:r>
      <w:bookmarkStart w:id="0" w:name="_GoBack"/>
      <w:bookmarkEnd w:id="0"/>
      <w:r>
        <w:rPr>
          <w:rFonts w:ascii="Times New Roman" w:hAnsi="Times New Roman" w:cs="Times New Roman"/>
        </w:rPr>
        <w:t>the chromatin fiber repulsive range on the production of different types of chromosomal aberrations (a) and total aberrations (b). The repulsive range is denoted as a multiple of the physical dimension of the chromatin fiber unit (CU).</w:t>
      </w:r>
    </w:p>
    <w:p w14:paraId="0E0E2F15" w14:textId="77777777" w:rsidR="00694E17" w:rsidRPr="00C90B51" w:rsidRDefault="00694E17">
      <w:pPr>
        <w:rPr>
          <w:rFonts w:ascii="Times New Roman" w:hAnsi="Times New Roman" w:cs="Times New Roman"/>
        </w:rPr>
      </w:pPr>
    </w:p>
    <w:sectPr w:rsidR="00694E17" w:rsidRPr="00C90B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A0031" w14:textId="77777777" w:rsidR="00A535E7" w:rsidRDefault="00A535E7" w:rsidP="00F41E33">
      <w:r>
        <w:separator/>
      </w:r>
    </w:p>
  </w:endnote>
  <w:endnote w:type="continuationSeparator" w:id="0">
    <w:p w14:paraId="27EB0CE5" w14:textId="77777777" w:rsidR="00A535E7" w:rsidRDefault="00A535E7" w:rsidP="00F4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BA6D4" w14:textId="77777777" w:rsidR="00A535E7" w:rsidRDefault="00A535E7" w:rsidP="00F41E33">
      <w:r>
        <w:separator/>
      </w:r>
    </w:p>
  </w:footnote>
  <w:footnote w:type="continuationSeparator" w:id="0">
    <w:p w14:paraId="6896FEBA" w14:textId="77777777" w:rsidR="00A535E7" w:rsidRDefault="00A535E7" w:rsidP="00F41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C1D"/>
    <w:rsid w:val="000001AB"/>
    <w:rsid w:val="00052067"/>
    <w:rsid w:val="000E1F2C"/>
    <w:rsid w:val="00160B19"/>
    <w:rsid w:val="00173DD4"/>
    <w:rsid w:val="002055D4"/>
    <w:rsid w:val="003651F8"/>
    <w:rsid w:val="00385D9C"/>
    <w:rsid w:val="00396A63"/>
    <w:rsid w:val="00470F40"/>
    <w:rsid w:val="004E78C4"/>
    <w:rsid w:val="00500E91"/>
    <w:rsid w:val="00630906"/>
    <w:rsid w:val="00694E17"/>
    <w:rsid w:val="006A49DB"/>
    <w:rsid w:val="006B2231"/>
    <w:rsid w:val="006E7C52"/>
    <w:rsid w:val="00725B9C"/>
    <w:rsid w:val="00955C1D"/>
    <w:rsid w:val="00976BD5"/>
    <w:rsid w:val="009E616B"/>
    <w:rsid w:val="009F35F8"/>
    <w:rsid w:val="009F385B"/>
    <w:rsid w:val="00A11A16"/>
    <w:rsid w:val="00A11CF9"/>
    <w:rsid w:val="00A2607A"/>
    <w:rsid w:val="00A336E2"/>
    <w:rsid w:val="00A535E7"/>
    <w:rsid w:val="00AC7B46"/>
    <w:rsid w:val="00B16991"/>
    <w:rsid w:val="00B4368A"/>
    <w:rsid w:val="00B61D88"/>
    <w:rsid w:val="00BA3EFA"/>
    <w:rsid w:val="00BB2AD0"/>
    <w:rsid w:val="00C90B51"/>
    <w:rsid w:val="00D26B44"/>
    <w:rsid w:val="00DC3000"/>
    <w:rsid w:val="00DF6ADC"/>
    <w:rsid w:val="00E36CCD"/>
    <w:rsid w:val="00E77867"/>
    <w:rsid w:val="00F059F3"/>
    <w:rsid w:val="00F2754C"/>
    <w:rsid w:val="00F41E33"/>
    <w:rsid w:val="00F6248E"/>
    <w:rsid w:val="00F965D8"/>
    <w:rsid w:val="00FC021D"/>
    <w:rsid w:val="00FE7FD0"/>
    <w:rsid w:val="118D678B"/>
    <w:rsid w:val="19526F10"/>
    <w:rsid w:val="1F2D28DA"/>
    <w:rsid w:val="21507B40"/>
    <w:rsid w:val="217A696B"/>
    <w:rsid w:val="226524FC"/>
    <w:rsid w:val="26BA3FAA"/>
    <w:rsid w:val="33666FF1"/>
    <w:rsid w:val="34A76673"/>
    <w:rsid w:val="3CAC35A6"/>
    <w:rsid w:val="3F740A45"/>
    <w:rsid w:val="42814E9C"/>
    <w:rsid w:val="458A1B64"/>
    <w:rsid w:val="5336727E"/>
    <w:rsid w:val="54091C4C"/>
    <w:rsid w:val="5B4B204F"/>
    <w:rsid w:val="65F729C7"/>
    <w:rsid w:val="73A51C9B"/>
    <w:rsid w:val="77040325"/>
    <w:rsid w:val="78087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E3928"/>
  <w15:docId w15:val="{DADF669D-5790-4B08-8AC5-3AC0F17F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8"/>
      <w:szCs w:val="18"/>
    </w:rPr>
  </w:style>
  <w:style w:type="character" w:styleId="PlaceholderText">
    <w:name w:val="Placeholder Text"/>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qFormat/>
    <w:rPr>
      <w:sz w:val="18"/>
      <w:szCs w:val="18"/>
    </w:rPr>
  </w:style>
  <w:style w:type="paragraph" w:styleId="Header">
    <w:name w:val="header"/>
    <w:basedOn w:val="Normal"/>
    <w:link w:val="HeaderChar"/>
    <w:uiPriority w:val="99"/>
    <w:unhideWhenUsed/>
    <w:rsid w:val="00F41E3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41E33"/>
    <w:rPr>
      <w:kern w:val="2"/>
      <w:sz w:val="18"/>
      <w:szCs w:val="18"/>
    </w:rPr>
  </w:style>
  <w:style w:type="paragraph" w:styleId="Footer">
    <w:name w:val="footer"/>
    <w:basedOn w:val="Normal"/>
    <w:link w:val="FooterChar"/>
    <w:uiPriority w:val="99"/>
    <w:unhideWhenUsed/>
    <w:rsid w:val="00F41E3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41E3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21" Type="http://schemas.openxmlformats.org/officeDocument/2006/relationships/oleObject" Target="embeddings/oleObject8.bin"/><Relationship Id="rId34" Type="http://schemas.openxmlformats.org/officeDocument/2006/relationships/image" Target="media/image18.jpeg"/><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6.jpe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5.jpe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4.jpeg"/><Relationship Id="rId35" Type="http://schemas.openxmlformats.org/officeDocument/2006/relationships/image" Target="media/image19.jpeg"/><Relationship Id="rId8" Type="http://schemas.openxmlformats.org/officeDocument/2006/relationships/image" Target="media/image2.wmf"/><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7</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dc:creator>
  <cp:lastModifiedBy>Ying Liang</cp:lastModifiedBy>
  <cp:revision>27</cp:revision>
  <dcterms:created xsi:type="dcterms:W3CDTF">2024-12-03T08:20:00Z</dcterms:created>
  <dcterms:modified xsi:type="dcterms:W3CDTF">2026-01-02T12:00:00Z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9D38FE7277E34994AD57B8FDE1046A3C_12</vt:lpwstr>
  </property>
  <property fmtid="{D5CDD505-2E9C-101B-9397-08002B2CF9AE}" pid="4" name="KSOTemplateDocerSaveRecord">
    <vt:lpwstr>eyJoZGlkIjoiNTdiNTIxZTA5OWU3YTA2OTdiZTE3NWZmYzFlNzJiNTUiLCJ1c2VySWQiOiIxMjEzODkyNDEwIn0=</vt:lpwstr>
  </property>
</Properties>
</file>