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440B" w14:textId="77777777" w:rsidR="00710CB3" w:rsidRPr="00710CB3" w:rsidRDefault="00710CB3" w:rsidP="00710CB3">
      <w:pPr>
        <w:pStyle w:val="Kop1"/>
        <w:rPr>
          <w:lang w:val="en-US"/>
        </w:rPr>
      </w:pPr>
      <w:r w:rsidRPr="00710CB3">
        <w:rPr>
          <w:lang w:val="en-US"/>
        </w:rPr>
        <w:t>Supplementary Materials</w:t>
      </w:r>
    </w:p>
    <w:p w14:paraId="359013B1" w14:textId="77777777" w:rsidR="00710CB3" w:rsidRDefault="00710CB3" w:rsidP="00710CB3">
      <w:pPr>
        <w:spacing w:line="48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14:paraId="45D8AFC7" w14:textId="3F0FB917" w:rsidR="00710CB3" w:rsidRDefault="009B32F9" w:rsidP="00710CB3">
      <w:pPr>
        <w:spacing w:line="480" w:lineRule="auto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noProof/>
          <w:sz w:val="24"/>
          <w:szCs w:val="24"/>
          <w:lang w:val="en-US"/>
        </w:rPr>
        <w:drawing>
          <wp:inline distT="0" distB="0" distL="0" distR="0" wp14:anchorId="3176CEC6" wp14:editId="614F7B92">
            <wp:extent cx="5753735" cy="2691130"/>
            <wp:effectExtent l="0" t="0" r="0" b="0"/>
            <wp:docPr id="32902865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0E2D5" w14:textId="62286884" w:rsidR="009B32F9" w:rsidRPr="009271FA" w:rsidRDefault="00710CB3" w:rsidP="009B32F9">
      <w:pPr>
        <w:spacing w:line="48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DC7E88">
        <w:rPr>
          <w:rFonts w:asciiTheme="minorHAnsi" w:hAnsiTheme="minorHAnsi" w:cstheme="minorHAnsi"/>
          <w:b/>
          <w:bCs/>
          <w:sz w:val="24"/>
          <w:szCs w:val="24"/>
          <w:lang w:val="en-US"/>
        </w:rPr>
        <w:t>Supplementary Figure S</w:t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>1</w:t>
      </w:r>
      <w:r w:rsidRPr="00DC7E88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. </w:t>
      </w:r>
      <w:r w:rsidR="009B32F9" w:rsidRPr="009271FA">
        <w:rPr>
          <w:rFonts w:asciiTheme="minorHAnsi" w:hAnsiTheme="minorHAnsi" w:cstheme="minorHAnsi"/>
          <w:b/>
          <w:bCs/>
          <w:sz w:val="24"/>
          <w:szCs w:val="24"/>
          <w:lang w:val="en-US"/>
        </w:rPr>
        <w:t>TEM analysis of caveolae after hyperglycemia in zebrafish larval cerebral vasculature.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r w:rsidR="009B32F9" w:rsidRPr="009271FA">
        <w:rPr>
          <w:rFonts w:asciiTheme="minorHAnsi" w:hAnsiTheme="minorHAnsi" w:cstheme="minorHAnsi"/>
          <w:b/>
          <w:bCs/>
          <w:sz w:val="24"/>
          <w:szCs w:val="24"/>
          <w:lang w:val="en-US"/>
        </w:rPr>
        <w:t>a)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 Optimized TEM images of individual cerebral blood vessels (cross-sectional) in </w:t>
      </w:r>
      <w:proofErr w:type="spellStart"/>
      <w:r w:rsidR="009B32F9" w:rsidRPr="009271FA">
        <w:rPr>
          <w:rFonts w:asciiTheme="minorHAnsi" w:hAnsiTheme="minorHAnsi" w:cstheme="minorHAnsi"/>
          <w:i/>
          <w:iCs/>
          <w:sz w:val="24"/>
          <w:szCs w:val="24"/>
          <w:lang w:val="en-US"/>
        </w:rPr>
        <w:t>Tg</w:t>
      </w:r>
      <w:proofErr w:type="spellEnd"/>
      <w:r w:rsidR="009B32F9" w:rsidRPr="009271FA">
        <w:rPr>
          <w:rFonts w:asciiTheme="minorHAnsi" w:hAnsiTheme="minorHAnsi" w:cstheme="minorHAnsi"/>
          <w:i/>
          <w:iCs/>
          <w:sz w:val="24"/>
          <w:szCs w:val="24"/>
          <w:lang w:val="en-US"/>
        </w:rPr>
        <w:t>(fli1:EGFP)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 zebrafish at 5 dpf. Morphology of cerebral blood vessels with endothelial cells (EC) </w:t>
      </w:r>
      <w:proofErr w:type="spellStart"/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>pseudocoloured</w:t>
      </w:r>
      <w:proofErr w:type="spellEnd"/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 red, and lumen (L). (</w:t>
      </w:r>
      <w:r w:rsidR="009B32F9" w:rsidRPr="009271FA">
        <w:rPr>
          <w:rFonts w:asciiTheme="minorHAnsi" w:hAnsiTheme="minorHAnsi" w:cstheme="minorHAnsi"/>
          <w:b/>
          <w:bCs/>
          <w:sz w:val="24"/>
          <w:szCs w:val="24"/>
          <w:lang w:val="en-US"/>
        </w:rPr>
        <w:t>b, c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) Representative TEM images of individual cerebral blood vessels (cross-sectional) in </w:t>
      </w:r>
      <w:proofErr w:type="spellStart"/>
      <w:r w:rsidR="009B32F9" w:rsidRPr="009271FA">
        <w:rPr>
          <w:rFonts w:asciiTheme="minorHAnsi" w:hAnsiTheme="minorHAnsi" w:cstheme="minorHAnsi"/>
          <w:i/>
          <w:iCs/>
          <w:sz w:val="24"/>
          <w:szCs w:val="24"/>
          <w:lang w:val="en-US"/>
        </w:rPr>
        <w:t>Tg</w:t>
      </w:r>
      <w:proofErr w:type="spellEnd"/>
      <w:r w:rsidR="009B32F9" w:rsidRPr="009271FA">
        <w:rPr>
          <w:rFonts w:asciiTheme="minorHAnsi" w:hAnsiTheme="minorHAnsi" w:cstheme="minorHAnsi"/>
          <w:i/>
          <w:iCs/>
          <w:sz w:val="24"/>
          <w:szCs w:val="24"/>
          <w:lang w:val="en-US"/>
        </w:rPr>
        <w:t>(fli1:EGFP)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 zebrafish at 5 dpf. Morphology of cerebral blood vessels with endothelial cells (EC) </w:t>
      </w:r>
      <w:proofErr w:type="spellStart"/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>pseudocoloured</w:t>
      </w:r>
      <w:proofErr w:type="spellEnd"/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 red, and lumen (L). Scale bars in </w:t>
      </w:r>
      <w:r w:rsidR="009B32F9" w:rsidRPr="009271FA">
        <w:rPr>
          <w:rFonts w:asciiTheme="minorHAnsi" w:hAnsiTheme="minorHAnsi" w:cstheme="minorHAnsi"/>
          <w:b/>
          <w:bCs/>
          <w:sz w:val="24"/>
          <w:szCs w:val="24"/>
          <w:lang w:val="en-US"/>
        </w:rPr>
        <w:t>a-c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: 500 nm. High-magnification TEM images of vascular endothelial cells in </w:t>
      </w:r>
      <w:proofErr w:type="spellStart"/>
      <w:r w:rsidR="009B32F9" w:rsidRPr="009271FA">
        <w:rPr>
          <w:rFonts w:asciiTheme="minorHAnsi" w:hAnsiTheme="minorHAnsi" w:cstheme="minorHAnsi"/>
          <w:i/>
          <w:iCs/>
          <w:sz w:val="24"/>
          <w:szCs w:val="24"/>
          <w:lang w:val="en-US"/>
        </w:rPr>
        <w:t>Tg</w:t>
      </w:r>
      <w:proofErr w:type="spellEnd"/>
      <w:r w:rsidR="009B32F9" w:rsidRPr="009271FA">
        <w:rPr>
          <w:rFonts w:asciiTheme="minorHAnsi" w:hAnsiTheme="minorHAnsi" w:cstheme="minorHAnsi"/>
          <w:i/>
          <w:iCs/>
          <w:sz w:val="24"/>
          <w:szCs w:val="24"/>
          <w:lang w:val="en-US"/>
        </w:rPr>
        <w:t>(fli1:EGFP)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 zebrafish at 5 dpf for (</w:t>
      </w:r>
      <w:r w:rsidR="009B32F9" w:rsidRPr="009271FA">
        <w:rPr>
          <w:rFonts w:asciiTheme="minorHAnsi" w:hAnsiTheme="minorHAnsi" w:cstheme="minorHAnsi"/>
          <w:b/>
          <w:bCs/>
          <w:sz w:val="24"/>
          <w:szCs w:val="24"/>
          <w:lang w:val="en-US"/>
        </w:rPr>
        <w:t>d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>) 0 mM glucose, (</w:t>
      </w:r>
      <w:r w:rsidR="009B32F9" w:rsidRPr="009271FA">
        <w:rPr>
          <w:rFonts w:asciiTheme="minorHAnsi" w:hAnsiTheme="minorHAnsi" w:cstheme="minorHAnsi"/>
          <w:b/>
          <w:bCs/>
          <w:sz w:val="24"/>
          <w:szCs w:val="24"/>
          <w:lang w:val="en-US"/>
        </w:rPr>
        <w:t>e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>) mannitol, or (</w:t>
      </w:r>
      <w:r w:rsidR="009B32F9" w:rsidRPr="009271FA">
        <w:rPr>
          <w:rFonts w:asciiTheme="minorHAnsi" w:hAnsiTheme="minorHAnsi" w:cstheme="minorHAnsi"/>
          <w:b/>
          <w:bCs/>
          <w:sz w:val="24"/>
          <w:szCs w:val="24"/>
          <w:lang w:val="en-US"/>
        </w:rPr>
        <w:t>f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 xml:space="preserve">) hyperglycemic (130 mM glucose) conditions. Examples of a caveola are indicated with a yellow arrow. Scale bars in </w:t>
      </w:r>
      <w:r w:rsidR="009B32F9" w:rsidRPr="009271FA">
        <w:rPr>
          <w:rFonts w:asciiTheme="minorHAnsi" w:hAnsiTheme="minorHAnsi" w:cstheme="minorHAnsi"/>
          <w:b/>
          <w:bCs/>
          <w:sz w:val="24"/>
          <w:szCs w:val="24"/>
          <w:lang w:val="en-US"/>
        </w:rPr>
        <w:t>d-f</w:t>
      </w:r>
      <w:r w:rsidR="009B32F9" w:rsidRPr="009271FA">
        <w:rPr>
          <w:rFonts w:asciiTheme="minorHAnsi" w:hAnsiTheme="minorHAnsi" w:cstheme="minorHAnsi"/>
          <w:sz w:val="24"/>
          <w:szCs w:val="24"/>
          <w:lang w:val="en-US"/>
        </w:rPr>
        <w:t>: 100 nm.</w:t>
      </w:r>
    </w:p>
    <w:p w14:paraId="735041E4" w14:textId="42FAF206" w:rsidR="00710CB3" w:rsidRPr="00A10B4E" w:rsidRDefault="00710CB3" w:rsidP="00710CB3">
      <w:pPr>
        <w:spacing w:line="48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14:paraId="7C6091FE" w14:textId="77777777" w:rsidR="00505539" w:rsidRPr="00710CB3" w:rsidRDefault="00505539" w:rsidP="00E1684F">
      <w:pPr>
        <w:rPr>
          <w:lang w:val="en-US"/>
        </w:rPr>
      </w:pPr>
    </w:p>
    <w:sectPr w:rsidR="00505539" w:rsidRPr="00710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B3"/>
    <w:rsid w:val="00012B14"/>
    <w:rsid w:val="001A71D9"/>
    <w:rsid w:val="00225B02"/>
    <w:rsid w:val="00476272"/>
    <w:rsid w:val="004E10E2"/>
    <w:rsid w:val="00505539"/>
    <w:rsid w:val="00506189"/>
    <w:rsid w:val="005147C8"/>
    <w:rsid w:val="005B2AF3"/>
    <w:rsid w:val="005E4B36"/>
    <w:rsid w:val="005F4E31"/>
    <w:rsid w:val="006E1286"/>
    <w:rsid w:val="00710CB3"/>
    <w:rsid w:val="007D0955"/>
    <w:rsid w:val="00821D64"/>
    <w:rsid w:val="00840A00"/>
    <w:rsid w:val="00915C38"/>
    <w:rsid w:val="00944185"/>
    <w:rsid w:val="009B32F9"/>
    <w:rsid w:val="009B60D0"/>
    <w:rsid w:val="00A26453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EF3B30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4837"/>
  <w15:chartTrackingRefBased/>
  <w15:docId w15:val="{ED0C2106-510D-4127-A929-0A984505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0CB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710C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710C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710C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710C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710C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710CB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710C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710C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710C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710CB3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710CB3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10CB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0CB3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710CB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Bakker - van Bugnum, N. (N)</dc:creator>
  <cp:keywords/>
  <dc:description/>
  <cp:lastModifiedBy>Bakker - van Bugnum, N. (N)</cp:lastModifiedBy>
  <cp:revision>3</cp:revision>
  <dcterms:created xsi:type="dcterms:W3CDTF">2026-01-10T10:58:00Z</dcterms:created>
  <dcterms:modified xsi:type="dcterms:W3CDTF">2026-01-10T10:59:00Z</dcterms:modified>
</cp:coreProperties>
</file>