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32AD" w14:textId="77777777" w:rsidR="00E44CC1" w:rsidRDefault="00672231" w:rsidP="00E44CC1">
      <w:pPr>
        <w:pStyle w:val="berschrift1"/>
        <w:spacing w:before="240" w:after="240" w:line="480" w:lineRule="auto"/>
        <w:rPr>
          <w:rFonts w:ascii="Arial" w:hAnsi="Arial"/>
          <w:b/>
          <w:kern w:val="0"/>
          <w:sz w:val="28"/>
          <w:szCs w:val="28"/>
          <w:lang w:val="en-US"/>
          <w14:ligatures w14:val="none"/>
        </w:rPr>
      </w:pPr>
      <w:r w:rsidRPr="00E44CC1">
        <w:rPr>
          <w:rFonts w:ascii="Arial" w:hAnsi="Arial"/>
          <w:b/>
          <w:kern w:val="0"/>
          <w:sz w:val="28"/>
          <w:szCs w:val="28"/>
          <w:lang w:val="en-US"/>
          <w14:ligatures w14:val="none"/>
        </w:rPr>
        <w:t>Supplement</w:t>
      </w:r>
    </w:p>
    <w:p w14:paraId="5E4C704D" w14:textId="3A8ED5EA" w:rsidR="00672231" w:rsidRPr="00E44CC1" w:rsidRDefault="00E44CC1" w:rsidP="00E44CC1">
      <w:pPr>
        <w:pStyle w:val="berschrift1"/>
        <w:spacing w:before="240" w:after="240" w:line="480" w:lineRule="auto"/>
        <w:rPr>
          <w:rFonts w:ascii="Arial" w:hAnsi="Arial"/>
          <w:b/>
          <w:kern w:val="0"/>
          <w:sz w:val="22"/>
          <w:szCs w:val="32"/>
          <w:lang w:val="en-US"/>
          <w14:ligatures w14:val="none"/>
        </w:rPr>
      </w:pPr>
      <w:r w:rsidRPr="00E44CC1">
        <w:rPr>
          <w:rFonts w:ascii="Arial" w:hAnsi="Arial"/>
          <w:b/>
          <w:kern w:val="0"/>
          <w:sz w:val="22"/>
          <w:szCs w:val="32"/>
          <w:lang w:val="en-US"/>
          <w14:ligatures w14:val="none"/>
        </w:rPr>
        <w:t>Description</w:t>
      </w:r>
      <w:r>
        <w:rPr>
          <w:rFonts w:ascii="Arial" w:hAnsi="Arial"/>
          <w:b/>
          <w:kern w:val="0"/>
          <w:sz w:val="22"/>
          <w:szCs w:val="32"/>
          <w:lang w:val="en-US"/>
          <w14:ligatures w14:val="none"/>
        </w:rPr>
        <w:t xml:space="preserve">s </w:t>
      </w:r>
      <w:r w:rsidRPr="00E44CC1">
        <w:rPr>
          <w:rFonts w:ascii="Arial" w:hAnsi="Arial"/>
          <w:b/>
          <w:kern w:val="0"/>
          <w:sz w:val="22"/>
          <w:szCs w:val="32"/>
          <w:lang w:val="en-US"/>
          <w14:ligatures w14:val="none"/>
        </w:rPr>
        <w:t>of the PROMs</w:t>
      </w:r>
    </w:p>
    <w:p w14:paraId="2707DEDD" w14:textId="2882EEDD" w:rsidR="001E47BE" w:rsidRDefault="001E47BE" w:rsidP="001E47BE">
      <w:pPr>
        <w:rPr>
          <w:lang w:val="en-US" w:eastAsia="de-DE"/>
        </w:rPr>
      </w:pPr>
      <w:r w:rsidRPr="00D14152">
        <w:rPr>
          <w:rFonts w:cs="Arial"/>
          <w:lang w:val="en-US" w:eastAsia="de-DE"/>
        </w:rPr>
        <w:t xml:space="preserve">The six-component EndoCert Risk Score (ERS) assesses pain intensity, overall health status, and satisfaction with the joint surgery through the NET Promoter Score (questions d-f) </w:t>
      </w:r>
      <w:sdt>
        <w:sdtPr>
          <w:rPr>
            <w:rFonts w:cs="Arial"/>
            <w:lang w:val="en-US" w:eastAsia="de-DE"/>
          </w:rPr>
          <w:alias w:val="To edit, see citavi.com/edit"/>
          <w:tag w:val="CitaviPlaceholder#425a7c39-080b-4a8f-a4fe-f4b640ac171d"/>
          <w:id w:val="-340387113"/>
          <w:placeholder>
            <w:docPart w:val="DefaultPlaceholder_-1854013440"/>
          </w:placeholder>
        </w:sdtPr>
        <w:sdtContent>
          <w:r w:rsidR="000F3F3A">
            <w:rPr>
              <w:rFonts w:cs="Arial"/>
              <w:lang w:val="en-US" w:eastAsia="de-DE"/>
            </w:rPr>
            <w:fldChar w:fldCharType="begin"/>
          </w:r>
          <w:r w:rsidR="000F3F3A">
            <w:rPr>
              <w:rFonts w:cs="Arial"/>
              <w:lang w:val="en-US" w:eastAsia="de-DE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hODZmZGRkLWM0ODgtNDQ4NS04OWYyLTJlNWQ2ZGVkZTc1NiIsIlJhbmdlTGVuZ3RoIjozLCJSZWZlcmVuY2VJZCI6IjA2NTczNGFjLTdjOWEtNDRjOC04NjU1LWE2YTc3ZWE1YzQw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NTUvYS0xMzg3LTgxNjIiLCJVcmlTdHJpbmciOiJodHRwczovL2RvaS5vcmcvMTAuMTA1NS9hLTEzODctODE2M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2F0cmluIE9zbWFuc2tpLVplbmsiLCJDcmVhdGVkT24iOiIyMDI0LTA0LTA0VDA2OjU0OjA5IiwiTW9kaWZpZWRCeSI6Il9LYXRyaW4gT3NtYW5za2ktWmVuayIsIklkIjoiMmQ0NjUzYzAtMTBlYy00NjNiLTlmZmUtMDYxM2M2MGY1Y2FmIiwiTW9kaWZpZWRPbiI6IjIwMjQtMDQtMDRUMDY6NTQ6MDk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zMzg3MzIyMyIsIlVyaVN0cmluZyI6Imh0dHA6Ly93d3cubmNiaS5ubG0ubmloLmdvdi9wdWJtZWQvMzM4NzMyMjM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}</w:instrText>
          </w:r>
          <w:r w:rsidR="000F3F3A">
            <w:rPr>
              <w:rFonts w:cs="Arial"/>
              <w:lang w:val="en-US" w:eastAsia="de-DE"/>
            </w:rPr>
            <w:fldChar w:fldCharType="separate"/>
          </w:r>
          <w:r w:rsidR="000F3F3A">
            <w:rPr>
              <w:rFonts w:cs="Arial"/>
              <w:lang w:val="en-US" w:eastAsia="de-DE"/>
            </w:rPr>
            <w:t>[1]</w:t>
          </w:r>
          <w:r w:rsidR="000F3F3A">
            <w:rPr>
              <w:rFonts w:cs="Arial"/>
              <w:lang w:val="en-US" w:eastAsia="de-DE"/>
            </w:rPr>
            <w:fldChar w:fldCharType="end"/>
          </w:r>
        </w:sdtContent>
      </w:sdt>
      <w:r w:rsidRPr="00D14152">
        <w:rPr>
          <w:rFonts w:cs="Arial"/>
          <w:lang w:val="en-US" w:eastAsia="de-DE"/>
        </w:rPr>
        <w:t xml:space="preserve">. The latter includes response options regarding whether the patient would undergo the surgery again, recommend it, and recommend the </w:t>
      </w:r>
      <w:r>
        <w:rPr>
          <w:rFonts w:cs="Arial"/>
          <w:lang w:val="en-US" w:eastAsia="de-DE"/>
        </w:rPr>
        <w:t>arthroplasty</w:t>
      </w:r>
      <w:r w:rsidRPr="00D14152">
        <w:rPr>
          <w:rFonts w:cs="Arial"/>
          <w:lang w:val="en-US" w:eastAsia="de-DE"/>
        </w:rPr>
        <w:t xml:space="preserve"> center, with five response options ranging from "definitely yes" to "definitely not." In the evaluation, responses 1 are considered promoters, 2 are passive, and responses 3 to 5 are categorized as detractors. </w:t>
      </w:r>
      <w:sdt>
        <w:sdtPr>
          <w:rPr>
            <w:rFonts w:cs="Arial"/>
            <w:lang w:val="en-US" w:eastAsia="de-DE"/>
          </w:rPr>
          <w:alias w:val="To edit, see citavi.com/edit"/>
          <w:tag w:val="CitaviPlaceholder#881aa1d2-f716-446e-bbed-0b6779eff56a"/>
          <w:id w:val="-1730225386"/>
          <w:placeholder>
            <w:docPart w:val="301F2370BB2F49A99BEC11F1372EAFC1"/>
          </w:placeholder>
        </w:sdtPr>
        <w:sdtEndPr/>
        <w:sdtContent>
          <w:r w:rsidRPr="00D14152">
            <w:rPr>
              <w:rFonts w:cs="Arial"/>
              <w:lang w:val="en-US" w:eastAsia="de-DE"/>
            </w:rPr>
            <w:fldChar w:fldCharType="begin"/>
          </w:r>
          <w:r w:rsidR="000F3F3A">
            <w:rPr>
              <w:rFonts w:cs="Arial"/>
              <w:lang w:val="en-US" w:eastAsia="de-DE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zZThhOTE0LWEwYzItNDI2ZS04NzQxLTMzMzhhN2M2MmY1ZSIsIlJhbmdlTGVuZ3RoIjozLCJSZWZlcmVuY2VJZCI6IjQ4NjZiY2QwLWYxOTYtNGRkYS04Y2NjLTY0YThlMGJhZWNk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QTUMxMDYwNTk1NiIsIlVyaVN0cmluZyI6Imh0dHBzOi8vd3d3Lm5jYmkubmxtLm5paC5nb3YvcG1jL2FydGljbGVzL1BNQzEwNjA1OTU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LYXRyaW4gT3NtYW5za2ktWmVuayIsIkNyZWF0ZWRPbiI6IjIwMjQtMDUtMjNUMDk6MzA6MDEiLCJNb2RpZmllZEJ5IjoiX0thdHJpbiBPc21hbnNraS1aZW5rIiwiSWQiOiJjYTc2Zjk2Mi01N2QzLTQ0ODctOWJhYS00ZTQ5YmI3OGM3M2IiLCJNb2RpZmllZE9uIjoiMjAyNC0wNS0yM1QwOTozMDowMS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M3ODkxNTI5IiwiVXJpU3RyaW5nIjoiaHR0cDovL3d3dy5uY2JpLm5sbS5uaWguZ292L3B1Ym1lZC8zNzg5MTUyO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2F0cmluIE9zbWFuc2tpLVplbmsiLCJDcmVhdGVkT24iOiIyMDI0LTA1LTIzVDA5OjMwOjAxIiwiTW9kaWZpZWRCeSI6Il9LYXRyaW4gT3NtYW5za2ktWmVuayIsIklkIjoiY2Y3Yzk2YWUtZmZjNy00ZDMxLTg3Y2UtNTNiZmVhMGIzMjk0IiwiTW9kaWZpZWRPbiI6IjIwMjQtMDUtMjNUMDk6MzA6MD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Tg2L3MxMjg5MS0wMjMtMDY5ODEteSIsIlVyaVN0cmluZyI6Imh0dHBzOi8vZG9pLm9yZy8xMC4xMTg2L3MxMjg5MS0wMjMtMDY5ODEte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}</w:instrText>
          </w:r>
          <w:r w:rsidRPr="00D14152">
            <w:rPr>
              <w:rFonts w:cs="Arial"/>
              <w:lang w:val="en-US" w:eastAsia="de-DE"/>
            </w:rPr>
            <w:fldChar w:fldCharType="separate"/>
          </w:r>
          <w:r w:rsidR="000F3F3A">
            <w:rPr>
              <w:rFonts w:cs="Arial"/>
              <w:lang w:val="en-US" w:eastAsia="de-DE"/>
            </w:rPr>
            <w:t>[2]</w:t>
          </w:r>
          <w:r w:rsidRPr="00D14152">
            <w:rPr>
              <w:rFonts w:cs="Arial"/>
              <w:lang w:val="en-US" w:eastAsia="de-DE"/>
            </w:rPr>
            <w:fldChar w:fldCharType="end"/>
          </w:r>
        </w:sdtContent>
      </w:sdt>
      <w:r w:rsidRPr="00D14152">
        <w:rPr>
          <w:rFonts w:cs="Arial"/>
          <w:lang w:val="en-US" w:eastAsia="de-DE"/>
        </w:rPr>
        <w:t xml:space="preserve">. In addition, the Oxford Hip Score (OHS) was recorded, a validated PROM instrument consisting of 12 questions answered on a 5-point Likert scale. The OHS evaluates pain, function, and the ability to perform daily tasks related to the operated hip joint. The responses were summed to a total score, with a maximum of 48 points, where higher values indicate better outcomes: scores over 41 are considered excellent, 34-41 are good, 27-33 are satisfactory, and scores below 27 are deemed unsatisfactory </w:t>
      </w:r>
      <w:sdt>
        <w:sdtPr>
          <w:rPr>
            <w:rFonts w:cs="Arial"/>
            <w:lang w:val="en-US" w:eastAsia="de-DE"/>
          </w:rPr>
          <w:alias w:val="To edit, see citavi.com/edit"/>
          <w:tag w:val="CitaviPlaceholder#f5e4db86-85be-411c-9a16-2d2f5b53b731"/>
          <w:id w:val="1293255882"/>
          <w:placeholder>
            <w:docPart w:val="301F2370BB2F49A99BEC11F1372EAFC1"/>
          </w:placeholder>
        </w:sdtPr>
        <w:sdtEndPr/>
        <w:sdtContent>
          <w:r w:rsidRPr="00D14152">
            <w:rPr>
              <w:rFonts w:cs="Arial"/>
              <w:lang w:val="en-US" w:eastAsia="de-DE"/>
            </w:rPr>
            <w:fldChar w:fldCharType="begin"/>
          </w:r>
          <w:r w:rsidR="000F3F3A">
            <w:rPr>
              <w:rFonts w:cs="Arial"/>
              <w:lang w:val="en-US" w:eastAsia="de-DE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4MTYxYWY0LTMyNDEtNDNkMS1hMjVmLWZiNGViZDFhNWVhZSIsIlJhbmdlTGVuZ3RoIjozLCJSZWZlcmVuY2VJZCI6IjU3OWViYTFhLTI0M2ItNGFmNy04YmVkLTBlMzMzNDRjZGU3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3Nzg1NzM2IiwiVXJpU3RyaW5nIjoiaHR0cDovL3d3dy5uY2JpLm5sbS5uaWguZ292L3B1Ym1lZC8xNzc4NTcz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2F0cmluIE9zbWFuc2tpLVplbmsiLCJDcmVhdGVkT24iOiIyMDI0LTA1LTIzVDA5OjM1OjI2IiwiTW9kaWZpZWRCeSI6Il9LYXRyaW4gT3NtYW5za2ktWmVuayIsIklkIjoiMzdiNTAyYmMtOTYyZS00YjkwLWFiNGUtMzQ4NGI4NGEyZDU5IiwiTW9kaWZpZWRPbiI6IjIwMjQtMDUtMjNUMDk6MzU6MjY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zAyLzAzMDEtNjIwWC44OUI4LjE5NDI0IiwiVXJpU3RyaW5nIjoiaHR0cHM6Ly9kb2kub3JnLzEwLjEzMDIvMDMwMS02MjBYLjg5QjguMTk0MjQ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}</w:instrText>
          </w:r>
          <w:r w:rsidRPr="00D14152">
            <w:rPr>
              <w:rFonts w:cs="Arial"/>
              <w:lang w:val="en-US" w:eastAsia="de-DE"/>
            </w:rPr>
            <w:fldChar w:fldCharType="separate"/>
          </w:r>
          <w:r w:rsidR="000F3F3A">
            <w:rPr>
              <w:rFonts w:cs="Arial"/>
              <w:lang w:val="en-US" w:eastAsia="de-DE"/>
            </w:rPr>
            <w:t>[3]</w:t>
          </w:r>
          <w:r w:rsidRPr="00D14152">
            <w:rPr>
              <w:rFonts w:cs="Arial"/>
              <w:lang w:val="en-US" w:eastAsia="de-DE"/>
            </w:rPr>
            <w:fldChar w:fldCharType="end"/>
          </w:r>
        </w:sdtContent>
      </w:sdt>
      <w:r w:rsidRPr="00D14152">
        <w:rPr>
          <w:rFonts w:cs="Arial"/>
          <w:lang w:val="en-US" w:eastAsia="de-DE"/>
        </w:rPr>
        <w:t>. Missing responses were replaced by the mean score of</w:t>
      </w:r>
      <w:r>
        <w:rPr>
          <w:rFonts w:cs="Arial"/>
          <w:lang w:val="en-US" w:eastAsia="de-DE"/>
        </w:rPr>
        <w:t xml:space="preserve"> the </w:t>
      </w:r>
      <w:r w:rsidRPr="00D14152">
        <w:rPr>
          <w:rFonts w:cs="Arial"/>
          <w:lang w:val="en-US" w:eastAsia="de-DE"/>
        </w:rPr>
        <w:t xml:space="preserve">answered questions, as long as no more than two questions were unanswered. The OHS can be divided into pain and function </w:t>
      </w:r>
      <w:proofErr w:type="spellStart"/>
      <w:r w:rsidRPr="00D14152">
        <w:rPr>
          <w:rFonts w:cs="Arial"/>
          <w:lang w:val="en-US" w:eastAsia="de-DE"/>
        </w:rPr>
        <w:t>subscores</w:t>
      </w:r>
      <w:proofErr w:type="spellEnd"/>
      <w:r w:rsidRPr="00D14152">
        <w:rPr>
          <w:rFonts w:cs="Arial"/>
          <w:lang w:val="en-US" w:eastAsia="de-DE"/>
        </w:rPr>
        <w:t xml:space="preserve">, with pain being represented by questions 1, 8, 9, 10, 11, and 12, and function by questions 2-7. These </w:t>
      </w:r>
      <w:proofErr w:type="spellStart"/>
      <w:r w:rsidRPr="00D14152">
        <w:rPr>
          <w:rFonts w:cs="Arial"/>
          <w:lang w:val="en-US" w:eastAsia="de-DE"/>
        </w:rPr>
        <w:t>subscores</w:t>
      </w:r>
      <w:proofErr w:type="spellEnd"/>
      <w:r w:rsidRPr="00D14152">
        <w:rPr>
          <w:rFonts w:cs="Arial"/>
          <w:lang w:val="en-US" w:eastAsia="de-DE"/>
        </w:rPr>
        <w:t xml:space="preserve"> can each reach a maximum value of 100, with 0 representing the worst possible outcom</w:t>
      </w:r>
      <w:r>
        <w:rPr>
          <w:rFonts w:cs="Arial"/>
          <w:lang w:val="en-US" w:eastAsia="de-DE"/>
        </w:rPr>
        <w:t xml:space="preserve">e </w:t>
      </w:r>
      <w:sdt>
        <w:sdtPr>
          <w:rPr>
            <w:rFonts w:cs="Arial"/>
            <w:lang w:val="en-US" w:eastAsia="de-DE"/>
          </w:rPr>
          <w:alias w:val="To edit, see citavi.com/edit"/>
          <w:tag w:val="CitaviPlaceholder#7ffc22ae-a059-4f57-a61b-0603d8781da3"/>
          <w:id w:val="-156239402"/>
          <w:placeholder>
            <w:docPart w:val="301F2370BB2F49A99BEC11F1372EAFC1"/>
          </w:placeholder>
        </w:sdtPr>
        <w:sdtEndPr>
          <w:rPr>
            <w:rFonts w:cstheme="minorBidi"/>
          </w:rPr>
        </w:sdtEndPr>
        <w:sdtContent>
          <w:r w:rsidRPr="00D14152">
            <w:rPr>
              <w:lang w:val="en-US" w:eastAsia="de-DE"/>
            </w:rPr>
            <w:fldChar w:fldCharType="begin"/>
          </w:r>
          <w:r w:rsidR="000F3F3A">
            <w:rPr>
              <w:lang w:val="en-US" w:eastAsia="de-DE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wMWFmYjMzLTJkNjItNDI0ZS04ZWQyLTAyNWU5MjlkYWNkZCIsIlJhbmdlTGVuZ3RoIjozLCJSZWZlcmVuY2VJZCI6IjVmZDFmNmM2LTU4OGQtNGE5YS1iODI4LTRlZDZhMzJhNjI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MwMi8yMDQ2LTM3NTguMzExLjIwMDAzMTMiLCJVcmlTdHJpbmciOiJodHRwczovL2RvaS5vcmcvMTAuMTMwMi8yMDQ2LTM3NTguMzExLjIwMDAzMT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hdHJpbiBPc21hbnNraS1aZW5rIiwiQ3JlYXRlZE9uIjoiMjAyNC0wNS0yM1QwOTozNzoxNyIsIk1vZGlmaWVkQnkiOiJfS2F0cmluIE9zbWFuc2tpLVplbmsiLCJJZCI6ImNiNjEzNmVhLWJkOTAtNGU3ZS05ZmVmLTBlOGZiOGE5MmVmYSIsIk1vZGlmaWVkT24iOiIyMDI0LTA1LTIzVDA5OjM3OjE3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jUzNjgzNzAiLCJVcmlTdHJpbmciOiJodHRwOi8vd3d3Lm5jYmkubmxtLm5paC5nb3YvcHVibWVkLzI1MzY4Mzcw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YXRyaW4gT3NtYW5za2ktWmVuayIsIkNyZWF0ZWRPbiI6IjIwMjQtMDUtMjNUMDk6Mzc6MTciLCJNb2RpZmllZEJ5IjoiX0thdHJpbiBPc21hbnNraS1aZW5rIiwiSWQiOiIyMjZhNTk0Ny00YzNhLTQxNjgtYWE3YS05ZDdlODhkYjU1MGMiLCJNb2RpZmllZE9uIjoiMjAyNC0wNS0yM1QwOTozNzoxNy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lBNQzQyMzgwMjQiLCJVcmlTdHJpbmciOiJodHRwczovL3d3dy5uY2JpLm5sbS5uaWguZ292L3BtYy9hcnRpY2xlcy9QTUM0MjM4MDI0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}</w:instrText>
          </w:r>
          <w:r w:rsidRPr="00D14152">
            <w:rPr>
              <w:lang w:val="en-US" w:eastAsia="de-DE"/>
            </w:rPr>
            <w:fldChar w:fldCharType="separate"/>
          </w:r>
          <w:r w:rsidR="000F3F3A">
            <w:rPr>
              <w:lang w:val="en-US" w:eastAsia="de-DE"/>
            </w:rPr>
            <w:t>[4]</w:t>
          </w:r>
          <w:r w:rsidRPr="00D14152">
            <w:rPr>
              <w:lang w:val="en-US" w:eastAsia="de-DE"/>
            </w:rPr>
            <w:fldChar w:fldCharType="end"/>
          </w:r>
        </w:sdtContent>
      </w:sdt>
      <w:r w:rsidRPr="00D14152">
        <w:rPr>
          <w:lang w:val="en-US" w:eastAsia="de-DE"/>
        </w:rPr>
        <w:t>. In addition, the European Quality of Life 5 Dimensions – 3 Level Version (EQ-5D</w:t>
      </w:r>
      <w:r>
        <w:rPr>
          <w:lang w:val="en-US" w:eastAsia="de-DE"/>
        </w:rPr>
        <w:t>-Index</w:t>
      </w:r>
      <w:r w:rsidRPr="00D14152">
        <w:rPr>
          <w:lang w:val="en-US" w:eastAsia="de-DE"/>
        </w:rPr>
        <w:t>) was administered, a generic PROM used to assess overall health status and quality of life. This questionnaire comprises five dimensions: mobility, self-care, usual activities, pain/discomfort, and anxiety/depression, each with three response options ("no problems," "some problems," "extreme problems"). Additionally, patients rated their health status using a visual analog scale (EQ-5D VAS) ranging from 0 (very poor) to 100 (very g</w:t>
      </w:r>
      <w:r>
        <w:rPr>
          <w:lang w:val="en-US" w:eastAsia="de-DE"/>
        </w:rPr>
        <w:t>ood). The design of the EQ-5D-3L</w:t>
      </w:r>
      <w:r w:rsidRPr="00D14152">
        <w:rPr>
          <w:lang w:val="en-US" w:eastAsia="de-DE"/>
        </w:rPr>
        <w:t xml:space="preserve"> followed the German valuation algorithm </w:t>
      </w:r>
      <w:sdt>
        <w:sdtPr>
          <w:rPr>
            <w:lang w:val="en-US" w:eastAsia="de-DE"/>
          </w:rPr>
          <w:alias w:val="To edit, see citavi.com/edit"/>
          <w:tag w:val="CitaviPlaceholder#c8dc1591-aa3e-447f-9ddb-b1ad3ed4ce67"/>
          <w:id w:val="-82535895"/>
          <w:placeholder>
            <w:docPart w:val="301F2370BB2F49A99BEC11F1372EAFC1"/>
          </w:placeholder>
        </w:sdtPr>
        <w:sdtEndPr/>
        <w:sdtContent>
          <w:r w:rsidRPr="00D14152">
            <w:rPr>
              <w:lang w:val="en-US" w:eastAsia="de-DE"/>
            </w:rPr>
            <w:fldChar w:fldCharType="begin"/>
          </w:r>
          <w:r w:rsidR="000F3F3A">
            <w:rPr>
              <w:lang w:val="en-US" w:eastAsia="de-DE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lZDE5ZjZhLTEzYjUtNDU4Zi1hM2YyLWZjODEyOGQxY2U5NSIsIlJhbmdlTGVuZ3RoIjozLCJSZWZlcmVuY2VJZCI6IjA2OWY0Mzg0LTUyODItNDBmNC05ZTFiLWEyYzYwY2RmOTl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wNy9zMTAxOTgtMDA0LTAyNjQteiIsIlVyaVN0cmluZyI6Imh0dHBzOi8vZG9pLm9yZy8xMC4xMDA3L3MxMDE5OC0wMDQtMDI2NC16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YXRyaW4gT3NtYW5za2ktWmVuayIsIkNyZWF0ZWRPbiI6IjIwMjQtMDUtMjNUMDk6NTE6MDgiLCJNb2RpZmllZEJ5IjoiX0thdHJpbiBPc21hbnNraS1aZW5rIiwiSWQiOiIxYTg4YTUzOC1iOGFmLTQzN2UtYjIzZi0xYjM0Yzk0M2M1NGMiLCJNb2RpZmllZE9uIjoiMjAyNC0wNS0yM1QwOTo1MTow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5Nzg3ODQ4IiwiVXJpU3RyaW5nIjoiaHR0cDovL3d3dy5uY2JpLm5sbS5uaWguZ292L3B1Ym1lZC8xOTc4Nzg0O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}</w:instrText>
          </w:r>
          <w:r w:rsidRPr="00D14152">
            <w:rPr>
              <w:lang w:val="en-US" w:eastAsia="de-DE"/>
            </w:rPr>
            <w:fldChar w:fldCharType="separate"/>
          </w:r>
          <w:r w:rsidR="000F3F3A">
            <w:rPr>
              <w:lang w:val="en-US" w:eastAsia="de-DE"/>
            </w:rPr>
            <w:t>[5]</w:t>
          </w:r>
          <w:r w:rsidRPr="00D14152">
            <w:rPr>
              <w:lang w:val="en-US" w:eastAsia="de-DE"/>
            </w:rPr>
            <w:fldChar w:fldCharType="end"/>
          </w:r>
        </w:sdtContent>
      </w:sdt>
      <w:r w:rsidRPr="00D14152">
        <w:rPr>
          <w:lang w:val="en-US" w:eastAsia="de-DE"/>
        </w:rPr>
        <w:t>.</w:t>
      </w:r>
    </w:p>
    <w:sdt>
      <w:sdtPr>
        <w:rPr>
          <w:lang w:val="en-US" w:eastAsia="de-DE"/>
        </w:rPr>
        <w:tag w:val="CitaviBibliography"/>
        <w:id w:val="-1991159371"/>
        <w:placeholder>
          <w:docPart w:val="DefaultPlaceholder_-1854013440"/>
        </w:placeholder>
      </w:sdtPr>
      <w:sdtEndPr>
        <w:rPr>
          <w:rFonts w:ascii="Arial" w:eastAsiaTheme="minorHAnsi" w:hAnsi="Arial" w:cstheme="minorBidi"/>
          <w:sz w:val="22"/>
          <w:szCs w:val="22"/>
        </w:rPr>
      </w:sdtEndPr>
      <w:sdtContent>
        <w:p w14:paraId="21DB8FC3" w14:textId="77777777" w:rsidR="000F3F3A" w:rsidRDefault="000F3F3A" w:rsidP="000F3F3A">
          <w:pPr>
            <w:pStyle w:val="CitaviBibliographyHeading"/>
            <w:rPr>
              <w:lang w:val="en-US" w:eastAsia="de-DE"/>
            </w:rPr>
          </w:pPr>
          <w:r>
            <w:rPr>
              <w:lang w:val="en-US" w:eastAsia="de-DE"/>
            </w:rPr>
            <w:fldChar w:fldCharType="begin"/>
          </w:r>
          <w:r>
            <w:rPr>
              <w:lang w:val="en-US" w:eastAsia="de-DE"/>
            </w:rPr>
            <w:instrText>ADDIN CitaviBibliography</w:instrText>
          </w:r>
          <w:r>
            <w:rPr>
              <w:lang w:val="en-US" w:eastAsia="de-DE"/>
            </w:rPr>
            <w:fldChar w:fldCharType="separate"/>
          </w:r>
          <w:r>
            <w:rPr>
              <w:lang w:val="en-US" w:eastAsia="de-DE"/>
            </w:rPr>
            <w:t>References</w:t>
          </w:r>
        </w:p>
        <w:p w14:paraId="29F6B873" w14:textId="77777777" w:rsidR="000F3F3A" w:rsidRDefault="000F3F3A" w:rsidP="000F3F3A">
          <w:pPr>
            <w:pStyle w:val="CitaviBibliographyEntry"/>
            <w:rPr>
              <w:lang w:val="en-US" w:eastAsia="de-DE"/>
            </w:rPr>
          </w:pPr>
          <w:r>
            <w:rPr>
              <w:lang w:val="en-US" w:eastAsia="de-DE"/>
            </w:rPr>
            <w:t>1.</w:t>
          </w:r>
          <w:r>
            <w:rPr>
              <w:lang w:val="en-US" w:eastAsia="de-DE"/>
            </w:rPr>
            <w:tab/>
          </w:r>
          <w:bookmarkStart w:id="0" w:name="_CTVL001065734ac7c9a44c88655a6a77ea5c409"/>
          <w:r>
            <w:rPr>
              <w:lang w:val="en-US" w:eastAsia="de-DE"/>
            </w:rPr>
            <w:t>Osmanski-Zenk, K</w:t>
          </w:r>
          <w:bookmarkEnd w:id="0"/>
          <w:r>
            <w:rPr>
              <w:lang w:val="en-US" w:eastAsia="de-DE"/>
            </w:rPr>
            <w:t>.</w:t>
          </w:r>
          <w:r w:rsidRPr="000F3F3A">
            <w:rPr>
              <w:i/>
              <w:lang w:val="en-US" w:eastAsia="de-DE"/>
            </w:rPr>
            <w:t xml:space="preserve"> et al. </w:t>
          </w:r>
          <w:r w:rsidRPr="000F3F3A">
            <w:rPr>
              <w:lang w:val="en-US" w:eastAsia="de-DE"/>
            </w:rPr>
            <w:t>Identification of Potential High-Risk Patients on the Basis of PROMs in a Certified Centre for Joint Replacement (</w:t>
          </w:r>
          <w:proofErr w:type="spellStart"/>
          <w:r w:rsidRPr="000F3F3A">
            <w:rPr>
              <w:lang w:val="en-US" w:eastAsia="de-DE"/>
            </w:rPr>
            <w:t>EndoProthetikZentrum</w:t>
          </w:r>
          <w:proofErr w:type="spellEnd"/>
          <w:r w:rsidRPr="000F3F3A">
            <w:rPr>
              <w:lang w:val="en-US" w:eastAsia="de-DE"/>
            </w:rPr>
            <w:t xml:space="preserve">) Using the Example of Hip Arthroplasty. A Proof-of-Concept Study Regarding the Utilization of PROMs. </w:t>
          </w:r>
          <w:proofErr w:type="spellStart"/>
          <w:r w:rsidRPr="000F3F3A">
            <w:rPr>
              <w:i/>
              <w:lang w:val="en-US" w:eastAsia="de-DE"/>
            </w:rPr>
            <w:t>Zeitschrift</w:t>
          </w:r>
          <w:proofErr w:type="spellEnd"/>
          <w:r w:rsidRPr="000F3F3A">
            <w:rPr>
              <w:i/>
              <w:lang w:val="en-US" w:eastAsia="de-DE"/>
            </w:rPr>
            <w:t xml:space="preserve"> fur </w:t>
          </w:r>
          <w:proofErr w:type="spellStart"/>
          <w:r w:rsidRPr="000F3F3A">
            <w:rPr>
              <w:i/>
              <w:lang w:val="en-US" w:eastAsia="de-DE"/>
            </w:rPr>
            <w:t>Orthopadie</w:t>
          </w:r>
          <w:proofErr w:type="spellEnd"/>
          <w:r w:rsidRPr="000F3F3A">
            <w:rPr>
              <w:i/>
              <w:lang w:val="en-US" w:eastAsia="de-DE"/>
            </w:rPr>
            <w:t xml:space="preserve"> und </w:t>
          </w:r>
          <w:proofErr w:type="spellStart"/>
          <w:r w:rsidRPr="000F3F3A">
            <w:rPr>
              <w:i/>
              <w:lang w:val="en-US" w:eastAsia="de-DE"/>
            </w:rPr>
            <w:t>Unfallchirurgie</w:t>
          </w:r>
          <w:proofErr w:type="spellEnd"/>
          <w:r w:rsidRPr="000F3F3A">
            <w:rPr>
              <w:i/>
              <w:lang w:val="en-US" w:eastAsia="de-DE"/>
            </w:rPr>
            <w:t xml:space="preserve"> </w:t>
          </w:r>
          <w:r w:rsidRPr="000F3F3A">
            <w:rPr>
              <w:b/>
              <w:lang w:val="en-US" w:eastAsia="de-DE"/>
            </w:rPr>
            <w:t xml:space="preserve">160, </w:t>
          </w:r>
          <w:r w:rsidRPr="000F3F3A">
            <w:rPr>
              <w:lang w:val="en-US" w:eastAsia="de-DE"/>
            </w:rPr>
            <w:t>442–454 (2022).</w:t>
          </w:r>
        </w:p>
        <w:p w14:paraId="71B7A32D" w14:textId="77777777" w:rsidR="000F3F3A" w:rsidRDefault="000F3F3A" w:rsidP="000F3F3A">
          <w:pPr>
            <w:pStyle w:val="CitaviBibliographyEntry"/>
            <w:rPr>
              <w:lang w:val="en-US" w:eastAsia="de-DE"/>
            </w:rPr>
          </w:pPr>
          <w:r>
            <w:rPr>
              <w:lang w:val="en-US" w:eastAsia="de-DE"/>
            </w:rPr>
            <w:t>2.</w:t>
          </w:r>
          <w:r>
            <w:rPr>
              <w:lang w:val="en-US" w:eastAsia="de-DE"/>
            </w:rPr>
            <w:tab/>
          </w:r>
          <w:bookmarkStart w:id="1" w:name="_CTVL0014866bcd0f1964dda8ccc64a8e0baecd3"/>
          <w:r>
            <w:rPr>
              <w:lang w:val="en-US" w:eastAsia="de-DE"/>
            </w:rPr>
            <w:t>Osmanski-Zenk, K., Ellenrieder, M., Mittelmeier, W. &amp; Klinder, A. Net Promoter Score: a prospective, single-</w:t>
          </w:r>
          <w:proofErr w:type="spellStart"/>
          <w:r>
            <w:rPr>
              <w:lang w:val="en-US" w:eastAsia="de-DE"/>
            </w:rPr>
            <w:t>centre</w:t>
          </w:r>
          <w:proofErr w:type="spellEnd"/>
          <w:r>
            <w:rPr>
              <w:lang w:val="en-US" w:eastAsia="de-DE"/>
            </w:rPr>
            <w:t xml:space="preserve"> observational study assessing if a single question determined treatment success after primary or revision hip arthroplasty.</w:t>
          </w:r>
          <w:bookmarkEnd w:id="1"/>
          <w:r>
            <w:rPr>
              <w:lang w:val="en-US" w:eastAsia="de-DE"/>
            </w:rPr>
            <w:t xml:space="preserve"> </w:t>
          </w:r>
          <w:r w:rsidRPr="000F3F3A">
            <w:rPr>
              <w:i/>
              <w:lang w:val="en-US" w:eastAsia="de-DE"/>
            </w:rPr>
            <w:t xml:space="preserve">BMC musculoskeletal disorders </w:t>
          </w:r>
          <w:r w:rsidRPr="000F3F3A">
            <w:rPr>
              <w:b/>
              <w:lang w:val="en-US" w:eastAsia="de-DE"/>
            </w:rPr>
            <w:t xml:space="preserve">24, </w:t>
          </w:r>
          <w:r w:rsidRPr="000F3F3A">
            <w:rPr>
              <w:lang w:val="en-US" w:eastAsia="de-DE"/>
            </w:rPr>
            <w:t>849 (2023).</w:t>
          </w:r>
        </w:p>
        <w:p w14:paraId="52E9D9CE" w14:textId="77777777" w:rsidR="000F3F3A" w:rsidRDefault="000F3F3A" w:rsidP="000F3F3A">
          <w:pPr>
            <w:pStyle w:val="CitaviBibliographyEntry"/>
            <w:rPr>
              <w:lang w:val="en-US" w:eastAsia="de-DE"/>
            </w:rPr>
          </w:pPr>
          <w:r>
            <w:rPr>
              <w:lang w:val="en-US" w:eastAsia="de-DE"/>
            </w:rPr>
            <w:t>3.</w:t>
          </w:r>
          <w:r>
            <w:rPr>
              <w:lang w:val="en-US" w:eastAsia="de-DE"/>
            </w:rPr>
            <w:tab/>
          </w:r>
          <w:bookmarkStart w:id="2" w:name="_CTVL001579eba1a243b4af78bed0e33344cde70"/>
          <w:r>
            <w:rPr>
              <w:lang w:val="en-US" w:eastAsia="de-DE"/>
            </w:rPr>
            <w:t>Murray, D. W</w:t>
          </w:r>
          <w:bookmarkEnd w:id="2"/>
          <w:r>
            <w:rPr>
              <w:lang w:val="en-US" w:eastAsia="de-DE"/>
            </w:rPr>
            <w:t>.</w:t>
          </w:r>
          <w:r w:rsidRPr="000F3F3A">
            <w:rPr>
              <w:i/>
              <w:lang w:val="en-US" w:eastAsia="de-DE"/>
            </w:rPr>
            <w:t xml:space="preserve"> et al. </w:t>
          </w:r>
          <w:r w:rsidRPr="000F3F3A">
            <w:rPr>
              <w:lang w:val="en-US" w:eastAsia="de-DE"/>
            </w:rPr>
            <w:t xml:space="preserve">The use of the Oxford hip and knee scores. </w:t>
          </w:r>
          <w:r w:rsidRPr="000F3F3A">
            <w:rPr>
              <w:i/>
              <w:lang w:val="en-US" w:eastAsia="de-DE"/>
            </w:rPr>
            <w:t xml:space="preserve">The Journal of bone and joint surgery. British volume </w:t>
          </w:r>
          <w:r w:rsidRPr="000F3F3A">
            <w:rPr>
              <w:b/>
              <w:lang w:val="en-US" w:eastAsia="de-DE"/>
            </w:rPr>
            <w:t xml:space="preserve">89, </w:t>
          </w:r>
          <w:r w:rsidRPr="000F3F3A">
            <w:rPr>
              <w:lang w:val="en-US" w:eastAsia="de-DE"/>
            </w:rPr>
            <w:t>1010–1014 (2007).</w:t>
          </w:r>
        </w:p>
        <w:p w14:paraId="5E7BC09D" w14:textId="77777777" w:rsidR="000F3F3A" w:rsidRPr="000F3F3A" w:rsidRDefault="000F3F3A" w:rsidP="000F3F3A">
          <w:pPr>
            <w:pStyle w:val="CitaviBibliographyEntry"/>
            <w:rPr>
              <w:lang w:eastAsia="de-DE"/>
            </w:rPr>
          </w:pPr>
          <w:r>
            <w:rPr>
              <w:lang w:val="en-US" w:eastAsia="de-DE"/>
            </w:rPr>
            <w:t>4.</w:t>
          </w:r>
          <w:r>
            <w:rPr>
              <w:lang w:val="en-US" w:eastAsia="de-DE"/>
            </w:rPr>
            <w:tab/>
          </w:r>
          <w:bookmarkStart w:id="3" w:name="_CTVL0015fd1f6c6588d4a9ab8284ed6a32a6201"/>
          <w:r>
            <w:rPr>
              <w:lang w:val="en-US" w:eastAsia="de-DE"/>
            </w:rPr>
            <w:t>Harris, K. K</w:t>
          </w:r>
          <w:bookmarkEnd w:id="3"/>
          <w:r>
            <w:rPr>
              <w:lang w:val="en-US" w:eastAsia="de-DE"/>
            </w:rPr>
            <w:t>.</w:t>
          </w:r>
          <w:r w:rsidRPr="000F3F3A">
            <w:rPr>
              <w:i/>
              <w:lang w:val="en-US" w:eastAsia="de-DE"/>
            </w:rPr>
            <w:t xml:space="preserve"> et al. </w:t>
          </w:r>
          <w:r w:rsidRPr="000F3F3A">
            <w:rPr>
              <w:lang w:val="en-US" w:eastAsia="de-DE"/>
            </w:rPr>
            <w:t xml:space="preserve">Can pain and function be distinguished in the Oxford Hip Score in a meaningful way? : an exploratory and confirmatory factor analysis. </w:t>
          </w:r>
          <w:proofErr w:type="spellStart"/>
          <w:r w:rsidRPr="000F3F3A">
            <w:rPr>
              <w:i/>
              <w:lang w:eastAsia="de-DE"/>
            </w:rPr>
            <w:t>Bone</w:t>
          </w:r>
          <w:proofErr w:type="spellEnd"/>
          <w:r w:rsidRPr="000F3F3A">
            <w:rPr>
              <w:i/>
              <w:lang w:eastAsia="de-DE"/>
            </w:rPr>
            <w:t xml:space="preserve"> &amp; </w:t>
          </w:r>
          <w:proofErr w:type="spellStart"/>
          <w:r w:rsidRPr="000F3F3A">
            <w:rPr>
              <w:i/>
              <w:lang w:eastAsia="de-DE"/>
            </w:rPr>
            <w:t>joint</w:t>
          </w:r>
          <w:proofErr w:type="spellEnd"/>
          <w:r w:rsidRPr="000F3F3A">
            <w:rPr>
              <w:i/>
              <w:lang w:eastAsia="de-DE"/>
            </w:rPr>
            <w:t xml:space="preserve"> </w:t>
          </w:r>
          <w:proofErr w:type="spellStart"/>
          <w:r w:rsidRPr="000F3F3A">
            <w:rPr>
              <w:i/>
              <w:lang w:eastAsia="de-DE"/>
            </w:rPr>
            <w:t>research</w:t>
          </w:r>
          <w:proofErr w:type="spellEnd"/>
          <w:r w:rsidRPr="000F3F3A">
            <w:rPr>
              <w:i/>
              <w:lang w:eastAsia="de-DE"/>
            </w:rPr>
            <w:t xml:space="preserve"> </w:t>
          </w:r>
          <w:r w:rsidRPr="000F3F3A">
            <w:rPr>
              <w:b/>
              <w:lang w:eastAsia="de-DE"/>
            </w:rPr>
            <w:t xml:space="preserve">3, </w:t>
          </w:r>
          <w:r w:rsidRPr="000F3F3A">
            <w:rPr>
              <w:lang w:eastAsia="de-DE"/>
            </w:rPr>
            <w:t>305–309 (2014).</w:t>
          </w:r>
        </w:p>
        <w:p w14:paraId="19E8FBD0" w14:textId="445B4135" w:rsidR="000F3F3A" w:rsidRDefault="000F3F3A" w:rsidP="000F3F3A">
          <w:pPr>
            <w:pStyle w:val="CitaviBibliographyEntry"/>
            <w:rPr>
              <w:lang w:val="en-US" w:eastAsia="de-DE"/>
            </w:rPr>
          </w:pPr>
          <w:r w:rsidRPr="000F3F3A">
            <w:rPr>
              <w:lang w:eastAsia="de-DE"/>
            </w:rPr>
            <w:t>5.</w:t>
          </w:r>
          <w:r w:rsidRPr="000F3F3A">
            <w:rPr>
              <w:lang w:eastAsia="de-DE"/>
            </w:rPr>
            <w:tab/>
          </w:r>
          <w:bookmarkStart w:id="4" w:name="_CTVL001069f4384528240f49e1ba2c60cdf99cd"/>
          <w:r w:rsidRPr="000F3F3A">
            <w:rPr>
              <w:lang w:eastAsia="de-DE"/>
            </w:rPr>
            <w:t xml:space="preserve">Greiner, W., Claes, C., </w:t>
          </w:r>
          <w:proofErr w:type="spellStart"/>
          <w:r w:rsidRPr="000F3F3A">
            <w:rPr>
              <w:lang w:eastAsia="de-DE"/>
            </w:rPr>
            <w:t>Busschbach</w:t>
          </w:r>
          <w:proofErr w:type="spellEnd"/>
          <w:r w:rsidRPr="000F3F3A">
            <w:rPr>
              <w:lang w:eastAsia="de-DE"/>
            </w:rPr>
            <w:t xml:space="preserve">, J. J. V. &amp; Schulenburg, J.-M. G. von der. </w:t>
          </w:r>
          <w:r>
            <w:rPr>
              <w:lang w:val="en-US" w:eastAsia="de-DE"/>
            </w:rPr>
            <w:t xml:space="preserve">Validating the EQ-5D with time </w:t>
          </w:r>
          <w:proofErr w:type="spellStart"/>
          <w:r>
            <w:rPr>
              <w:lang w:val="en-US" w:eastAsia="de-DE"/>
            </w:rPr>
            <w:t>trade off</w:t>
          </w:r>
          <w:proofErr w:type="spellEnd"/>
          <w:r>
            <w:rPr>
              <w:lang w:val="en-US" w:eastAsia="de-DE"/>
            </w:rPr>
            <w:t xml:space="preserve"> for the German population.</w:t>
          </w:r>
          <w:bookmarkEnd w:id="4"/>
          <w:r>
            <w:rPr>
              <w:lang w:val="en-US" w:eastAsia="de-DE"/>
            </w:rPr>
            <w:t xml:space="preserve"> </w:t>
          </w:r>
          <w:r w:rsidRPr="000F3F3A">
            <w:rPr>
              <w:i/>
              <w:lang w:val="en-US" w:eastAsia="de-DE"/>
            </w:rPr>
            <w:t xml:space="preserve">The European journal of health economics : HEPAC : health economics in prevention and care </w:t>
          </w:r>
          <w:r w:rsidRPr="000F3F3A">
            <w:rPr>
              <w:b/>
              <w:lang w:val="en-US" w:eastAsia="de-DE"/>
            </w:rPr>
            <w:t xml:space="preserve">6, </w:t>
          </w:r>
          <w:r w:rsidRPr="000F3F3A">
            <w:rPr>
              <w:lang w:val="en-US" w:eastAsia="de-DE"/>
            </w:rPr>
            <w:t>124–130 (2005).</w:t>
          </w:r>
          <w:r>
            <w:rPr>
              <w:lang w:val="en-US" w:eastAsia="de-DE"/>
            </w:rPr>
            <w:fldChar w:fldCharType="end"/>
          </w:r>
        </w:p>
      </w:sdtContent>
    </w:sdt>
    <w:p w14:paraId="2D36576D" w14:textId="77777777" w:rsidR="000F3F3A" w:rsidRPr="001E47BE" w:rsidRDefault="000F3F3A" w:rsidP="000F3F3A">
      <w:pPr>
        <w:rPr>
          <w:lang w:val="en-US" w:eastAsia="de-DE"/>
        </w:rPr>
      </w:pPr>
    </w:p>
    <w:sectPr w:rsidR="000F3F3A" w:rsidRPr="001E47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FB"/>
    <w:rsid w:val="00013312"/>
    <w:rsid w:val="000F3F3A"/>
    <w:rsid w:val="0019572C"/>
    <w:rsid w:val="001E47BE"/>
    <w:rsid w:val="003617FB"/>
    <w:rsid w:val="003F7D3E"/>
    <w:rsid w:val="004E4EDB"/>
    <w:rsid w:val="004E7F02"/>
    <w:rsid w:val="00570A8B"/>
    <w:rsid w:val="005D52B1"/>
    <w:rsid w:val="00672231"/>
    <w:rsid w:val="006D78D2"/>
    <w:rsid w:val="0070414F"/>
    <w:rsid w:val="009273BE"/>
    <w:rsid w:val="00A754A1"/>
    <w:rsid w:val="00D709D8"/>
    <w:rsid w:val="00DF14BC"/>
    <w:rsid w:val="00E44CC1"/>
    <w:rsid w:val="00ED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6DB4"/>
  <w15:chartTrackingRefBased/>
  <w15:docId w15:val="{A01ABF4D-7836-483D-8021-A9A8DCD6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47BE"/>
    <w:pPr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E4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32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1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17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17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17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17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17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17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17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E4EDB"/>
    <w:rPr>
      <w:rFonts w:asciiTheme="majorHAnsi" w:eastAsiaTheme="majorEastAsia" w:hAnsiTheme="majorHAnsi" w:cstheme="majorBidi"/>
      <w:sz w:val="3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17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17FB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17FB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17FB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17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17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17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17F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61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1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17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17F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1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17F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17F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17FB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17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17FB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17FB"/>
    <w:rPr>
      <w:b/>
      <w:bCs/>
      <w:smallCaps/>
      <w:color w:val="2E74B5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273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273B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273B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273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273BE"/>
    <w:rPr>
      <w:b/>
      <w:bCs/>
      <w:sz w:val="20"/>
      <w:szCs w:val="2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0F3F3A"/>
    <w:pPr>
      <w:tabs>
        <w:tab w:val="left" w:pos="397"/>
      </w:tabs>
      <w:spacing w:after="0"/>
      <w:ind w:left="397" w:hanging="397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0F3F3A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0F3F3A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0F3F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0F3F3A"/>
    <w:pPr>
      <w:jc w:val="left"/>
    </w:p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0F3F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0F3F3A"/>
    <w:pPr>
      <w:jc w:val="left"/>
      <w:outlineLvl w:val="9"/>
    </w:pPr>
    <w:rPr>
      <w:rFonts w:cs="Arial"/>
      <w:lang w:val="en-US" w:eastAsia="de-DE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0F3F3A"/>
    <w:rPr>
      <w:rFonts w:asciiTheme="majorHAnsi" w:eastAsiaTheme="majorEastAsia" w:hAnsiTheme="majorHAnsi" w:cs="Arial"/>
      <w:color w:val="2E74B5" w:themeColor="accent1" w:themeShade="BF"/>
      <w:sz w:val="32"/>
      <w:szCs w:val="32"/>
      <w:lang w:val="en-US" w:eastAsia="de-DE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0F3F3A"/>
    <w:pPr>
      <w:jc w:val="left"/>
      <w:outlineLvl w:val="9"/>
    </w:pPr>
    <w:rPr>
      <w:rFonts w:cs="Arial"/>
      <w:lang w:val="en-US" w:eastAsia="de-DE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0F3F3A"/>
    <w:rPr>
      <w:rFonts w:asciiTheme="minorHAnsi" w:eastAsiaTheme="majorEastAsia" w:hAnsiTheme="minorHAnsi" w:cs="Arial"/>
      <w:color w:val="2E74B5" w:themeColor="accent1" w:themeShade="BF"/>
      <w:sz w:val="28"/>
      <w:szCs w:val="28"/>
      <w:lang w:val="en-US" w:eastAsia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0F3F3A"/>
    <w:pPr>
      <w:jc w:val="left"/>
      <w:outlineLvl w:val="9"/>
    </w:pPr>
    <w:rPr>
      <w:rFonts w:cs="Arial"/>
      <w:lang w:val="en-US" w:eastAsia="de-DE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0F3F3A"/>
    <w:rPr>
      <w:rFonts w:asciiTheme="minorHAnsi" w:eastAsiaTheme="majorEastAsia" w:hAnsiTheme="minorHAnsi" w:cs="Arial"/>
      <w:i/>
      <w:iCs/>
      <w:color w:val="2E74B5" w:themeColor="accent1" w:themeShade="BF"/>
      <w:lang w:val="en-US" w:eastAsia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0F3F3A"/>
    <w:pPr>
      <w:jc w:val="left"/>
      <w:outlineLvl w:val="9"/>
    </w:pPr>
    <w:rPr>
      <w:rFonts w:cs="Arial"/>
      <w:lang w:val="en-US" w:eastAsia="de-DE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0F3F3A"/>
    <w:rPr>
      <w:rFonts w:asciiTheme="minorHAnsi" w:eastAsiaTheme="majorEastAsia" w:hAnsiTheme="minorHAnsi" w:cs="Arial"/>
      <w:color w:val="2E74B5" w:themeColor="accent1" w:themeShade="BF"/>
      <w:lang w:val="en-US" w:eastAsia="de-D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0F3F3A"/>
    <w:pPr>
      <w:jc w:val="left"/>
      <w:outlineLvl w:val="9"/>
    </w:pPr>
    <w:rPr>
      <w:rFonts w:cs="Arial"/>
      <w:lang w:val="en-US" w:eastAsia="de-DE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0F3F3A"/>
    <w:rPr>
      <w:rFonts w:asciiTheme="minorHAnsi" w:eastAsiaTheme="majorEastAsia" w:hAnsiTheme="minorHAnsi" w:cs="Arial"/>
      <w:i/>
      <w:iCs/>
      <w:color w:val="595959" w:themeColor="text1" w:themeTint="A6"/>
      <w:lang w:val="en-US" w:eastAsia="de-D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0F3F3A"/>
    <w:pPr>
      <w:jc w:val="left"/>
      <w:outlineLvl w:val="9"/>
    </w:pPr>
    <w:rPr>
      <w:rFonts w:cs="Arial"/>
      <w:lang w:val="en-US" w:eastAsia="de-DE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0F3F3A"/>
    <w:rPr>
      <w:rFonts w:asciiTheme="minorHAnsi" w:eastAsiaTheme="majorEastAsia" w:hAnsiTheme="minorHAnsi" w:cs="Arial"/>
      <w:color w:val="595959" w:themeColor="text1" w:themeTint="A6"/>
      <w:lang w:val="en-US" w:eastAsia="de-D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0F3F3A"/>
    <w:pPr>
      <w:jc w:val="left"/>
      <w:outlineLvl w:val="9"/>
    </w:pPr>
    <w:rPr>
      <w:rFonts w:cs="Arial"/>
      <w:lang w:val="en-US" w:eastAsia="de-DE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0F3F3A"/>
    <w:rPr>
      <w:rFonts w:asciiTheme="minorHAnsi" w:eastAsiaTheme="majorEastAsia" w:hAnsiTheme="minorHAnsi" w:cs="Arial"/>
      <w:i/>
      <w:iCs/>
      <w:color w:val="272727" w:themeColor="text1" w:themeTint="D8"/>
      <w:lang w:val="en-US" w:eastAsia="de-D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0F3F3A"/>
    <w:pPr>
      <w:jc w:val="left"/>
      <w:outlineLvl w:val="9"/>
    </w:pPr>
    <w:rPr>
      <w:rFonts w:cs="Arial"/>
      <w:lang w:val="en-US" w:eastAsia="de-DE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0F3F3A"/>
    <w:rPr>
      <w:rFonts w:asciiTheme="minorHAnsi" w:eastAsiaTheme="majorEastAsia" w:hAnsiTheme="minorHAnsi" w:cs="Arial"/>
      <w:color w:val="272727" w:themeColor="text1" w:themeTint="D8"/>
      <w:lang w:val="en-US" w:eastAsia="de-DE"/>
    </w:rPr>
  </w:style>
  <w:style w:type="character" w:styleId="Platzhaltertext">
    <w:name w:val="Placeholder Text"/>
    <w:basedOn w:val="Absatz-Standardschriftart"/>
    <w:uiPriority w:val="99"/>
    <w:semiHidden/>
    <w:rsid w:val="000F3F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1F2370BB2F49A99BEC11F1372EAF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882D8B-D55F-44A0-A1AF-61DCE4219C82}"/>
      </w:docPartPr>
      <w:docPartBody>
        <w:p w:rsidR="002B1FBD" w:rsidRDefault="002B1FBD" w:rsidP="002B1FBD">
          <w:pPr>
            <w:pStyle w:val="301F2370BB2F49A99BEC11F1372EAFC1"/>
          </w:pPr>
          <w:r w:rsidRPr="0056270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B8DC7-F689-4601-88EF-EC5A491193D3}"/>
      </w:docPartPr>
      <w:docPartBody>
        <w:p w:rsidR="00C00EC4" w:rsidRDefault="00C00EC4">
          <w:r w:rsidRPr="005945B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BD"/>
    <w:rsid w:val="002B1FBD"/>
    <w:rsid w:val="004E7F02"/>
    <w:rsid w:val="006D78D2"/>
    <w:rsid w:val="00C00EC4"/>
    <w:rsid w:val="00D7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0EC4"/>
    <w:rPr>
      <w:color w:val="666666"/>
    </w:rPr>
  </w:style>
  <w:style w:type="paragraph" w:customStyle="1" w:styleId="301F2370BB2F49A99BEC11F1372EAFC1">
    <w:name w:val="301F2370BB2F49A99BEC11F1372EAFC1"/>
    <w:rsid w:val="002B1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6747</Words>
  <Characters>42511</Characters>
  <Application>Microsoft Office Word</Application>
  <DocSecurity>0</DocSecurity>
  <Lines>354</Lines>
  <Paragraphs>98</Paragraphs>
  <ScaleCrop>false</ScaleCrop>
  <Company>AHP License</Company>
  <LinksUpToDate>false</LinksUpToDate>
  <CharactersWithSpaces>49160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Osmanski-Zenk, Katrin</dc:creator>
  <cp:keywords/>
  <dc:description/>
  <cp:lastModifiedBy>Osmanski-Zenk, Katrin</cp:lastModifiedBy>
  <cp:revision>6</cp:revision>
  <dcterms:created xsi:type="dcterms:W3CDTF">2025-11-19T11:08:00Z</dcterms:created>
  <dcterms:modified xsi:type="dcterms:W3CDTF">2025-11-19T12:01:00Z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CloudProjectKey=gyewf7pgfzr7823mzei50ahvs2na99zhs8o7h34ko2irrjo5a; ProjectName=Frederic_NU</vt:lpwstr>
  </property>
  <property fmtid="{D5CDD505-2E9C-101B-9397-08002B2CF9AE}" pid="3" name="CitaviDocumentProperty_7">
    <vt:lpwstr>Frederic_NU</vt:lpwstr>
  </property>
  <property fmtid="{D5CDD505-2E9C-101B-9397-08002B2CF9AE}" pid="4" name="CitaviDocumentProperty_0">
    <vt:lpwstr>cef311db-0a67-4cc3-b315-1cd611212705</vt:lpwstr>
  </property>
  <property fmtid="{D5CDD505-2E9C-101B-9397-08002B2CF9AE}" pid="5" name="CitaviDocumentProperty_1">
    <vt:lpwstr>7.0.7.1</vt:lpwstr>
  </property>
</Properties>
</file>