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CADD6" w14:textId="75B10F5A" w:rsidR="00F01D3F" w:rsidRPr="00732672" w:rsidRDefault="0012111E" w:rsidP="0012111E">
      <w:pPr>
        <w:spacing w:after="120" w:line="480" w:lineRule="auto"/>
        <w:jc w:val="center"/>
        <w:rPr>
          <w:rFonts w:ascii="Times New Roman" w:hAnsi="Times New Roman" w:cs="Times New Roman"/>
          <w:b/>
          <w:bCs/>
          <w:lang w:val="en-US"/>
        </w:rPr>
      </w:pPr>
      <w:r w:rsidRPr="00732672">
        <w:rPr>
          <w:rFonts w:ascii="Times New Roman" w:hAnsi="Times New Roman" w:cs="Times New Roman"/>
          <w:b/>
          <w:bCs/>
          <w:lang w:val="en-US"/>
        </w:rPr>
        <w:t>Supplementary file</w:t>
      </w:r>
    </w:p>
    <w:p w14:paraId="4267C4E9" w14:textId="77777777" w:rsidR="00732672" w:rsidRPr="00732672" w:rsidRDefault="00732672" w:rsidP="00732672">
      <w:pPr>
        <w:spacing w:after="120" w:line="480" w:lineRule="auto"/>
        <w:jc w:val="center"/>
        <w:rPr>
          <w:rFonts w:ascii="Times New Roman" w:hAnsi="Times New Roman" w:cs="Times New Roman"/>
          <w:lang w:val="en-US"/>
        </w:rPr>
      </w:pPr>
      <w:r w:rsidRPr="00732672">
        <w:rPr>
          <w:rFonts w:ascii="Times New Roman" w:hAnsi="Times New Roman" w:cs="Times New Roman"/>
          <w:lang w:val="en-US"/>
        </w:rPr>
        <w:t xml:space="preserve">Linking Lipid Profile Alterations to Antibiotic Tolerance and Natural Product Synergy in Drug-Resistant </w:t>
      </w:r>
      <w:r w:rsidRPr="00732672">
        <w:rPr>
          <w:rFonts w:ascii="Times New Roman" w:hAnsi="Times New Roman" w:cs="Times New Roman"/>
          <w:i/>
          <w:iCs/>
          <w:lang w:val="en-US"/>
        </w:rPr>
        <w:t>Mycobacterium tuberculosis</w:t>
      </w:r>
      <w:r w:rsidRPr="00732672">
        <w:rPr>
          <w:rFonts w:ascii="Times New Roman" w:hAnsi="Times New Roman" w:cs="Times New Roman"/>
          <w:lang w:val="en-US"/>
        </w:rPr>
        <w:t xml:space="preserve"> Clinical Isolates</w:t>
      </w:r>
    </w:p>
    <w:p w14:paraId="21FA012D" w14:textId="77777777" w:rsidR="00732672" w:rsidRPr="002F3707" w:rsidRDefault="00732672" w:rsidP="00732672">
      <w:pPr>
        <w:spacing w:after="120" w:line="480" w:lineRule="auto"/>
        <w:jc w:val="both"/>
        <w:rPr>
          <w:rFonts w:ascii="Times New Roman" w:hAnsi="Times New Roman" w:cs="Times New Roman"/>
          <w:lang w:val="en-US"/>
        </w:rPr>
      </w:pPr>
    </w:p>
    <w:p w14:paraId="0F0BEFB8" w14:textId="77777777" w:rsidR="00732672" w:rsidRPr="002F3707" w:rsidRDefault="00732672" w:rsidP="00732672">
      <w:pPr>
        <w:spacing w:after="120" w:line="480" w:lineRule="auto"/>
        <w:jc w:val="both"/>
        <w:rPr>
          <w:rFonts w:ascii="Times New Roman" w:hAnsi="Times New Roman" w:cs="Times New Roman"/>
          <w:vertAlign w:val="superscript"/>
        </w:rPr>
      </w:pPr>
      <w:r w:rsidRPr="002F3707">
        <w:rPr>
          <w:rFonts w:ascii="Times New Roman" w:hAnsi="Times New Roman" w:cs="Times New Roman"/>
        </w:rPr>
        <w:t>Anna Zabost</w:t>
      </w:r>
      <w:r w:rsidRPr="002F3707">
        <w:rPr>
          <w:rFonts w:ascii="Times New Roman" w:hAnsi="Times New Roman" w:cs="Times New Roman"/>
          <w:vertAlign w:val="superscript"/>
        </w:rPr>
        <w:t>1</w:t>
      </w:r>
      <w:r w:rsidRPr="002F3707">
        <w:rPr>
          <w:rFonts w:ascii="Times New Roman" w:hAnsi="Times New Roman" w:cs="Times New Roman"/>
        </w:rPr>
        <w:t>, Rafał Sawicki</w:t>
      </w:r>
      <w:r w:rsidRPr="002F3707">
        <w:rPr>
          <w:rFonts w:ascii="Times New Roman" w:hAnsi="Times New Roman" w:cs="Times New Roman"/>
          <w:vertAlign w:val="superscript"/>
        </w:rPr>
        <w:t>2</w:t>
      </w:r>
      <w:r w:rsidRPr="002F3707">
        <w:rPr>
          <w:rFonts w:ascii="Times New Roman" w:hAnsi="Times New Roman" w:cs="Times New Roman"/>
        </w:rPr>
        <w:t>, Grzegorz Jankowski</w:t>
      </w:r>
      <w:r w:rsidRPr="002F3707">
        <w:rPr>
          <w:rFonts w:ascii="Times New Roman" w:hAnsi="Times New Roman" w:cs="Times New Roman"/>
          <w:vertAlign w:val="superscript"/>
        </w:rPr>
        <w:t>2</w:t>
      </w:r>
      <w:r w:rsidRPr="002F3707">
        <w:rPr>
          <w:rFonts w:ascii="Times New Roman" w:hAnsi="Times New Roman" w:cs="Times New Roman"/>
        </w:rPr>
        <w:t>, Marcin Ziomek</w:t>
      </w:r>
      <w:r w:rsidRPr="002F3707">
        <w:rPr>
          <w:rFonts w:ascii="Times New Roman" w:hAnsi="Times New Roman" w:cs="Times New Roman"/>
          <w:vertAlign w:val="superscript"/>
        </w:rPr>
        <w:t>3</w:t>
      </w:r>
      <w:r w:rsidRPr="002F3707">
        <w:rPr>
          <w:rFonts w:ascii="Times New Roman" w:hAnsi="Times New Roman" w:cs="Times New Roman"/>
        </w:rPr>
        <w:t>, Wiesław Truszkiewicz</w:t>
      </w:r>
      <w:r w:rsidRPr="002F3707">
        <w:rPr>
          <w:rFonts w:ascii="Times New Roman" w:hAnsi="Times New Roman" w:cs="Times New Roman"/>
          <w:vertAlign w:val="superscript"/>
        </w:rPr>
        <w:t>2</w:t>
      </w:r>
      <w:r w:rsidRPr="002F3707">
        <w:rPr>
          <w:rFonts w:ascii="Times New Roman" w:hAnsi="Times New Roman" w:cs="Times New Roman"/>
        </w:rPr>
        <w:t>, Arkadiusz Syta</w:t>
      </w:r>
      <w:r w:rsidRPr="002F3707">
        <w:rPr>
          <w:rFonts w:ascii="Times New Roman" w:hAnsi="Times New Roman" w:cs="Times New Roman"/>
          <w:vertAlign w:val="superscript"/>
        </w:rPr>
        <w:t>4</w:t>
      </w:r>
      <w:r w:rsidRPr="002F3707">
        <w:rPr>
          <w:rFonts w:ascii="Times New Roman" w:hAnsi="Times New Roman" w:cs="Times New Roman"/>
        </w:rPr>
        <w:t>, Benita Hryć</w:t>
      </w:r>
      <w:r w:rsidRPr="002F3707">
        <w:rPr>
          <w:rFonts w:ascii="Times New Roman" w:hAnsi="Times New Roman" w:cs="Times New Roman"/>
          <w:vertAlign w:val="superscript"/>
        </w:rPr>
        <w:t>3</w:t>
      </w:r>
      <w:r w:rsidRPr="002F3707">
        <w:rPr>
          <w:rFonts w:ascii="Times New Roman" w:hAnsi="Times New Roman" w:cs="Times New Roman"/>
        </w:rPr>
        <w:t>, Ewa Augustynowicz-Kopeć</w:t>
      </w:r>
      <w:r w:rsidRPr="002F3707">
        <w:rPr>
          <w:rFonts w:ascii="Times New Roman" w:hAnsi="Times New Roman" w:cs="Times New Roman"/>
          <w:vertAlign w:val="superscript"/>
        </w:rPr>
        <w:t>1</w:t>
      </w:r>
      <w:r w:rsidRPr="002F3707">
        <w:rPr>
          <w:rFonts w:ascii="Times New Roman" w:hAnsi="Times New Roman" w:cs="Times New Roman"/>
        </w:rPr>
        <w:t>, Piotr Podlasz</w:t>
      </w:r>
      <w:r w:rsidRPr="002F3707">
        <w:rPr>
          <w:rFonts w:ascii="Times New Roman" w:hAnsi="Times New Roman" w:cs="Times New Roman"/>
          <w:vertAlign w:val="superscript"/>
        </w:rPr>
        <w:t>5</w:t>
      </w:r>
      <w:r w:rsidRPr="002F3707">
        <w:rPr>
          <w:rFonts w:ascii="Times New Roman" w:hAnsi="Times New Roman" w:cs="Times New Roman"/>
        </w:rPr>
        <w:t>, Małgorzata Chmielewska</w:t>
      </w:r>
      <w:r w:rsidRPr="002F3707">
        <w:rPr>
          <w:rFonts w:ascii="Times New Roman" w:hAnsi="Times New Roman" w:cs="Times New Roman"/>
          <w:vertAlign w:val="superscript"/>
        </w:rPr>
        <w:t>5</w:t>
      </w:r>
      <w:r w:rsidRPr="002F3707">
        <w:rPr>
          <w:rFonts w:ascii="Times New Roman" w:hAnsi="Times New Roman" w:cs="Times New Roman"/>
        </w:rPr>
        <w:t>, Elwira Sieniawska</w:t>
      </w:r>
      <w:r w:rsidRPr="002F3707">
        <w:rPr>
          <w:rFonts w:ascii="Times New Roman" w:hAnsi="Times New Roman" w:cs="Times New Roman"/>
          <w:vertAlign w:val="superscript"/>
        </w:rPr>
        <w:t>3*</w:t>
      </w:r>
    </w:p>
    <w:p w14:paraId="57F82D8D" w14:textId="77777777" w:rsidR="00732672" w:rsidRPr="002F3707" w:rsidRDefault="00732672" w:rsidP="00EC1922">
      <w:pPr>
        <w:spacing w:after="120" w:line="240" w:lineRule="auto"/>
        <w:jc w:val="both"/>
        <w:rPr>
          <w:rFonts w:ascii="Times New Roman" w:hAnsi="Times New Roman" w:cs="Times New Roman"/>
          <w:lang w:val="en-GB"/>
        </w:rPr>
      </w:pPr>
      <w:r w:rsidRPr="002F3707">
        <w:rPr>
          <w:rFonts w:ascii="Times New Roman" w:hAnsi="Times New Roman" w:cs="Times New Roman"/>
          <w:vertAlign w:val="superscript"/>
          <w:lang w:val="en-US"/>
        </w:rPr>
        <w:t>1</w:t>
      </w:r>
      <w:r w:rsidRPr="002F3707">
        <w:rPr>
          <w:rFonts w:ascii="Times New Roman" w:hAnsi="Times New Roman" w:cs="Times New Roman"/>
          <w:vertAlign w:val="superscript"/>
          <w:lang w:val="en-GB"/>
        </w:rPr>
        <w:t xml:space="preserve"> </w:t>
      </w:r>
      <w:r w:rsidRPr="002F3707">
        <w:rPr>
          <w:rFonts w:ascii="Times New Roman" w:hAnsi="Times New Roman" w:cs="Times New Roman"/>
          <w:lang w:val="en-GB"/>
        </w:rPr>
        <w:t>Department of Microbiology, National Tuberculosis and Lung Diseases Research Institute, Warsaw, Poland</w:t>
      </w:r>
    </w:p>
    <w:p w14:paraId="66F84D8A" w14:textId="77777777" w:rsidR="00732672" w:rsidRPr="002F3707" w:rsidRDefault="00732672" w:rsidP="00EC1922">
      <w:pPr>
        <w:spacing w:after="120" w:line="240" w:lineRule="auto"/>
        <w:jc w:val="both"/>
        <w:rPr>
          <w:rFonts w:ascii="Times New Roman" w:hAnsi="Times New Roman" w:cs="Times New Roman"/>
          <w:vertAlign w:val="superscript"/>
          <w:lang w:val="en-US"/>
        </w:rPr>
      </w:pPr>
      <w:r w:rsidRPr="002F3707">
        <w:rPr>
          <w:rFonts w:ascii="Times New Roman" w:hAnsi="Times New Roman" w:cs="Times New Roman"/>
          <w:vertAlign w:val="superscript"/>
          <w:lang w:val="en-US"/>
        </w:rPr>
        <w:t>2</w:t>
      </w:r>
      <w:r w:rsidRPr="002F3707">
        <w:rPr>
          <w:rFonts w:ascii="Times New Roman" w:hAnsi="Times New Roman" w:cs="Times New Roman"/>
          <w:lang w:val="en-GB"/>
        </w:rPr>
        <w:t xml:space="preserve"> Chair and Department of Biochemistry and Biotechnology, Medical University of Lublin, Lublin, Poland</w:t>
      </w:r>
    </w:p>
    <w:p w14:paraId="5EC3A6BC" w14:textId="77777777" w:rsidR="00732672" w:rsidRPr="002F3707" w:rsidRDefault="00732672" w:rsidP="00EC1922">
      <w:pPr>
        <w:spacing w:after="120" w:line="240" w:lineRule="auto"/>
        <w:jc w:val="both"/>
        <w:rPr>
          <w:rFonts w:ascii="Times New Roman" w:hAnsi="Times New Roman" w:cs="Times New Roman"/>
          <w:vertAlign w:val="superscript"/>
          <w:lang w:val="en-US"/>
        </w:rPr>
      </w:pPr>
      <w:r w:rsidRPr="002F3707">
        <w:rPr>
          <w:rFonts w:ascii="Times New Roman" w:hAnsi="Times New Roman" w:cs="Times New Roman"/>
          <w:vertAlign w:val="superscript"/>
          <w:lang w:val="en-US"/>
        </w:rPr>
        <w:t>3</w:t>
      </w:r>
      <w:r w:rsidRPr="002F3707">
        <w:rPr>
          <w:rFonts w:ascii="Times New Roman" w:hAnsi="Times New Roman" w:cs="Times New Roman"/>
          <w:lang w:val="en-GB"/>
        </w:rPr>
        <w:t xml:space="preserve"> Department of Natural Products Chemistry, Medical University of Lublin, Lublin, Poland</w:t>
      </w:r>
    </w:p>
    <w:p w14:paraId="12E060F4" w14:textId="77777777" w:rsidR="00732672" w:rsidRPr="002F3707" w:rsidRDefault="00732672" w:rsidP="00EC1922">
      <w:pPr>
        <w:spacing w:after="120" w:line="240" w:lineRule="auto"/>
        <w:jc w:val="both"/>
        <w:rPr>
          <w:rFonts w:ascii="Times New Roman" w:hAnsi="Times New Roman" w:cs="Times New Roman"/>
          <w:lang w:val="en-US"/>
        </w:rPr>
      </w:pPr>
      <w:r w:rsidRPr="002F3707">
        <w:rPr>
          <w:rFonts w:ascii="Times New Roman" w:hAnsi="Times New Roman" w:cs="Times New Roman"/>
          <w:vertAlign w:val="superscript"/>
          <w:lang w:val="en-US"/>
        </w:rPr>
        <w:t xml:space="preserve">4 </w:t>
      </w:r>
      <w:r w:rsidRPr="002F3707">
        <w:rPr>
          <w:rFonts w:ascii="Times New Roman" w:hAnsi="Times New Roman" w:cs="Times New Roman"/>
          <w:lang w:val="en-US"/>
        </w:rPr>
        <w:t xml:space="preserve">Department of Technical Computer Science, Lublin University of Technology, Lublin, Poland </w:t>
      </w:r>
    </w:p>
    <w:p w14:paraId="44F41E46" w14:textId="77777777" w:rsidR="00732672" w:rsidRPr="002F3707" w:rsidRDefault="00732672" w:rsidP="00EC1922">
      <w:pPr>
        <w:spacing w:after="120" w:line="240" w:lineRule="auto"/>
        <w:jc w:val="both"/>
        <w:rPr>
          <w:rFonts w:ascii="Times New Roman" w:hAnsi="Times New Roman" w:cs="Times New Roman"/>
          <w:vertAlign w:val="superscript"/>
          <w:lang w:val="en-US"/>
        </w:rPr>
      </w:pPr>
      <w:r w:rsidRPr="002F3707">
        <w:rPr>
          <w:rFonts w:ascii="Times New Roman" w:hAnsi="Times New Roman" w:cs="Times New Roman"/>
          <w:vertAlign w:val="superscript"/>
          <w:lang w:val="en-US"/>
        </w:rPr>
        <w:t>5</w:t>
      </w:r>
      <w:r w:rsidRPr="002F3707">
        <w:rPr>
          <w:rFonts w:ascii="Times New Roman" w:hAnsi="Times New Roman" w:cs="Times New Roman"/>
          <w:lang w:val="en-US"/>
        </w:rPr>
        <w:t xml:space="preserve"> Department of Pathophysiology, Forensic Veterinary Medicine and Administration, Faculty of Veterinary Medicine, University of Warmia and </w:t>
      </w:r>
      <w:proofErr w:type="spellStart"/>
      <w:r w:rsidRPr="002F3707">
        <w:rPr>
          <w:rFonts w:ascii="Times New Roman" w:hAnsi="Times New Roman" w:cs="Times New Roman"/>
          <w:lang w:val="en-US"/>
        </w:rPr>
        <w:t>Mazury</w:t>
      </w:r>
      <w:proofErr w:type="spellEnd"/>
      <w:r w:rsidRPr="002F3707">
        <w:rPr>
          <w:rFonts w:ascii="Times New Roman" w:hAnsi="Times New Roman" w:cs="Times New Roman"/>
          <w:lang w:val="en-US"/>
        </w:rPr>
        <w:t xml:space="preserve"> in Olsztyn, Poland</w:t>
      </w:r>
    </w:p>
    <w:p w14:paraId="643A2EA8" w14:textId="77777777" w:rsidR="00732672" w:rsidRPr="002F3707" w:rsidRDefault="00732672" w:rsidP="00EC1922">
      <w:pPr>
        <w:spacing w:after="120" w:line="240" w:lineRule="auto"/>
        <w:rPr>
          <w:rFonts w:ascii="Times New Roman" w:hAnsi="Times New Roman" w:cs="Times New Roman"/>
          <w:lang w:val="en-GB"/>
        </w:rPr>
      </w:pPr>
      <w:r w:rsidRPr="002F3707">
        <w:rPr>
          <w:rFonts w:ascii="Times New Roman" w:hAnsi="Times New Roman" w:cs="Times New Roman"/>
          <w:vertAlign w:val="superscript"/>
          <w:lang w:val="en-GB"/>
        </w:rPr>
        <w:t>*</w:t>
      </w:r>
      <w:r w:rsidRPr="002F3707">
        <w:rPr>
          <w:rFonts w:ascii="Times New Roman" w:hAnsi="Times New Roman" w:cs="Times New Roman"/>
          <w:lang w:val="en-GB"/>
        </w:rPr>
        <w:t>Address correspondence to Elwira Sieniawska, Department of Natural Products Chemistry, Medical University of Lublin, Cho</w:t>
      </w:r>
      <w:proofErr w:type="spellStart"/>
      <w:r w:rsidRPr="002F3707">
        <w:rPr>
          <w:rFonts w:ascii="Times New Roman" w:hAnsi="Times New Roman" w:cs="Times New Roman"/>
          <w:lang w:val="en-US"/>
        </w:rPr>
        <w:t>dźki</w:t>
      </w:r>
      <w:proofErr w:type="spellEnd"/>
      <w:r w:rsidRPr="002F3707">
        <w:rPr>
          <w:rFonts w:ascii="Times New Roman" w:hAnsi="Times New Roman" w:cs="Times New Roman"/>
          <w:lang w:val="en-US"/>
        </w:rPr>
        <w:t xml:space="preserve"> 1, </w:t>
      </w:r>
      <w:r w:rsidRPr="002F3707">
        <w:rPr>
          <w:rFonts w:ascii="Times New Roman" w:hAnsi="Times New Roman" w:cs="Times New Roman"/>
          <w:lang w:val="en-GB"/>
        </w:rPr>
        <w:t>20-093 Lublin, Poland; esieniawska@pharmacognosy.org</w:t>
      </w:r>
    </w:p>
    <w:p w14:paraId="3F7A4836" w14:textId="70466320" w:rsidR="00F01D3F" w:rsidRDefault="00F01D3F" w:rsidP="00F01D3F">
      <w:pPr>
        <w:spacing w:after="120" w:line="480" w:lineRule="auto"/>
        <w:jc w:val="both"/>
        <w:rPr>
          <w:rFonts w:ascii="Times New Roman" w:hAnsi="Times New Roman" w:cs="Times New Roman"/>
          <w:lang w:val="en-GB"/>
        </w:rPr>
      </w:pPr>
    </w:p>
    <w:p w14:paraId="5755B5DD" w14:textId="0E2EC737" w:rsidR="00EC1922" w:rsidRDefault="00EC1922" w:rsidP="00F01D3F">
      <w:pPr>
        <w:spacing w:after="120" w:line="480" w:lineRule="auto"/>
        <w:jc w:val="both"/>
        <w:rPr>
          <w:rFonts w:ascii="Times New Roman" w:hAnsi="Times New Roman" w:cs="Times New Roman"/>
          <w:lang w:val="en-GB"/>
        </w:rPr>
      </w:pPr>
    </w:p>
    <w:p w14:paraId="339D39FC" w14:textId="31C64A72" w:rsidR="00EC1922" w:rsidRDefault="00EC1922" w:rsidP="00F01D3F">
      <w:pPr>
        <w:spacing w:after="120" w:line="480" w:lineRule="auto"/>
        <w:jc w:val="both"/>
        <w:rPr>
          <w:rFonts w:ascii="Times New Roman" w:hAnsi="Times New Roman" w:cs="Times New Roman"/>
          <w:lang w:val="en-GB"/>
        </w:rPr>
      </w:pPr>
    </w:p>
    <w:p w14:paraId="1F22BF59" w14:textId="4B4AA9C4" w:rsidR="00EC1922" w:rsidRDefault="00EC1922" w:rsidP="00F01D3F">
      <w:pPr>
        <w:spacing w:after="120" w:line="480" w:lineRule="auto"/>
        <w:jc w:val="both"/>
        <w:rPr>
          <w:rFonts w:ascii="Times New Roman" w:hAnsi="Times New Roman" w:cs="Times New Roman"/>
          <w:lang w:val="en-GB"/>
        </w:rPr>
      </w:pPr>
    </w:p>
    <w:p w14:paraId="0A5F91C2" w14:textId="0F6772E1" w:rsidR="00EC1922" w:rsidRDefault="00EC1922" w:rsidP="00F01D3F">
      <w:pPr>
        <w:spacing w:after="120" w:line="480" w:lineRule="auto"/>
        <w:jc w:val="both"/>
        <w:rPr>
          <w:rFonts w:ascii="Times New Roman" w:hAnsi="Times New Roman" w:cs="Times New Roman"/>
          <w:lang w:val="en-GB"/>
        </w:rPr>
      </w:pPr>
    </w:p>
    <w:p w14:paraId="0EAEEC72" w14:textId="67B1888F" w:rsidR="00EC1922" w:rsidRDefault="00EC1922" w:rsidP="00F01D3F">
      <w:pPr>
        <w:spacing w:after="120" w:line="480" w:lineRule="auto"/>
        <w:jc w:val="both"/>
        <w:rPr>
          <w:rFonts w:ascii="Times New Roman" w:hAnsi="Times New Roman" w:cs="Times New Roman"/>
          <w:lang w:val="en-GB"/>
        </w:rPr>
      </w:pPr>
    </w:p>
    <w:p w14:paraId="20D0CA2A" w14:textId="04E87C89" w:rsidR="00EC1922" w:rsidRDefault="00EC1922" w:rsidP="00F01D3F">
      <w:pPr>
        <w:spacing w:after="120" w:line="480" w:lineRule="auto"/>
        <w:jc w:val="both"/>
        <w:rPr>
          <w:rFonts w:ascii="Times New Roman" w:hAnsi="Times New Roman" w:cs="Times New Roman"/>
          <w:lang w:val="en-GB"/>
        </w:rPr>
      </w:pPr>
    </w:p>
    <w:p w14:paraId="65FE4DFD" w14:textId="6802C1EB" w:rsidR="00EC1922" w:rsidRDefault="00EC1922" w:rsidP="00F01D3F">
      <w:pPr>
        <w:spacing w:after="120" w:line="480" w:lineRule="auto"/>
        <w:jc w:val="both"/>
        <w:rPr>
          <w:rFonts w:ascii="Times New Roman" w:hAnsi="Times New Roman" w:cs="Times New Roman"/>
          <w:lang w:val="en-GB"/>
        </w:rPr>
      </w:pPr>
    </w:p>
    <w:p w14:paraId="4CD63A7F" w14:textId="4EC08D4C" w:rsidR="00EC1922" w:rsidRDefault="00EC1922" w:rsidP="00F01D3F">
      <w:pPr>
        <w:spacing w:after="120" w:line="480" w:lineRule="auto"/>
        <w:jc w:val="both"/>
        <w:rPr>
          <w:rFonts w:ascii="Times New Roman" w:hAnsi="Times New Roman" w:cs="Times New Roman"/>
          <w:lang w:val="en-GB"/>
        </w:rPr>
      </w:pPr>
    </w:p>
    <w:p w14:paraId="4BF985F5" w14:textId="3E94F0AE" w:rsidR="00D35DCE" w:rsidRDefault="00D35DCE" w:rsidP="00F01D3F">
      <w:pPr>
        <w:spacing w:after="120" w:line="480" w:lineRule="auto"/>
        <w:jc w:val="both"/>
        <w:rPr>
          <w:rFonts w:ascii="Times New Roman" w:hAnsi="Times New Roman" w:cs="Times New Roman"/>
          <w:lang w:val="en-GB"/>
        </w:rPr>
      </w:pPr>
    </w:p>
    <w:p w14:paraId="6AA42CBE" w14:textId="77777777" w:rsidR="00D35DCE" w:rsidRDefault="00D35DCE" w:rsidP="00F01D3F">
      <w:pPr>
        <w:spacing w:after="120" w:line="480" w:lineRule="auto"/>
        <w:jc w:val="both"/>
        <w:rPr>
          <w:rFonts w:ascii="Times New Roman" w:hAnsi="Times New Roman" w:cs="Times New Roman"/>
          <w:lang w:val="en-GB"/>
        </w:rPr>
        <w:sectPr w:rsidR="00D35DCE">
          <w:footerReference w:type="default" r:id="rId7"/>
          <w:pgSz w:w="11906" w:h="16838"/>
          <w:pgMar w:top="1417" w:right="1417" w:bottom="1417" w:left="1417" w:header="708" w:footer="708" w:gutter="0"/>
          <w:cols w:space="708"/>
          <w:docGrid w:linePitch="360"/>
        </w:sectPr>
      </w:pPr>
    </w:p>
    <w:p w14:paraId="72E21388" w14:textId="61FE0D12" w:rsidR="00D35DCE" w:rsidRDefault="00D35DCE" w:rsidP="00F01D3F">
      <w:pPr>
        <w:spacing w:after="120" w:line="480" w:lineRule="auto"/>
        <w:jc w:val="both"/>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6A4850D7" wp14:editId="3F0FAAAA">
            <wp:extent cx="8810625" cy="1859769"/>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10243" cy="1880797"/>
                    </a:xfrm>
                    <a:prstGeom prst="rect">
                      <a:avLst/>
                    </a:prstGeom>
                  </pic:spPr>
                </pic:pic>
              </a:graphicData>
            </a:graphic>
          </wp:inline>
        </w:drawing>
      </w:r>
    </w:p>
    <w:p w14:paraId="30771BC4" w14:textId="65FBD369" w:rsidR="00417B7D" w:rsidRDefault="00417B7D" w:rsidP="00EC1922">
      <w:pPr>
        <w:spacing w:after="120" w:line="240" w:lineRule="auto"/>
        <w:jc w:val="both"/>
        <w:rPr>
          <w:rFonts w:ascii="Times New Roman" w:hAnsi="Times New Roman" w:cs="Times New Roman"/>
          <w:lang w:val="en-US"/>
        </w:rPr>
      </w:pPr>
      <w:r w:rsidRPr="002F3707">
        <w:rPr>
          <w:rFonts w:ascii="Times New Roman" w:hAnsi="Times New Roman" w:cs="Times New Roman"/>
          <w:lang w:val="en-US"/>
        </w:rPr>
        <w:t xml:space="preserve">Figure </w:t>
      </w:r>
      <w:r w:rsidR="00B238F8">
        <w:rPr>
          <w:rFonts w:ascii="Times New Roman" w:hAnsi="Times New Roman" w:cs="Times New Roman"/>
          <w:lang w:val="en-US"/>
        </w:rPr>
        <w:t>S1</w:t>
      </w:r>
      <w:r w:rsidRPr="002F3707">
        <w:rPr>
          <w:rFonts w:ascii="Times New Roman" w:hAnsi="Times New Roman" w:cs="Times New Roman"/>
          <w:lang w:val="en-US"/>
        </w:rPr>
        <w:t xml:space="preserve">. </w:t>
      </w:r>
      <w:r w:rsidR="00C10513" w:rsidRPr="00C10513">
        <w:rPr>
          <w:rFonts w:ascii="Times New Roman" w:hAnsi="Times New Roman" w:cs="Times New Roman"/>
          <w:lang w:val="en-US"/>
        </w:rPr>
        <w:t xml:space="preserve">Glycerophospholipids contributing to </w:t>
      </w:r>
      <w:r w:rsidR="00C10513" w:rsidRPr="005625CD">
        <w:rPr>
          <w:rFonts w:ascii="Times New Roman" w:hAnsi="Times New Roman" w:cs="Times New Roman"/>
          <w:i/>
          <w:iCs/>
          <w:lang w:val="en-US"/>
        </w:rPr>
        <w:t>Mycobacterium tuberculosis</w:t>
      </w:r>
      <w:r w:rsidR="00C10513" w:rsidRPr="00C10513">
        <w:rPr>
          <w:rFonts w:ascii="Times New Roman" w:hAnsi="Times New Roman" w:cs="Times New Roman"/>
          <w:lang w:val="en-US"/>
        </w:rPr>
        <w:t xml:space="preserve"> inner membrane composition.</w:t>
      </w:r>
      <w:r w:rsidR="00C10513">
        <w:rPr>
          <w:rFonts w:ascii="Times New Roman" w:hAnsi="Times New Roman" w:cs="Times New Roman"/>
          <w:lang w:val="en-US"/>
        </w:rPr>
        <w:t xml:space="preserve"> </w:t>
      </w:r>
      <w:r w:rsidR="00C10513" w:rsidRPr="00C10513">
        <w:rPr>
          <w:rFonts w:ascii="Times New Roman" w:hAnsi="Times New Roman" w:cs="Times New Roman"/>
          <w:lang w:val="en-US"/>
        </w:rPr>
        <w:t>(A) Phosphatidylethanolamine (PE) composition across the analyzed strains.</w:t>
      </w:r>
      <w:r w:rsidR="00C10513">
        <w:rPr>
          <w:rFonts w:ascii="Times New Roman" w:hAnsi="Times New Roman" w:cs="Times New Roman"/>
          <w:lang w:val="en-US"/>
        </w:rPr>
        <w:t xml:space="preserve"> </w:t>
      </w:r>
      <w:r w:rsidR="00C10513" w:rsidRPr="00C10513">
        <w:rPr>
          <w:rFonts w:ascii="Times New Roman" w:hAnsi="Times New Roman" w:cs="Times New Roman"/>
          <w:lang w:val="en-US"/>
        </w:rPr>
        <w:t>(B) Cardiolipin (CL) composition across the analyzed strains.</w:t>
      </w:r>
      <w:r w:rsidR="00C10513">
        <w:rPr>
          <w:rFonts w:ascii="Times New Roman" w:hAnsi="Times New Roman" w:cs="Times New Roman"/>
          <w:lang w:val="en-US"/>
        </w:rPr>
        <w:t xml:space="preserve"> </w:t>
      </w:r>
      <w:r w:rsidR="00C10513" w:rsidRPr="00C10513">
        <w:rPr>
          <w:rFonts w:ascii="Times New Roman" w:hAnsi="Times New Roman" w:cs="Times New Roman"/>
          <w:lang w:val="en-US"/>
        </w:rPr>
        <w:t>(C) Phosphatidylinositol (PI) composition across the analyzed strains.</w:t>
      </w:r>
      <w:r w:rsidR="00C10513">
        <w:rPr>
          <w:rFonts w:ascii="Times New Roman" w:hAnsi="Times New Roman" w:cs="Times New Roman"/>
          <w:lang w:val="en-US"/>
        </w:rPr>
        <w:t xml:space="preserve"> </w:t>
      </w:r>
      <w:r w:rsidR="00C10513" w:rsidRPr="00C10513">
        <w:rPr>
          <w:rFonts w:ascii="Times New Roman" w:hAnsi="Times New Roman" w:cs="Times New Roman"/>
          <w:lang w:val="en-US"/>
        </w:rPr>
        <w:t>Relative abundance is expressed as the proportion of each individual lipid species relative to the total abundance of all lipids within the same subclass, such that the cumulative abundance of each subclass equals 100%.</w:t>
      </w:r>
    </w:p>
    <w:p w14:paraId="08EA4C93" w14:textId="77777777" w:rsidR="00EC1922" w:rsidRDefault="00EC1922" w:rsidP="00EC1922">
      <w:pPr>
        <w:spacing w:after="120" w:line="240" w:lineRule="auto"/>
        <w:jc w:val="both"/>
        <w:rPr>
          <w:rFonts w:ascii="Times New Roman" w:hAnsi="Times New Roman" w:cs="Times New Roman"/>
          <w:lang w:val="en-US"/>
        </w:rPr>
      </w:pPr>
    </w:p>
    <w:p w14:paraId="1F4B82BA" w14:textId="513127FE" w:rsidR="00F01D3F" w:rsidRDefault="00F01D3F" w:rsidP="00F01D3F">
      <w:pPr>
        <w:spacing w:after="120" w:line="480" w:lineRule="auto"/>
        <w:jc w:val="both"/>
        <w:rPr>
          <w:rFonts w:ascii="Times New Roman" w:hAnsi="Times New Roman" w:cs="Times New Roman"/>
          <w:lang w:val="en-US"/>
        </w:rPr>
      </w:pPr>
      <w:r>
        <w:rPr>
          <w:rFonts w:ascii="Times New Roman" w:hAnsi="Times New Roman" w:cs="Times New Roman"/>
          <w:noProof/>
          <w:lang w:eastAsia="pl-PL"/>
        </w:rPr>
        <w:lastRenderedPageBreak/>
        <w:drawing>
          <wp:inline distT="0" distB="0" distL="0" distR="0" wp14:anchorId="4DB3191A" wp14:editId="62BEF557">
            <wp:extent cx="8639033" cy="5184182"/>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56559" cy="5194699"/>
                    </a:xfrm>
                    <a:prstGeom prst="rect">
                      <a:avLst/>
                    </a:prstGeom>
                  </pic:spPr>
                </pic:pic>
              </a:graphicData>
            </a:graphic>
          </wp:inline>
        </w:drawing>
      </w:r>
    </w:p>
    <w:p w14:paraId="7F4D644E" w14:textId="1A120A42" w:rsidR="00BC5A52" w:rsidRDefault="00F01D3F" w:rsidP="00EC1922">
      <w:pPr>
        <w:spacing w:after="120" w:line="240" w:lineRule="auto"/>
        <w:jc w:val="both"/>
        <w:rPr>
          <w:rFonts w:ascii="Times New Roman" w:hAnsi="Times New Roman" w:cs="Times New Roman"/>
          <w:lang w:val="en-US"/>
        </w:rPr>
      </w:pPr>
      <w:r w:rsidRPr="002F3707">
        <w:rPr>
          <w:rFonts w:ascii="Times New Roman" w:hAnsi="Times New Roman" w:cs="Times New Roman"/>
          <w:lang w:val="en-US"/>
        </w:rPr>
        <w:t xml:space="preserve">Figure </w:t>
      </w:r>
      <w:r w:rsidR="001844E7">
        <w:rPr>
          <w:rFonts w:ascii="Times New Roman" w:hAnsi="Times New Roman" w:cs="Times New Roman"/>
          <w:lang w:val="en-US"/>
        </w:rPr>
        <w:t>S2</w:t>
      </w:r>
      <w:r w:rsidRPr="002F3707">
        <w:rPr>
          <w:rFonts w:ascii="Times New Roman" w:hAnsi="Times New Roman" w:cs="Times New Roman"/>
          <w:lang w:val="en-US"/>
        </w:rPr>
        <w:t xml:space="preserve">. </w:t>
      </w:r>
      <w:r w:rsidR="003C0E82" w:rsidRPr="003C0E82">
        <w:rPr>
          <w:rFonts w:ascii="Times New Roman" w:hAnsi="Times New Roman" w:cs="Times New Roman"/>
          <w:lang w:val="en-US"/>
        </w:rPr>
        <w:t>Glycerophospholipid composition across the analyzed Mycobacterium tuberculosis strains.</w:t>
      </w:r>
      <w:r w:rsidR="00EC1922">
        <w:rPr>
          <w:rFonts w:ascii="Times New Roman" w:hAnsi="Times New Roman" w:cs="Times New Roman"/>
          <w:lang w:val="en-US"/>
        </w:rPr>
        <w:t xml:space="preserve"> </w:t>
      </w:r>
      <w:r w:rsidR="003C0E82" w:rsidRPr="003C0E82">
        <w:rPr>
          <w:rFonts w:ascii="Times New Roman" w:hAnsi="Times New Roman" w:cs="Times New Roman"/>
          <w:lang w:val="en-US"/>
        </w:rPr>
        <w:t xml:space="preserve">(A) </w:t>
      </w:r>
      <w:proofErr w:type="spellStart"/>
      <w:r w:rsidR="003C0E82" w:rsidRPr="003C0E82">
        <w:rPr>
          <w:rFonts w:ascii="Times New Roman" w:hAnsi="Times New Roman" w:cs="Times New Roman"/>
          <w:lang w:val="en-US"/>
        </w:rPr>
        <w:t>Diacylglycerophosphoethanolamines</w:t>
      </w:r>
      <w:proofErr w:type="spellEnd"/>
      <w:r w:rsidR="003C0E82" w:rsidRPr="003C0E82">
        <w:rPr>
          <w:rFonts w:ascii="Times New Roman" w:hAnsi="Times New Roman" w:cs="Times New Roman"/>
          <w:lang w:val="en-US"/>
        </w:rPr>
        <w:t xml:space="preserve"> (PE) grouped by total number of carbon atoms.</w:t>
      </w:r>
      <w:r w:rsidR="003C0E82">
        <w:rPr>
          <w:rFonts w:ascii="Times New Roman" w:hAnsi="Times New Roman" w:cs="Times New Roman"/>
          <w:lang w:val="en-US"/>
        </w:rPr>
        <w:t xml:space="preserve"> </w:t>
      </w:r>
      <w:r w:rsidR="003C0E82" w:rsidRPr="003C0E82">
        <w:rPr>
          <w:rFonts w:ascii="Times New Roman" w:hAnsi="Times New Roman" w:cs="Times New Roman"/>
          <w:lang w:val="en-US"/>
        </w:rPr>
        <w:t>(B) PE grouped by number of double bonds in the acyl chains.</w:t>
      </w:r>
      <w:r w:rsidR="003C0E82">
        <w:rPr>
          <w:rFonts w:ascii="Times New Roman" w:hAnsi="Times New Roman" w:cs="Times New Roman"/>
          <w:lang w:val="en-US"/>
        </w:rPr>
        <w:t xml:space="preserve"> </w:t>
      </w:r>
      <w:r w:rsidR="003C0E82" w:rsidRPr="003C0E82">
        <w:rPr>
          <w:rFonts w:ascii="Times New Roman" w:hAnsi="Times New Roman" w:cs="Times New Roman"/>
          <w:lang w:val="en-US"/>
        </w:rPr>
        <w:t>(C) Cardiolipins (CL) grouped by total number of carbon atoms.</w:t>
      </w:r>
      <w:r w:rsidR="003C0E82">
        <w:rPr>
          <w:rFonts w:ascii="Times New Roman" w:hAnsi="Times New Roman" w:cs="Times New Roman"/>
          <w:lang w:val="en-US"/>
        </w:rPr>
        <w:t xml:space="preserve"> </w:t>
      </w:r>
      <w:r w:rsidR="003C0E82" w:rsidRPr="003C0E82">
        <w:rPr>
          <w:rFonts w:ascii="Times New Roman" w:hAnsi="Times New Roman" w:cs="Times New Roman"/>
          <w:lang w:val="en-US"/>
        </w:rPr>
        <w:lastRenderedPageBreak/>
        <w:t>(D) CL grouped by number of double bonds in the acyl chains.</w:t>
      </w:r>
      <w:r w:rsidR="003C0E82">
        <w:rPr>
          <w:rFonts w:ascii="Times New Roman" w:hAnsi="Times New Roman" w:cs="Times New Roman"/>
          <w:lang w:val="en-US"/>
        </w:rPr>
        <w:t xml:space="preserve"> </w:t>
      </w:r>
      <w:r w:rsidR="003C0E82" w:rsidRPr="003C0E82">
        <w:rPr>
          <w:rFonts w:ascii="Times New Roman" w:hAnsi="Times New Roman" w:cs="Times New Roman"/>
          <w:lang w:val="en-US"/>
        </w:rPr>
        <w:t>(E) Diacylglycerophosphoinositols (PI) grouped by total number of carbon atoms.</w:t>
      </w:r>
      <w:r w:rsidR="003C0E82">
        <w:rPr>
          <w:rFonts w:ascii="Times New Roman" w:hAnsi="Times New Roman" w:cs="Times New Roman"/>
          <w:lang w:val="en-US"/>
        </w:rPr>
        <w:t xml:space="preserve"> </w:t>
      </w:r>
      <w:r w:rsidR="003C0E82" w:rsidRPr="003C0E82">
        <w:rPr>
          <w:rFonts w:ascii="Times New Roman" w:hAnsi="Times New Roman" w:cs="Times New Roman"/>
          <w:lang w:val="en-US"/>
        </w:rPr>
        <w:t>(F) PI grouped by number of double bonds in the acyl chains.</w:t>
      </w:r>
      <w:r w:rsidR="003C0E82">
        <w:rPr>
          <w:rFonts w:ascii="Times New Roman" w:hAnsi="Times New Roman" w:cs="Times New Roman"/>
          <w:lang w:val="en-US"/>
        </w:rPr>
        <w:t xml:space="preserve"> </w:t>
      </w:r>
      <w:r w:rsidR="003C0E82" w:rsidRPr="003C0E82">
        <w:rPr>
          <w:rFonts w:ascii="Times New Roman" w:hAnsi="Times New Roman" w:cs="Times New Roman"/>
          <w:lang w:val="en-US"/>
        </w:rPr>
        <w:t>Relative abundance is expressed as the proportion of each individual lipid species relative to the total abundance of all lipids within the same subclass, such that the cumulative abundance of each subclass equals 100%.</w:t>
      </w:r>
    </w:p>
    <w:p w14:paraId="4120552D" w14:textId="77777777" w:rsidR="00D35DCE" w:rsidRDefault="00D35DCE" w:rsidP="00EC1922">
      <w:pPr>
        <w:spacing w:after="120" w:line="240" w:lineRule="auto"/>
        <w:jc w:val="both"/>
        <w:rPr>
          <w:lang w:val="en-US"/>
        </w:rPr>
      </w:pPr>
    </w:p>
    <w:p w14:paraId="3194F55E" w14:textId="016CF10B" w:rsidR="00353A36" w:rsidRDefault="00353A36">
      <w:pPr>
        <w:rPr>
          <w:lang w:val="en-US"/>
        </w:rPr>
      </w:pPr>
      <w:r>
        <w:rPr>
          <w:noProof/>
          <w:lang w:val="en-US"/>
        </w:rPr>
        <w:drawing>
          <wp:inline distT="0" distB="0" distL="0" distR="0" wp14:anchorId="215EF0AA" wp14:editId="4166A699">
            <wp:extent cx="8587157" cy="3648974"/>
            <wp:effectExtent l="0" t="0" r="4445"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99595" cy="3654259"/>
                    </a:xfrm>
                    <a:prstGeom prst="rect">
                      <a:avLst/>
                    </a:prstGeom>
                  </pic:spPr>
                </pic:pic>
              </a:graphicData>
            </a:graphic>
          </wp:inline>
        </w:drawing>
      </w:r>
    </w:p>
    <w:p w14:paraId="6D717113" w14:textId="00997F79" w:rsidR="00D26C43" w:rsidRPr="002F3707" w:rsidRDefault="00D26C43" w:rsidP="00EC1922">
      <w:pPr>
        <w:spacing w:after="120" w:line="240" w:lineRule="auto"/>
        <w:jc w:val="both"/>
        <w:rPr>
          <w:rFonts w:ascii="Times New Roman" w:hAnsi="Times New Roman" w:cs="Times New Roman"/>
          <w:lang w:val="en-US"/>
        </w:rPr>
      </w:pPr>
      <w:r w:rsidRPr="002F3707">
        <w:rPr>
          <w:rFonts w:ascii="Times New Roman" w:hAnsi="Times New Roman" w:cs="Times New Roman"/>
          <w:lang w:val="en-US"/>
        </w:rPr>
        <w:t xml:space="preserve">Figure </w:t>
      </w:r>
      <w:r w:rsidR="00747E1C">
        <w:rPr>
          <w:rFonts w:ascii="Times New Roman" w:hAnsi="Times New Roman" w:cs="Times New Roman"/>
          <w:lang w:val="en-US"/>
        </w:rPr>
        <w:t>S3</w:t>
      </w:r>
      <w:r w:rsidRPr="002F3707">
        <w:rPr>
          <w:rFonts w:ascii="Times New Roman" w:hAnsi="Times New Roman" w:cs="Times New Roman"/>
          <w:lang w:val="en-US"/>
        </w:rPr>
        <w:t xml:space="preserve">. </w:t>
      </w:r>
      <w:r w:rsidR="00292CF5" w:rsidRPr="00292CF5">
        <w:rPr>
          <w:rFonts w:ascii="Times New Roman" w:hAnsi="Times New Roman" w:cs="Times New Roman"/>
          <w:lang w:val="en-US"/>
        </w:rPr>
        <w:t xml:space="preserve">Acylated </w:t>
      </w:r>
      <w:proofErr w:type="spellStart"/>
      <w:r w:rsidR="00292CF5" w:rsidRPr="00292CF5">
        <w:rPr>
          <w:rFonts w:ascii="Times New Roman" w:hAnsi="Times New Roman" w:cs="Times New Roman"/>
          <w:lang w:val="en-US"/>
        </w:rPr>
        <w:t>diacylglycerophosphoinositol</w:t>
      </w:r>
      <w:proofErr w:type="spellEnd"/>
      <w:r w:rsidR="00292CF5" w:rsidRPr="00292CF5">
        <w:rPr>
          <w:rFonts w:ascii="Times New Roman" w:hAnsi="Times New Roman" w:cs="Times New Roman"/>
          <w:lang w:val="en-US"/>
        </w:rPr>
        <w:t xml:space="preserve"> </w:t>
      </w:r>
      <w:proofErr w:type="spellStart"/>
      <w:r w:rsidR="00292CF5" w:rsidRPr="00292CF5">
        <w:rPr>
          <w:rFonts w:ascii="Times New Roman" w:hAnsi="Times New Roman" w:cs="Times New Roman"/>
          <w:lang w:val="en-US"/>
        </w:rPr>
        <w:t>mannoside</w:t>
      </w:r>
      <w:proofErr w:type="spellEnd"/>
      <w:r w:rsidR="00292CF5" w:rsidRPr="00292CF5">
        <w:rPr>
          <w:rFonts w:ascii="Times New Roman" w:hAnsi="Times New Roman" w:cs="Times New Roman"/>
          <w:lang w:val="en-US"/>
        </w:rPr>
        <w:t xml:space="preserve"> (</w:t>
      </w:r>
      <w:proofErr w:type="spellStart"/>
      <w:r w:rsidR="00292CF5" w:rsidRPr="00292CF5">
        <w:rPr>
          <w:rFonts w:ascii="Times New Roman" w:hAnsi="Times New Roman" w:cs="Times New Roman"/>
          <w:lang w:val="en-US"/>
        </w:rPr>
        <w:t>AcPIM</w:t>
      </w:r>
      <w:proofErr w:type="spellEnd"/>
      <w:r w:rsidR="00292CF5" w:rsidRPr="00292CF5">
        <w:rPr>
          <w:rFonts w:ascii="Times New Roman" w:hAnsi="Times New Roman" w:cs="Times New Roman"/>
          <w:lang w:val="en-US"/>
        </w:rPr>
        <w:t xml:space="preserve">) composition across the analyzed </w:t>
      </w:r>
      <w:r w:rsidR="00292CF5" w:rsidRPr="00292CF5">
        <w:rPr>
          <w:rFonts w:ascii="Times New Roman" w:hAnsi="Times New Roman" w:cs="Times New Roman"/>
          <w:i/>
          <w:iCs/>
          <w:lang w:val="en-US"/>
        </w:rPr>
        <w:t>Mycobacterium tuberculosis</w:t>
      </w:r>
      <w:r w:rsidR="00292CF5" w:rsidRPr="00292CF5">
        <w:rPr>
          <w:rFonts w:ascii="Times New Roman" w:hAnsi="Times New Roman" w:cs="Times New Roman"/>
          <w:lang w:val="en-US"/>
        </w:rPr>
        <w:t xml:space="preserve"> strains.</w:t>
      </w:r>
      <w:r w:rsidR="00292CF5">
        <w:rPr>
          <w:rFonts w:ascii="Times New Roman" w:hAnsi="Times New Roman" w:cs="Times New Roman"/>
          <w:lang w:val="en-US"/>
        </w:rPr>
        <w:t xml:space="preserve"> </w:t>
      </w:r>
      <w:r w:rsidR="00292CF5" w:rsidRPr="00292CF5">
        <w:rPr>
          <w:rFonts w:ascii="Times New Roman" w:hAnsi="Times New Roman" w:cs="Times New Roman"/>
          <w:lang w:val="en-US"/>
        </w:rPr>
        <w:t xml:space="preserve">(A) </w:t>
      </w:r>
      <w:proofErr w:type="spellStart"/>
      <w:r w:rsidR="00292CF5" w:rsidRPr="00292CF5">
        <w:rPr>
          <w:rFonts w:ascii="Times New Roman" w:hAnsi="Times New Roman" w:cs="Times New Roman"/>
          <w:lang w:val="en-US"/>
        </w:rPr>
        <w:t>AcPIM</w:t>
      </w:r>
      <w:proofErr w:type="spellEnd"/>
      <w:r w:rsidR="00292CF5" w:rsidRPr="00292CF5">
        <w:rPr>
          <w:rFonts w:ascii="Times New Roman" w:hAnsi="Times New Roman" w:cs="Times New Roman"/>
          <w:lang w:val="en-US"/>
        </w:rPr>
        <w:t xml:space="preserve"> species ranked according to their contribution to the total </w:t>
      </w:r>
      <w:proofErr w:type="spellStart"/>
      <w:r w:rsidR="00292CF5" w:rsidRPr="00292CF5">
        <w:rPr>
          <w:rFonts w:ascii="Times New Roman" w:hAnsi="Times New Roman" w:cs="Times New Roman"/>
          <w:lang w:val="en-US"/>
        </w:rPr>
        <w:t>AcPIM</w:t>
      </w:r>
      <w:proofErr w:type="spellEnd"/>
      <w:r w:rsidR="00292CF5" w:rsidRPr="00292CF5">
        <w:rPr>
          <w:rFonts w:ascii="Times New Roman" w:hAnsi="Times New Roman" w:cs="Times New Roman"/>
          <w:lang w:val="en-US"/>
        </w:rPr>
        <w:t xml:space="preserve"> subclass.</w:t>
      </w:r>
      <w:r w:rsidR="00292CF5">
        <w:rPr>
          <w:rFonts w:ascii="Times New Roman" w:hAnsi="Times New Roman" w:cs="Times New Roman"/>
          <w:lang w:val="en-US"/>
        </w:rPr>
        <w:t xml:space="preserve"> </w:t>
      </w:r>
      <w:r w:rsidR="00292CF5" w:rsidRPr="00292CF5">
        <w:rPr>
          <w:rFonts w:ascii="Times New Roman" w:hAnsi="Times New Roman" w:cs="Times New Roman"/>
          <w:lang w:val="en-US"/>
        </w:rPr>
        <w:t xml:space="preserve">(B) </w:t>
      </w:r>
      <w:proofErr w:type="spellStart"/>
      <w:r w:rsidR="00292CF5" w:rsidRPr="00292CF5">
        <w:rPr>
          <w:rFonts w:ascii="Times New Roman" w:hAnsi="Times New Roman" w:cs="Times New Roman"/>
          <w:lang w:val="en-US"/>
        </w:rPr>
        <w:t>AcPIMs</w:t>
      </w:r>
      <w:proofErr w:type="spellEnd"/>
      <w:r w:rsidR="00292CF5" w:rsidRPr="00292CF5">
        <w:rPr>
          <w:rFonts w:ascii="Times New Roman" w:hAnsi="Times New Roman" w:cs="Times New Roman"/>
          <w:lang w:val="en-US"/>
        </w:rPr>
        <w:t xml:space="preserve"> grouped by total number of carbon atoms in the acyl chains.</w:t>
      </w:r>
      <w:r w:rsidR="00292CF5">
        <w:rPr>
          <w:rFonts w:ascii="Times New Roman" w:hAnsi="Times New Roman" w:cs="Times New Roman"/>
          <w:lang w:val="en-US"/>
        </w:rPr>
        <w:t xml:space="preserve"> </w:t>
      </w:r>
      <w:r w:rsidR="00292CF5" w:rsidRPr="00292CF5">
        <w:rPr>
          <w:rFonts w:ascii="Times New Roman" w:hAnsi="Times New Roman" w:cs="Times New Roman"/>
          <w:lang w:val="en-US"/>
        </w:rPr>
        <w:t xml:space="preserve">(C) </w:t>
      </w:r>
      <w:proofErr w:type="spellStart"/>
      <w:r w:rsidR="00292CF5" w:rsidRPr="00292CF5">
        <w:rPr>
          <w:rFonts w:ascii="Times New Roman" w:hAnsi="Times New Roman" w:cs="Times New Roman"/>
          <w:lang w:val="en-US"/>
        </w:rPr>
        <w:t>AcPIMs</w:t>
      </w:r>
      <w:proofErr w:type="spellEnd"/>
      <w:r w:rsidR="00292CF5" w:rsidRPr="00292CF5">
        <w:rPr>
          <w:rFonts w:ascii="Times New Roman" w:hAnsi="Times New Roman" w:cs="Times New Roman"/>
          <w:lang w:val="en-US"/>
        </w:rPr>
        <w:t xml:space="preserve"> grouped by number of double bonds in the acyl chains.</w:t>
      </w:r>
      <w:r w:rsidR="00292CF5">
        <w:rPr>
          <w:rFonts w:ascii="Times New Roman" w:hAnsi="Times New Roman" w:cs="Times New Roman"/>
          <w:lang w:val="en-US"/>
        </w:rPr>
        <w:t xml:space="preserve"> </w:t>
      </w:r>
      <w:r w:rsidR="00292CF5" w:rsidRPr="00292CF5">
        <w:rPr>
          <w:rFonts w:ascii="Times New Roman" w:hAnsi="Times New Roman" w:cs="Times New Roman"/>
          <w:lang w:val="en-US"/>
        </w:rPr>
        <w:t xml:space="preserve">Relative abundance is expressed as the proportion of each individual lipid species relative to the total abundance of all </w:t>
      </w:r>
      <w:proofErr w:type="spellStart"/>
      <w:r w:rsidR="00292CF5" w:rsidRPr="00292CF5">
        <w:rPr>
          <w:rFonts w:ascii="Times New Roman" w:hAnsi="Times New Roman" w:cs="Times New Roman"/>
          <w:lang w:val="en-US"/>
        </w:rPr>
        <w:t>AcPIMs</w:t>
      </w:r>
      <w:proofErr w:type="spellEnd"/>
      <w:r w:rsidR="00292CF5" w:rsidRPr="00292CF5">
        <w:rPr>
          <w:rFonts w:ascii="Times New Roman" w:hAnsi="Times New Roman" w:cs="Times New Roman"/>
          <w:lang w:val="en-US"/>
        </w:rPr>
        <w:t>, such that the cumulative abundance of the subclass equals 100%.</w:t>
      </w:r>
    </w:p>
    <w:p w14:paraId="4B67F010" w14:textId="213436C9" w:rsidR="00D26C43" w:rsidRDefault="00D26C43">
      <w:pPr>
        <w:rPr>
          <w:lang w:val="en-US"/>
        </w:rPr>
      </w:pPr>
    </w:p>
    <w:p w14:paraId="025EFF06" w14:textId="77777777" w:rsidR="00353A36" w:rsidRDefault="00353A36" w:rsidP="00353A36">
      <w:pPr>
        <w:spacing w:after="120" w:line="480" w:lineRule="auto"/>
        <w:jc w:val="center"/>
        <w:rPr>
          <w:rFonts w:ascii="Times New Roman" w:hAnsi="Times New Roman" w:cs="Times New Roman"/>
          <w:lang w:val="en-US"/>
        </w:rPr>
      </w:pPr>
      <w:r>
        <w:rPr>
          <w:rFonts w:ascii="Times New Roman" w:hAnsi="Times New Roman" w:cs="Times New Roman"/>
          <w:noProof/>
          <w:lang w:eastAsia="pl-PL"/>
        </w:rPr>
        <w:lastRenderedPageBreak/>
        <w:drawing>
          <wp:inline distT="0" distB="0" distL="0" distR="0" wp14:anchorId="31C2E06F" wp14:editId="27511570">
            <wp:extent cx="7081283" cy="3052789"/>
            <wp:effectExtent l="0" t="0" r="571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03224" cy="3062248"/>
                    </a:xfrm>
                    <a:prstGeom prst="rect">
                      <a:avLst/>
                    </a:prstGeom>
                  </pic:spPr>
                </pic:pic>
              </a:graphicData>
            </a:graphic>
          </wp:inline>
        </w:drawing>
      </w:r>
    </w:p>
    <w:p w14:paraId="116A3012" w14:textId="77AD5B86" w:rsidR="00353A36" w:rsidRDefault="00353A36" w:rsidP="00EC1922">
      <w:pPr>
        <w:spacing w:after="120" w:line="240" w:lineRule="auto"/>
        <w:jc w:val="both"/>
        <w:rPr>
          <w:rFonts w:ascii="Times New Roman" w:hAnsi="Times New Roman" w:cs="Times New Roman"/>
          <w:lang w:val="en-US"/>
        </w:rPr>
      </w:pPr>
      <w:r w:rsidRPr="002F3707">
        <w:rPr>
          <w:rFonts w:ascii="Times New Roman" w:hAnsi="Times New Roman" w:cs="Times New Roman"/>
          <w:lang w:val="en-US"/>
        </w:rPr>
        <w:t xml:space="preserve">Figure </w:t>
      </w:r>
      <w:r w:rsidR="00CB7665">
        <w:rPr>
          <w:rFonts w:ascii="Times New Roman" w:hAnsi="Times New Roman" w:cs="Times New Roman"/>
          <w:lang w:val="en-US"/>
        </w:rPr>
        <w:t>S4</w:t>
      </w:r>
      <w:r w:rsidRPr="002F3707">
        <w:rPr>
          <w:rFonts w:ascii="Times New Roman" w:hAnsi="Times New Roman" w:cs="Times New Roman"/>
          <w:lang w:val="en-US"/>
        </w:rPr>
        <w:t xml:space="preserve">. </w:t>
      </w:r>
      <w:proofErr w:type="spellStart"/>
      <w:r w:rsidRPr="002F3707">
        <w:rPr>
          <w:rFonts w:ascii="Times New Roman" w:hAnsi="Times New Roman" w:cs="Times New Roman"/>
          <w:lang w:val="en-US"/>
        </w:rPr>
        <w:t>Glycerolipids</w:t>
      </w:r>
      <w:proofErr w:type="spellEnd"/>
      <w:r w:rsidRPr="002F3707">
        <w:rPr>
          <w:rFonts w:ascii="Times New Roman" w:hAnsi="Times New Roman" w:cs="Times New Roman"/>
          <w:lang w:val="en-US"/>
        </w:rPr>
        <w:t xml:space="preserve"> in the panel strains. A – the abundance and the ratio between </w:t>
      </w:r>
      <w:proofErr w:type="spellStart"/>
      <w:r w:rsidRPr="002F3707">
        <w:rPr>
          <w:rFonts w:ascii="Times New Roman" w:hAnsi="Times New Roman" w:cs="Times New Roman"/>
          <w:lang w:val="en-US"/>
        </w:rPr>
        <w:t>glycerolipids</w:t>
      </w:r>
      <w:proofErr w:type="spellEnd"/>
      <w:r w:rsidRPr="002F3707">
        <w:rPr>
          <w:rFonts w:ascii="Times New Roman" w:hAnsi="Times New Roman" w:cs="Times New Roman"/>
          <w:lang w:val="en-US"/>
        </w:rPr>
        <w:t xml:space="preserve"> in subclasses; B – the abundance of TG with odd and even fatty acids in 2373 </w:t>
      </w:r>
      <w:proofErr w:type="spellStart"/>
      <w:r w:rsidRPr="002F3707">
        <w:rPr>
          <w:rFonts w:ascii="Times New Roman" w:hAnsi="Times New Roman" w:cs="Times New Roman"/>
          <w:lang w:val="en-US"/>
        </w:rPr>
        <w:t>pXDR</w:t>
      </w:r>
      <w:proofErr w:type="spellEnd"/>
      <w:r w:rsidRPr="002F3707">
        <w:rPr>
          <w:rFonts w:ascii="Times New Roman" w:hAnsi="Times New Roman" w:cs="Times New Roman"/>
          <w:lang w:val="en-US"/>
        </w:rPr>
        <w:t xml:space="preserve"> and 5228 XDR isolates. MG – </w:t>
      </w:r>
      <w:proofErr w:type="spellStart"/>
      <w:r w:rsidRPr="002F3707">
        <w:rPr>
          <w:rFonts w:ascii="Times New Roman" w:hAnsi="Times New Roman" w:cs="Times New Roman"/>
          <w:lang w:val="en-US"/>
        </w:rPr>
        <w:t>monoacylglicerols</w:t>
      </w:r>
      <w:proofErr w:type="spellEnd"/>
      <w:r w:rsidRPr="002F3707">
        <w:rPr>
          <w:rFonts w:ascii="Times New Roman" w:hAnsi="Times New Roman" w:cs="Times New Roman"/>
          <w:lang w:val="en-US"/>
        </w:rPr>
        <w:t xml:space="preserve">; DG – </w:t>
      </w:r>
      <w:proofErr w:type="spellStart"/>
      <w:r w:rsidRPr="002F3707">
        <w:rPr>
          <w:rFonts w:ascii="Times New Roman" w:hAnsi="Times New Roman" w:cs="Times New Roman"/>
          <w:lang w:val="en-US"/>
        </w:rPr>
        <w:t>diacylglicerols</w:t>
      </w:r>
      <w:proofErr w:type="spellEnd"/>
      <w:r w:rsidRPr="002F3707">
        <w:rPr>
          <w:rFonts w:ascii="Times New Roman" w:hAnsi="Times New Roman" w:cs="Times New Roman"/>
          <w:lang w:val="en-US"/>
        </w:rPr>
        <w:t xml:space="preserve">; TG – </w:t>
      </w:r>
      <w:proofErr w:type="spellStart"/>
      <w:r w:rsidRPr="002F3707">
        <w:rPr>
          <w:rFonts w:ascii="Times New Roman" w:hAnsi="Times New Roman" w:cs="Times New Roman"/>
          <w:lang w:val="en-US"/>
        </w:rPr>
        <w:t>triacylglicerols</w:t>
      </w:r>
      <w:proofErr w:type="spellEnd"/>
      <w:r w:rsidRPr="002F3707">
        <w:rPr>
          <w:rFonts w:ascii="Times New Roman" w:hAnsi="Times New Roman" w:cs="Times New Roman"/>
          <w:lang w:val="en-US"/>
        </w:rPr>
        <w:t>.</w:t>
      </w:r>
    </w:p>
    <w:p w14:paraId="26CDE956" w14:textId="0718FF6A" w:rsidR="00353A36" w:rsidRDefault="00353A36">
      <w:pPr>
        <w:rPr>
          <w:lang w:val="en-US"/>
        </w:rPr>
      </w:pPr>
    </w:p>
    <w:p w14:paraId="650B4246" w14:textId="7BFA5D2E" w:rsidR="00353A36" w:rsidRDefault="00353A36">
      <w:pPr>
        <w:rPr>
          <w:lang w:val="en-US"/>
        </w:rPr>
      </w:pPr>
    </w:p>
    <w:p w14:paraId="749511BD" w14:textId="77777777" w:rsidR="00353A36" w:rsidRPr="002F3707" w:rsidRDefault="00353A36" w:rsidP="00353A36">
      <w:pPr>
        <w:spacing w:after="120" w:line="480" w:lineRule="auto"/>
        <w:jc w:val="center"/>
        <w:rPr>
          <w:rFonts w:ascii="Times New Roman" w:hAnsi="Times New Roman" w:cs="Times New Roman"/>
          <w:lang w:val="en-US"/>
        </w:rPr>
      </w:pPr>
      <w:r>
        <w:rPr>
          <w:rFonts w:ascii="Times New Roman" w:hAnsi="Times New Roman" w:cs="Times New Roman"/>
          <w:noProof/>
          <w:lang w:eastAsia="pl-PL"/>
        </w:rPr>
        <w:lastRenderedPageBreak/>
        <w:drawing>
          <wp:inline distT="0" distB="0" distL="0" distR="0" wp14:anchorId="5DAF9897" wp14:editId="731E9437">
            <wp:extent cx="7312929" cy="3019647"/>
            <wp:effectExtent l="0" t="0" r="254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31588" cy="3027352"/>
                    </a:xfrm>
                    <a:prstGeom prst="rect">
                      <a:avLst/>
                    </a:prstGeom>
                  </pic:spPr>
                </pic:pic>
              </a:graphicData>
            </a:graphic>
          </wp:inline>
        </w:drawing>
      </w:r>
    </w:p>
    <w:p w14:paraId="15D66A10" w14:textId="26283067" w:rsidR="00353A36" w:rsidRDefault="00353A36" w:rsidP="00EC1922">
      <w:pPr>
        <w:spacing w:after="120" w:line="240" w:lineRule="auto"/>
        <w:jc w:val="both"/>
        <w:rPr>
          <w:rFonts w:ascii="Times New Roman" w:hAnsi="Times New Roman" w:cs="Times New Roman"/>
          <w:lang w:val="en-US"/>
        </w:rPr>
      </w:pPr>
      <w:r w:rsidRPr="002F3707">
        <w:rPr>
          <w:rFonts w:ascii="Times New Roman" w:hAnsi="Times New Roman" w:cs="Times New Roman"/>
          <w:lang w:val="en-US"/>
        </w:rPr>
        <w:t xml:space="preserve">Figure </w:t>
      </w:r>
      <w:r w:rsidR="00CB7665">
        <w:rPr>
          <w:rFonts w:ascii="Times New Roman" w:hAnsi="Times New Roman" w:cs="Times New Roman"/>
          <w:lang w:val="en-US"/>
        </w:rPr>
        <w:t>S5</w:t>
      </w:r>
      <w:r w:rsidRPr="002F3707">
        <w:rPr>
          <w:rFonts w:ascii="Times New Roman" w:hAnsi="Times New Roman" w:cs="Times New Roman"/>
          <w:lang w:val="en-US"/>
        </w:rPr>
        <w:t xml:space="preserve">. Abundance of </w:t>
      </w:r>
      <w:proofErr w:type="spellStart"/>
      <w:r w:rsidRPr="002F3707">
        <w:rPr>
          <w:rFonts w:ascii="Times New Roman" w:hAnsi="Times New Roman" w:cs="Times New Roman"/>
          <w:lang w:val="en-US"/>
        </w:rPr>
        <w:t>mycobactins</w:t>
      </w:r>
      <w:proofErr w:type="spellEnd"/>
      <w:r w:rsidRPr="002F3707">
        <w:rPr>
          <w:rFonts w:ascii="Times New Roman" w:hAnsi="Times New Roman" w:cs="Times New Roman"/>
          <w:lang w:val="en-US"/>
        </w:rPr>
        <w:t xml:space="preserve"> in the panel strains. </w:t>
      </w:r>
      <w:proofErr w:type="spellStart"/>
      <w:r w:rsidRPr="002F3707">
        <w:rPr>
          <w:rFonts w:ascii="Times New Roman" w:hAnsi="Times New Roman" w:cs="Times New Roman"/>
          <w:lang w:val="en-US"/>
        </w:rPr>
        <w:t>Mtb</w:t>
      </w:r>
      <w:proofErr w:type="spellEnd"/>
      <w:r w:rsidRPr="002F3707">
        <w:rPr>
          <w:rFonts w:ascii="Times New Roman" w:hAnsi="Times New Roman" w:cs="Times New Roman"/>
          <w:lang w:val="en-US"/>
        </w:rPr>
        <w:t xml:space="preserve">-Fe – </w:t>
      </w:r>
      <w:proofErr w:type="spellStart"/>
      <w:r w:rsidRPr="002F3707">
        <w:rPr>
          <w:rFonts w:ascii="Times New Roman" w:hAnsi="Times New Roman" w:cs="Times New Roman"/>
          <w:lang w:val="en-US"/>
        </w:rPr>
        <w:t>mycobactins</w:t>
      </w:r>
      <w:proofErr w:type="spellEnd"/>
      <w:r w:rsidRPr="002F3707">
        <w:rPr>
          <w:rFonts w:ascii="Times New Roman" w:hAnsi="Times New Roman" w:cs="Times New Roman"/>
          <w:lang w:val="en-US"/>
        </w:rPr>
        <w:t xml:space="preserve"> without iron; </w:t>
      </w:r>
      <w:proofErr w:type="spellStart"/>
      <w:r w:rsidRPr="002F3707">
        <w:rPr>
          <w:rFonts w:ascii="Times New Roman" w:hAnsi="Times New Roman" w:cs="Times New Roman"/>
          <w:lang w:val="en-US"/>
        </w:rPr>
        <w:t>Mtb+Fe</w:t>
      </w:r>
      <w:proofErr w:type="spellEnd"/>
      <w:r w:rsidRPr="002F3707">
        <w:rPr>
          <w:rFonts w:ascii="Times New Roman" w:hAnsi="Times New Roman" w:cs="Times New Roman"/>
          <w:lang w:val="en-US"/>
        </w:rPr>
        <w:t xml:space="preserve"> – </w:t>
      </w:r>
      <w:proofErr w:type="spellStart"/>
      <w:r w:rsidRPr="002F3707">
        <w:rPr>
          <w:rFonts w:ascii="Times New Roman" w:hAnsi="Times New Roman" w:cs="Times New Roman"/>
          <w:lang w:val="en-US"/>
        </w:rPr>
        <w:t>mycobactins</w:t>
      </w:r>
      <w:proofErr w:type="spellEnd"/>
      <w:r w:rsidRPr="002F3707">
        <w:rPr>
          <w:rFonts w:ascii="Times New Roman" w:hAnsi="Times New Roman" w:cs="Times New Roman"/>
          <w:lang w:val="en-US"/>
        </w:rPr>
        <w:t xml:space="preserve"> with trapped iron; B – mass spectra of </w:t>
      </w:r>
      <w:proofErr w:type="spellStart"/>
      <w:r w:rsidRPr="002F3707">
        <w:rPr>
          <w:rFonts w:ascii="Times New Roman" w:hAnsi="Times New Roman" w:cs="Times New Roman"/>
          <w:lang w:val="en-US"/>
        </w:rPr>
        <w:t>Mtb+Fe</w:t>
      </w:r>
      <w:proofErr w:type="spellEnd"/>
      <w:r w:rsidRPr="002F3707">
        <w:rPr>
          <w:rFonts w:ascii="Times New Roman" w:hAnsi="Times New Roman" w:cs="Times New Roman"/>
          <w:lang w:val="en-US"/>
        </w:rPr>
        <w:t xml:space="preserve"> in 1461 23 sensitive and 2373 </w:t>
      </w:r>
      <w:proofErr w:type="spellStart"/>
      <w:r w:rsidRPr="002F3707">
        <w:rPr>
          <w:rFonts w:ascii="Times New Roman" w:hAnsi="Times New Roman" w:cs="Times New Roman"/>
          <w:lang w:val="en-US"/>
        </w:rPr>
        <w:t>pXDR</w:t>
      </w:r>
      <w:proofErr w:type="spellEnd"/>
      <w:r w:rsidRPr="002F3707">
        <w:rPr>
          <w:rFonts w:ascii="Times New Roman" w:hAnsi="Times New Roman" w:cs="Times New Roman"/>
          <w:lang w:val="en-US"/>
        </w:rPr>
        <w:t xml:space="preserve"> strains.</w:t>
      </w:r>
    </w:p>
    <w:p w14:paraId="6ED5B356" w14:textId="174DD4DE" w:rsidR="00D35DCE" w:rsidRDefault="00D35DCE" w:rsidP="00EC1922">
      <w:pPr>
        <w:spacing w:after="120" w:line="240" w:lineRule="auto"/>
        <w:jc w:val="both"/>
        <w:rPr>
          <w:rFonts w:ascii="Times New Roman" w:hAnsi="Times New Roman" w:cs="Times New Roman"/>
          <w:lang w:val="en-US"/>
        </w:rPr>
      </w:pPr>
    </w:p>
    <w:p w14:paraId="1FEC0E69" w14:textId="3DF189BE" w:rsidR="00D35DCE" w:rsidRDefault="00D35DCE" w:rsidP="00EC1922">
      <w:pPr>
        <w:spacing w:after="120" w:line="240" w:lineRule="auto"/>
        <w:jc w:val="both"/>
        <w:rPr>
          <w:rFonts w:ascii="Times New Roman" w:hAnsi="Times New Roman" w:cs="Times New Roman"/>
          <w:lang w:val="en-US"/>
        </w:rPr>
      </w:pPr>
    </w:p>
    <w:p w14:paraId="763E0F51" w14:textId="45DE99B3" w:rsidR="00D35DCE" w:rsidRDefault="00D35DCE" w:rsidP="00EC1922">
      <w:pPr>
        <w:spacing w:after="120" w:line="240" w:lineRule="auto"/>
        <w:jc w:val="both"/>
        <w:rPr>
          <w:rFonts w:ascii="Times New Roman" w:hAnsi="Times New Roman" w:cs="Times New Roman"/>
          <w:lang w:val="en-US"/>
        </w:rPr>
      </w:pPr>
    </w:p>
    <w:p w14:paraId="07BB4ADD" w14:textId="3733A3CD" w:rsidR="00D35DCE" w:rsidRDefault="00D35DCE" w:rsidP="00EC1922">
      <w:pPr>
        <w:spacing w:after="120" w:line="240" w:lineRule="auto"/>
        <w:jc w:val="both"/>
        <w:rPr>
          <w:rFonts w:ascii="Times New Roman" w:hAnsi="Times New Roman" w:cs="Times New Roman"/>
          <w:lang w:val="en-US"/>
        </w:rPr>
      </w:pPr>
    </w:p>
    <w:p w14:paraId="05F336FB" w14:textId="77777777" w:rsidR="00D35DCE" w:rsidRDefault="00D35DCE" w:rsidP="00EC1922">
      <w:pPr>
        <w:spacing w:after="120" w:line="240" w:lineRule="auto"/>
        <w:jc w:val="both"/>
        <w:rPr>
          <w:rFonts w:ascii="Times New Roman" w:hAnsi="Times New Roman" w:cs="Times New Roman"/>
          <w:lang w:val="en-US"/>
        </w:rPr>
        <w:sectPr w:rsidR="00D35DCE" w:rsidSect="00D35DCE">
          <w:pgSz w:w="16838" w:h="11906" w:orient="landscape"/>
          <w:pgMar w:top="1417" w:right="1417" w:bottom="1417" w:left="1417" w:header="708" w:footer="708" w:gutter="0"/>
          <w:cols w:space="708"/>
          <w:docGrid w:linePitch="360"/>
        </w:sectPr>
      </w:pPr>
    </w:p>
    <w:p w14:paraId="7E1C38C7" w14:textId="77777777" w:rsidR="00D35DCE" w:rsidRPr="002F3707" w:rsidRDefault="00D35DCE" w:rsidP="00EC1922">
      <w:pPr>
        <w:spacing w:after="120" w:line="240" w:lineRule="auto"/>
        <w:jc w:val="both"/>
        <w:rPr>
          <w:rFonts w:ascii="Times New Roman" w:hAnsi="Times New Roman" w:cs="Times New Roman"/>
          <w:lang w:val="en-US"/>
        </w:rPr>
      </w:pPr>
    </w:p>
    <w:p w14:paraId="30ACB915" w14:textId="77777777" w:rsidR="00056BB7" w:rsidRDefault="00056BB7" w:rsidP="00056BB7">
      <w:pPr>
        <w:spacing w:after="120" w:line="480" w:lineRule="auto"/>
        <w:rPr>
          <w:rFonts w:ascii="Times New Roman" w:hAnsi="Times New Roman" w:cs="Times New Roman"/>
          <w:b/>
          <w:bCs/>
          <w:lang w:val="en-US"/>
        </w:rPr>
      </w:pPr>
      <w:r>
        <w:rPr>
          <w:rFonts w:ascii="Times New Roman" w:hAnsi="Times New Roman" w:cs="Times New Roman"/>
          <w:b/>
          <w:bCs/>
          <w:noProof/>
          <w:lang w:eastAsia="pl-PL"/>
        </w:rPr>
        <w:drawing>
          <wp:inline distT="0" distB="0" distL="0" distR="0" wp14:anchorId="11D85E55" wp14:editId="0EECC89B">
            <wp:extent cx="5786323" cy="6750710"/>
            <wp:effectExtent l="0" t="0" r="508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6250" cy="6762292"/>
                    </a:xfrm>
                    <a:prstGeom prst="rect">
                      <a:avLst/>
                    </a:prstGeom>
                  </pic:spPr>
                </pic:pic>
              </a:graphicData>
            </a:graphic>
          </wp:inline>
        </w:drawing>
      </w:r>
    </w:p>
    <w:p w14:paraId="4ED5A12D" w14:textId="2CD8A90B" w:rsidR="00353A36" w:rsidRPr="00F01D3F" w:rsidRDefault="00056BB7" w:rsidP="00D35DCE">
      <w:pPr>
        <w:spacing w:after="120" w:line="240" w:lineRule="auto"/>
        <w:jc w:val="both"/>
        <w:rPr>
          <w:lang w:val="en-US"/>
        </w:rPr>
      </w:pPr>
      <w:r w:rsidRPr="002F3707">
        <w:rPr>
          <w:rFonts w:ascii="Times New Roman" w:hAnsi="Times New Roman" w:cs="Times New Roman"/>
          <w:lang w:val="en-US"/>
        </w:rPr>
        <w:t xml:space="preserve">Figure </w:t>
      </w:r>
      <w:r w:rsidR="0012111E">
        <w:rPr>
          <w:rFonts w:ascii="Times New Roman" w:hAnsi="Times New Roman" w:cs="Times New Roman"/>
          <w:lang w:val="en-US"/>
        </w:rPr>
        <w:t>S6</w:t>
      </w:r>
      <w:r w:rsidRPr="002F3707">
        <w:rPr>
          <w:rFonts w:ascii="Times New Roman" w:hAnsi="Times New Roman" w:cs="Times New Roman"/>
          <w:lang w:val="en-US"/>
        </w:rPr>
        <w:t xml:space="preserve">. Mycolic acids (MA), phthiocerol dimycocerosates (DIMA) and </w:t>
      </w:r>
      <w:proofErr w:type="spellStart"/>
      <w:r w:rsidRPr="002F3707">
        <w:rPr>
          <w:rFonts w:ascii="Times New Roman" w:hAnsi="Times New Roman" w:cs="Times New Roman"/>
          <w:lang w:val="en-US"/>
        </w:rPr>
        <w:t>phthiodiolone</w:t>
      </w:r>
      <w:proofErr w:type="spellEnd"/>
      <w:r w:rsidRPr="002F3707">
        <w:rPr>
          <w:rFonts w:ascii="Times New Roman" w:hAnsi="Times New Roman" w:cs="Times New Roman"/>
          <w:lang w:val="en-US"/>
        </w:rPr>
        <w:t xml:space="preserve"> dimycocerosates (DIMB) in the panel strains. A – presence of alpha-MA, keto-MA, methoxy-MA and DIMA/B; B – mass spectra of MA and DIM observed in panel strains as methylated molecules or as ammonium adducts.</w:t>
      </w:r>
    </w:p>
    <w:sectPr w:rsidR="00353A36" w:rsidRPr="00F01D3F" w:rsidSect="00D35D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1D137" w14:textId="77777777" w:rsidR="002413EE" w:rsidRDefault="002413EE" w:rsidP="00EC1922">
      <w:pPr>
        <w:spacing w:after="0" w:line="240" w:lineRule="auto"/>
      </w:pPr>
      <w:r>
        <w:separator/>
      </w:r>
    </w:p>
  </w:endnote>
  <w:endnote w:type="continuationSeparator" w:id="0">
    <w:p w14:paraId="02C25D94" w14:textId="77777777" w:rsidR="002413EE" w:rsidRDefault="002413EE" w:rsidP="00EC1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476426"/>
      <w:docPartObj>
        <w:docPartGallery w:val="Page Numbers (Bottom of Page)"/>
        <w:docPartUnique/>
      </w:docPartObj>
    </w:sdtPr>
    <w:sdtEndPr/>
    <w:sdtContent>
      <w:p w14:paraId="256437AD" w14:textId="18226EAF" w:rsidR="00EC1922" w:rsidRDefault="00EC1922">
        <w:pPr>
          <w:pStyle w:val="Stopka"/>
          <w:jc w:val="right"/>
        </w:pPr>
        <w:r>
          <w:fldChar w:fldCharType="begin"/>
        </w:r>
        <w:r>
          <w:instrText>PAGE   \* MERGEFORMAT</w:instrText>
        </w:r>
        <w:r>
          <w:fldChar w:fldCharType="separate"/>
        </w:r>
        <w:r>
          <w:t>2</w:t>
        </w:r>
        <w:r>
          <w:fldChar w:fldCharType="end"/>
        </w:r>
      </w:p>
    </w:sdtContent>
  </w:sdt>
  <w:p w14:paraId="08FD244D" w14:textId="77777777" w:rsidR="00EC1922" w:rsidRDefault="00EC19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CF714" w14:textId="77777777" w:rsidR="002413EE" w:rsidRDefault="002413EE" w:rsidP="00EC1922">
      <w:pPr>
        <w:spacing w:after="0" w:line="240" w:lineRule="auto"/>
      </w:pPr>
      <w:r>
        <w:separator/>
      </w:r>
    </w:p>
  </w:footnote>
  <w:footnote w:type="continuationSeparator" w:id="0">
    <w:p w14:paraId="256CD019" w14:textId="77777777" w:rsidR="002413EE" w:rsidRDefault="002413EE" w:rsidP="00EC19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A61"/>
    <w:rsid w:val="00056BB7"/>
    <w:rsid w:val="0012111E"/>
    <w:rsid w:val="001844E7"/>
    <w:rsid w:val="002413EE"/>
    <w:rsid w:val="00292CF5"/>
    <w:rsid w:val="00353A36"/>
    <w:rsid w:val="003C0E82"/>
    <w:rsid w:val="00417B7D"/>
    <w:rsid w:val="00447E4B"/>
    <w:rsid w:val="005625CD"/>
    <w:rsid w:val="00671354"/>
    <w:rsid w:val="006B6EB6"/>
    <w:rsid w:val="00732672"/>
    <w:rsid w:val="00747E1C"/>
    <w:rsid w:val="007B1E6D"/>
    <w:rsid w:val="008D75F1"/>
    <w:rsid w:val="009E6C20"/>
    <w:rsid w:val="00B238F8"/>
    <w:rsid w:val="00BC5A52"/>
    <w:rsid w:val="00C10513"/>
    <w:rsid w:val="00CB7665"/>
    <w:rsid w:val="00D26C43"/>
    <w:rsid w:val="00D35DCE"/>
    <w:rsid w:val="00D65A61"/>
    <w:rsid w:val="00EC036C"/>
    <w:rsid w:val="00EC1922"/>
    <w:rsid w:val="00F01D3F"/>
    <w:rsid w:val="00F463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A842"/>
  <w15:chartTrackingRefBased/>
  <w15:docId w15:val="{8939D418-E3E5-4ECB-9F80-D8076043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1D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C19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1922"/>
  </w:style>
  <w:style w:type="paragraph" w:styleId="Stopka">
    <w:name w:val="footer"/>
    <w:basedOn w:val="Normalny"/>
    <w:link w:val="StopkaZnak"/>
    <w:uiPriority w:val="99"/>
    <w:unhideWhenUsed/>
    <w:rsid w:val="00EC19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1922"/>
  </w:style>
  <w:style w:type="character" w:styleId="Odwoaniedokomentarza">
    <w:name w:val="annotation reference"/>
    <w:basedOn w:val="Domylnaczcionkaakapitu"/>
    <w:uiPriority w:val="99"/>
    <w:semiHidden/>
    <w:unhideWhenUsed/>
    <w:rsid w:val="00F4638B"/>
    <w:rPr>
      <w:sz w:val="16"/>
      <w:szCs w:val="16"/>
    </w:rPr>
  </w:style>
  <w:style w:type="paragraph" w:styleId="Tekstkomentarza">
    <w:name w:val="annotation text"/>
    <w:basedOn w:val="Normalny"/>
    <w:link w:val="TekstkomentarzaZnak"/>
    <w:uiPriority w:val="99"/>
    <w:unhideWhenUsed/>
    <w:rsid w:val="00F4638B"/>
    <w:pPr>
      <w:spacing w:line="240" w:lineRule="auto"/>
    </w:pPr>
    <w:rPr>
      <w:sz w:val="20"/>
      <w:szCs w:val="20"/>
    </w:rPr>
  </w:style>
  <w:style w:type="character" w:customStyle="1" w:styleId="TekstkomentarzaZnak">
    <w:name w:val="Tekst komentarza Znak"/>
    <w:basedOn w:val="Domylnaczcionkaakapitu"/>
    <w:link w:val="Tekstkomentarza"/>
    <w:uiPriority w:val="99"/>
    <w:rsid w:val="00F4638B"/>
    <w:rPr>
      <w:sz w:val="20"/>
      <w:szCs w:val="20"/>
    </w:rPr>
  </w:style>
  <w:style w:type="paragraph" w:styleId="Tematkomentarza">
    <w:name w:val="annotation subject"/>
    <w:basedOn w:val="Tekstkomentarza"/>
    <w:next w:val="Tekstkomentarza"/>
    <w:link w:val="TematkomentarzaZnak"/>
    <w:uiPriority w:val="99"/>
    <w:semiHidden/>
    <w:unhideWhenUsed/>
    <w:rsid w:val="00F4638B"/>
    <w:rPr>
      <w:b/>
      <w:bCs/>
    </w:rPr>
  </w:style>
  <w:style w:type="character" w:customStyle="1" w:styleId="TematkomentarzaZnak">
    <w:name w:val="Temat komentarza Znak"/>
    <w:basedOn w:val="TekstkomentarzaZnak"/>
    <w:link w:val="Tematkomentarza"/>
    <w:uiPriority w:val="99"/>
    <w:semiHidden/>
    <w:rsid w:val="00F463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A8C30-90F2-4118-9CB8-42534D0BA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532</Words>
  <Characters>3198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Elwira Sieniawska</dc:creator>
  <cp:keywords/>
  <dc:description/>
  <cp:lastModifiedBy>Elwira Sieniawska</cp:lastModifiedBy>
  <cp:revision>2</cp:revision>
  <dcterms:created xsi:type="dcterms:W3CDTF">2026-01-04T15:58:00Z</dcterms:created>
  <dcterms:modified xsi:type="dcterms:W3CDTF">2026-01-04T15:58:00Z</dcterms:modified>
</cp:coreProperties>
</file>