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A3EAF">
      <w:pPr>
        <w:rPr>
          <w:rFonts w:hint="default" w:ascii="Times New Roman" w:hAnsi="Times New Roman" w:cs="Times New Roman"/>
          <w:b/>
          <w:bCs/>
          <w:sz w:val="21"/>
          <w:szCs w:val="21"/>
        </w:rPr>
      </w:pPr>
    </w:p>
    <w:p w14:paraId="3AF283E4">
      <w:pPr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. Multivariable logistic regression for culture-defined bacteremic urosepsis including a D-dimer×CAD interaction</w:t>
      </w:r>
    </w:p>
    <w:tbl>
      <w:tblPr>
        <w:tblStyle w:val="3"/>
        <w:tblW w:w="8755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  <w:gridCol w:w="1181"/>
        <w:gridCol w:w="765"/>
        <w:gridCol w:w="846"/>
        <w:gridCol w:w="941"/>
        <w:gridCol w:w="2625"/>
      </w:tblGrid>
      <w:tr w14:paraId="576EE7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bottom w:val="single" w:color="auto" w:sz="4" w:space="0"/>
            </w:tcBorders>
            <w:vAlign w:val="top"/>
          </w:tcPr>
          <w:p w14:paraId="7CF9305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Term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top"/>
          </w:tcPr>
          <w:p w14:paraId="1B10E52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β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(Coef.)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top"/>
          </w:tcPr>
          <w:p w14:paraId="7C4D1C0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top"/>
          </w:tcPr>
          <w:p w14:paraId="13B6534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top"/>
          </w:tcPr>
          <w:p w14:paraId="2A83B7A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  <w:tc>
          <w:tcPr>
            <w:tcW w:w="2625" w:type="dxa"/>
            <w:tcBorders>
              <w:bottom w:val="single" w:color="auto" w:sz="4" w:space="0"/>
            </w:tcBorders>
            <w:vAlign w:val="top"/>
          </w:tcPr>
          <w:p w14:paraId="78002F3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top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 (95% CI)</w:t>
            </w:r>
          </w:p>
        </w:tc>
      </w:tr>
      <w:tr w14:paraId="7076D1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</w:tcBorders>
            <w:vAlign w:val="bottom"/>
          </w:tcPr>
          <w:p w14:paraId="4998E84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ntercept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bottom"/>
          </w:tcPr>
          <w:p w14:paraId="1519931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-0.453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bottom"/>
          </w:tcPr>
          <w:p w14:paraId="47841BE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0.548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bottom"/>
          </w:tcPr>
          <w:p w14:paraId="149D956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-0.827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bottom"/>
          </w:tcPr>
          <w:p w14:paraId="19018C1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0.409</w:t>
            </w:r>
          </w:p>
        </w:tc>
        <w:tc>
          <w:tcPr>
            <w:tcW w:w="2625" w:type="dxa"/>
            <w:tcBorders>
              <w:top w:val="single" w:color="auto" w:sz="4" w:space="0"/>
            </w:tcBorders>
            <w:vAlign w:val="bottom"/>
          </w:tcPr>
          <w:p w14:paraId="45810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0.636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(0.217 - 1.861)</w:t>
            </w:r>
          </w:p>
        </w:tc>
      </w:tr>
      <w:tr w14:paraId="2FBBCD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bottom"/>
          </w:tcPr>
          <w:p w14:paraId="3CF7F1D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D-Dimer (per 1 mg/L)</w:t>
            </w:r>
          </w:p>
        </w:tc>
        <w:tc>
          <w:tcPr>
            <w:tcW w:w="0" w:type="auto"/>
            <w:vAlign w:val="bottom"/>
          </w:tcPr>
          <w:p w14:paraId="216E35D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0.196</w:t>
            </w:r>
          </w:p>
        </w:tc>
        <w:tc>
          <w:tcPr>
            <w:tcW w:w="0" w:type="auto"/>
            <w:vAlign w:val="bottom"/>
          </w:tcPr>
          <w:p w14:paraId="5BFD221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0.099</w:t>
            </w:r>
          </w:p>
        </w:tc>
        <w:tc>
          <w:tcPr>
            <w:tcW w:w="0" w:type="auto"/>
            <w:vAlign w:val="bottom"/>
          </w:tcPr>
          <w:p w14:paraId="0EADBFF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1.978</w:t>
            </w:r>
          </w:p>
        </w:tc>
        <w:tc>
          <w:tcPr>
            <w:tcW w:w="0" w:type="auto"/>
            <w:vAlign w:val="bottom"/>
          </w:tcPr>
          <w:p w14:paraId="7B837BC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0.048</w:t>
            </w:r>
          </w:p>
        </w:tc>
        <w:tc>
          <w:tcPr>
            <w:tcW w:w="2625" w:type="dxa"/>
            <w:vAlign w:val="bottom"/>
          </w:tcPr>
          <w:p w14:paraId="788AB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(1.002 - 1.479)</w:t>
            </w:r>
          </w:p>
        </w:tc>
      </w:tr>
      <w:tr w14:paraId="49508A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bottom"/>
          </w:tcPr>
          <w:p w14:paraId="4266D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CAD (yes vs no)</w:t>
            </w:r>
          </w:p>
        </w:tc>
        <w:tc>
          <w:tcPr>
            <w:tcW w:w="0" w:type="auto"/>
            <w:vAlign w:val="bottom"/>
          </w:tcPr>
          <w:p w14:paraId="12384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-0.586</w:t>
            </w:r>
          </w:p>
        </w:tc>
        <w:tc>
          <w:tcPr>
            <w:tcW w:w="0" w:type="auto"/>
            <w:vAlign w:val="bottom"/>
          </w:tcPr>
          <w:p w14:paraId="7A217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0.751</w:t>
            </w:r>
          </w:p>
        </w:tc>
        <w:tc>
          <w:tcPr>
            <w:tcW w:w="0" w:type="auto"/>
            <w:vAlign w:val="bottom"/>
          </w:tcPr>
          <w:p w14:paraId="4A503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-0.781</w:t>
            </w:r>
          </w:p>
        </w:tc>
        <w:tc>
          <w:tcPr>
            <w:tcW w:w="0" w:type="auto"/>
            <w:vAlign w:val="bottom"/>
          </w:tcPr>
          <w:p w14:paraId="47C06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0.435</w:t>
            </w:r>
          </w:p>
        </w:tc>
        <w:tc>
          <w:tcPr>
            <w:tcW w:w="2625" w:type="dxa"/>
            <w:vAlign w:val="bottom"/>
          </w:tcPr>
          <w:p w14:paraId="795CE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0.556 (0.128 - 2.426)</w:t>
            </w:r>
          </w:p>
        </w:tc>
      </w:tr>
      <w:tr w14:paraId="7A88F8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bottom"/>
          </w:tcPr>
          <w:p w14:paraId="2273BA1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DDxCAD</w:t>
            </w:r>
          </w:p>
        </w:tc>
        <w:tc>
          <w:tcPr>
            <w:tcW w:w="0" w:type="auto"/>
            <w:vAlign w:val="bottom"/>
          </w:tcPr>
          <w:p w14:paraId="3858A0A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-0.243</w:t>
            </w:r>
          </w:p>
        </w:tc>
        <w:tc>
          <w:tcPr>
            <w:tcW w:w="0" w:type="auto"/>
            <w:vAlign w:val="bottom"/>
          </w:tcPr>
          <w:p w14:paraId="348E8B4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0.193</w:t>
            </w:r>
          </w:p>
        </w:tc>
        <w:tc>
          <w:tcPr>
            <w:tcW w:w="0" w:type="auto"/>
            <w:vAlign w:val="bottom"/>
          </w:tcPr>
          <w:p w14:paraId="7B64CB4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-1.264</w:t>
            </w:r>
          </w:p>
        </w:tc>
        <w:tc>
          <w:tcPr>
            <w:tcW w:w="0" w:type="auto"/>
            <w:vAlign w:val="bottom"/>
          </w:tcPr>
          <w:p w14:paraId="50EDAF7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0.206</w:t>
            </w:r>
          </w:p>
        </w:tc>
        <w:tc>
          <w:tcPr>
            <w:tcW w:w="2625" w:type="dxa"/>
            <w:vAlign w:val="bottom"/>
          </w:tcPr>
          <w:p w14:paraId="5FA28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0.784 (0.538 - 1.143)</w:t>
            </w:r>
          </w:p>
        </w:tc>
      </w:tr>
      <w:tr w14:paraId="55E02E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bottom"/>
          </w:tcPr>
          <w:p w14:paraId="22AE585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Age (per 1 year) </w:t>
            </w:r>
          </w:p>
        </w:tc>
        <w:tc>
          <w:tcPr>
            <w:tcW w:w="0" w:type="auto"/>
            <w:vAlign w:val="bottom"/>
          </w:tcPr>
          <w:p w14:paraId="444818A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0" w:type="auto"/>
            <w:vAlign w:val="bottom"/>
          </w:tcPr>
          <w:p w14:paraId="1C0A53D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0" w:type="auto"/>
            <w:vAlign w:val="bottom"/>
          </w:tcPr>
          <w:p w14:paraId="2B5F62F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0.385</w:t>
            </w:r>
          </w:p>
        </w:tc>
        <w:tc>
          <w:tcPr>
            <w:tcW w:w="0" w:type="auto"/>
            <w:vAlign w:val="bottom"/>
          </w:tcPr>
          <w:p w14:paraId="26E81DC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0.700</w:t>
            </w:r>
          </w:p>
        </w:tc>
        <w:tc>
          <w:tcPr>
            <w:tcW w:w="2625" w:type="dxa"/>
            <w:vAlign w:val="bottom"/>
          </w:tcPr>
          <w:p w14:paraId="7B30C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1.003 (0.988 - 1.018)</w:t>
            </w:r>
          </w:p>
        </w:tc>
      </w:tr>
      <w:tr w14:paraId="0888CD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bottom"/>
          </w:tcPr>
          <w:p w14:paraId="68228E2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Sex (male v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female)</w:t>
            </w:r>
          </w:p>
        </w:tc>
        <w:tc>
          <w:tcPr>
            <w:tcW w:w="0" w:type="auto"/>
            <w:vAlign w:val="bottom"/>
          </w:tcPr>
          <w:p w14:paraId="0055F56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-0.286</w:t>
            </w:r>
          </w:p>
        </w:tc>
        <w:tc>
          <w:tcPr>
            <w:tcW w:w="0" w:type="auto"/>
            <w:vAlign w:val="bottom"/>
          </w:tcPr>
          <w:p w14:paraId="7F36461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0.315</w:t>
            </w:r>
          </w:p>
        </w:tc>
        <w:tc>
          <w:tcPr>
            <w:tcW w:w="0" w:type="auto"/>
            <w:vAlign w:val="bottom"/>
          </w:tcPr>
          <w:p w14:paraId="0EA6F5F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-0.907</w:t>
            </w:r>
          </w:p>
        </w:tc>
        <w:tc>
          <w:tcPr>
            <w:tcW w:w="0" w:type="auto"/>
            <w:vAlign w:val="bottom"/>
          </w:tcPr>
          <w:p w14:paraId="0F5B4E8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0.365</w:t>
            </w:r>
          </w:p>
        </w:tc>
        <w:tc>
          <w:tcPr>
            <w:tcW w:w="2625" w:type="dxa"/>
            <w:vAlign w:val="bottom"/>
          </w:tcPr>
          <w:p w14:paraId="696FF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0.751 (0.405 - 1.394)</w:t>
            </w:r>
          </w:p>
        </w:tc>
      </w:tr>
    </w:tbl>
    <w:p w14:paraId="0A94CF77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Notes: β indicates the logistic regression coefficient on the log-odds scale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  <w:szCs w:val="21"/>
        </w:rPr>
        <w:t xml:space="preserve"> D-dimer was modeled as a continuous variable (per 1 mg/L increase, as reported by the laboratory). The interaction term (D-dimer×CAD) tests whether the association between D-dimer and bacteremic urosepsis differs by CAD status. Sex was coded as male = 1 and female = 0.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OR = exp(β). OR, odds ratio; CI, confidence interval; CAD, coronary artery disease; SE, standard error</w:t>
      </w:r>
      <w:bookmarkStart w:id="0" w:name="_GoBack"/>
      <w:bookmarkEnd w:id="0"/>
      <w:r>
        <w:rPr>
          <w:rFonts w:hint="default" w:ascii="Times New Roman" w:hAnsi="Times New Roman" w:cs="Times New Roman"/>
          <w:sz w:val="21"/>
          <w:szCs w:val="21"/>
        </w:rPr>
        <w:t>.</w:t>
      </w:r>
    </w:p>
    <w:p w14:paraId="565F86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C256E8"/>
    <w:rsid w:val="5CAF42B4"/>
    <w:rsid w:val="680F2729"/>
    <w:rsid w:val="6C967D2D"/>
    <w:rsid w:val="74C4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1020</Characters>
  <Lines>0</Lines>
  <Paragraphs>0</Paragraphs>
  <TotalTime>0</TotalTime>
  <ScaleCrop>false</ScaleCrop>
  <LinksUpToDate>false</LinksUpToDate>
  <CharactersWithSpaces>1167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2026-01-29T09:39:00Z</dcterms:created>
  <dc:creator>Administrator</dc:creator>
  <cp:lastModifiedBy>Seth</cp:lastModifiedBy>
  <dcterms:modified xsi:type="dcterms:W3CDTF">2026-01-30T00:34:08Z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eyJoZGlkIjoiZmNhN2FhOWFmZDcyZTM3NTFhOTJiYWFmMDI3MTUxMDYiLCJ1c2VySWQiOiI1NDY0NDc1MDQifQ==</vt:lpwstr>
  </property>
  <property fmtid="{D5CDD505-2E9C-101B-9397-08002B2CF9AE}" pid="4" name="ICV">
    <vt:lpwstr>4FADE3469CDF43EF81CD61672F11F58A_12</vt:lpwstr>
  </property>
</Properties>
</file>