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81BB1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Supplementary Table S2. Pairwise comparisons of ROC AUCs using DeLong’s test on the held-out test set</w:t>
      </w:r>
    </w:p>
    <w:p w14:paraId="2A440F32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2760"/>
        <w:gridCol w:w="1604"/>
        <w:gridCol w:w="1858"/>
        <w:gridCol w:w="892"/>
        <w:gridCol w:w="1408"/>
      </w:tblGrid>
      <w:tr w14:paraId="332D27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tcBorders>
              <w:bottom w:val="single" w:color="auto" w:sz="4" w:space="0"/>
            </w:tcBorders>
            <w:vAlign w:val="center"/>
          </w:tcPr>
          <w:p w14:paraId="4D7430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Comparison (reference vs comparator)</w:t>
            </w:r>
          </w:p>
        </w:tc>
        <w:tc>
          <w:tcPr>
            <w:tcW w:w="941" w:type="pct"/>
            <w:tcBorders>
              <w:bottom w:val="single" w:color="auto" w:sz="4" w:space="0"/>
            </w:tcBorders>
            <w:vAlign w:val="center"/>
          </w:tcPr>
          <w:p w14:paraId="6A9050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AUC (reference)</w:t>
            </w:r>
          </w:p>
        </w:tc>
        <w:tc>
          <w:tcPr>
            <w:tcW w:w="1090" w:type="pct"/>
            <w:tcBorders>
              <w:bottom w:val="single" w:color="auto" w:sz="4" w:space="0"/>
            </w:tcBorders>
            <w:vAlign w:val="center"/>
          </w:tcPr>
          <w:p w14:paraId="394F22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AUC (comparator)</w:t>
            </w:r>
          </w:p>
        </w:tc>
        <w:tc>
          <w:tcPr>
            <w:tcW w:w="523" w:type="pct"/>
            <w:tcBorders>
              <w:bottom w:val="single" w:color="auto" w:sz="4" w:space="0"/>
            </w:tcBorders>
            <w:vAlign w:val="center"/>
          </w:tcPr>
          <w:p w14:paraId="37B53F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ΔAUC</w:t>
            </w:r>
          </w:p>
        </w:tc>
        <w:tc>
          <w:tcPr>
            <w:tcW w:w="825" w:type="pct"/>
            <w:tcBorders>
              <w:bottom w:val="single" w:color="auto" w:sz="4" w:space="0"/>
            </w:tcBorders>
            <w:vAlign w:val="center"/>
          </w:tcPr>
          <w:p w14:paraId="19EF68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DeLong P value</w:t>
            </w:r>
          </w:p>
        </w:tc>
      </w:tr>
      <w:tr w14:paraId="3E8BAB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tcBorders>
              <w:top w:val="single" w:color="auto" w:sz="4" w:space="0"/>
            </w:tcBorders>
            <w:vAlign w:val="center"/>
          </w:tcPr>
          <w:p w14:paraId="743C7E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XGBoost vs 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F</w:t>
            </w:r>
          </w:p>
        </w:tc>
        <w:tc>
          <w:tcPr>
            <w:tcW w:w="941" w:type="pct"/>
            <w:tcBorders>
              <w:top w:val="single" w:color="auto" w:sz="4" w:space="0"/>
            </w:tcBorders>
            <w:vAlign w:val="center"/>
          </w:tcPr>
          <w:p w14:paraId="69EEA4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0.886</w:t>
            </w:r>
          </w:p>
        </w:tc>
        <w:tc>
          <w:tcPr>
            <w:tcW w:w="1090" w:type="pct"/>
            <w:tcBorders>
              <w:top w:val="single" w:color="auto" w:sz="4" w:space="0"/>
            </w:tcBorders>
            <w:vAlign w:val="center"/>
          </w:tcPr>
          <w:p w14:paraId="2612F7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0.822</w:t>
            </w:r>
          </w:p>
        </w:tc>
        <w:tc>
          <w:tcPr>
            <w:tcW w:w="523" w:type="pct"/>
            <w:tcBorders>
              <w:top w:val="single" w:color="auto" w:sz="4" w:space="0"/>
            </w:tcBorders>
            <w:vAlign w:val="center"/>
          </w:tcPr>
          <w:p w14:paraId="7F1A47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+0.064</w:t>
            </w:r>
          </w:p>
        </w:tc>
        <w:tc>
          <w:tcPr>
            <w:tcW w:w="825" w:type="pct"/>
            <w:tcBorders>
              <w:top w:val="single" w:color="auto" w:sz="4" w:space="0"/>
            </w:tcBorders>
            <w:vAlign w:val="center"/>
          </w:tcPr>
          <w:p w14:paraId="6255C5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0.072</w:t>
            </w:r>
          </w:p>
        </w:tc>
      </w:tr>
      <w:tr w14:paraId="64C83A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vAlign w:val="center"/>
          </w:tcPr>
          <w:p w14:paraId="61D766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XGBoost vs 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</w:t>
            </w:r>
          </w:p>
        </w:tc>
        <w:tc>
          <w:tcPr>
            <w:tcW w:w="941" w:type="pct"/>
            <w:vAlign w:val="center"/>
          </w:tcPr>
          <w:p w14:paraId="2F3637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0.886</w:t>
            </w:r>
          </w:p>
        </w:tc>
        <w:tc>
          <w:tcPr>
            <w:tcW w:w="1090" w:type="pct"/>
            <w:vAlign w:val="center"/>
          </w:tcPr>
          <w:p w14:paraId="36F889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0.822</w:t>
            </w:r>
          </w:p>
        </w:tc>
        <w:tc>
          <w:tcPr>
            <w:tcW w:w="523" w:type="pct"/>
            <w:vAlign w:val="center"/>
          </w:tcPr>
          <w:p w14:paraId="320DDB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+0.064</w:t>
            </w:r>
          </w:p>
        </w:tc>
        <w:tc>
          <w:tcPr>
            <w:tcW w:w="825" w:type="pct"/>
            <w:vAlign w:val="center"/>
          </w:tcPr>
          <w:p w14:paraId="16CFFC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0.301</w:t>
            </w:r>
          </w:p>
        </w:tc>
      </w:tr>
      <w:tr w14:paraId="08B19A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vAlign w:val="center"/>
          </w:tcPr>
          <w:p w14:paraId="21D181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XGBoost vs PCT</w:t>
            </w:r>
          </w:p>
        </w:tc>
        <w:tc>
          <w:tcPr>
            <w:tcW w:w="941" w:type="pct"/>
            <w:vAlign w:val="center"/>
          </w:tcPr>
          <w:p w14:paraId="55A18D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0.886</w:t>
            </w:r>
          </w:p>
        </w:tc>
        <w:tc>
          <w:tcPr>
            <w:tcW w:w="1090" w:type="pct"/>
            <w:vAlign w:val="center"/>
          </w:tcPr>
          <w:p w14:paraId="51A1CE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0.880</w:t>
            </w:r>
          </w:p>
        </w:tc>
        <w:tc>
          <w:tcPr>
            <w:tcW w:w="523" w:type="pct"/>
            <w:vAlign w:val="center"/>
          </w:tcPr>
          <w:p w14:paraId="284E7C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+0.006</w:t>
            </w:r>
          </w:p>
        </w:tc>
        <w:tc>
          <w:tcPr>
            <w:tcW w:w="825" w:type="pct"/>
            <w:vAlign w:val="center"/>
          </w:tcPr>
          <w:p w14:paraId="29DFCC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0.929</w:t>
            </w:r>
          </w:p>
        </w:tc>
      </w:tr>
      <w:tr w14:paraId="0EA5C9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vAlign w:val="center"/>
          </w:tcPr>
          <w:p w14:paraId="3EE110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XGBoost vs Neutrophils </w:t>
            </w:r>
          </w:p>
        </w:tc>
        <w:tc>
          <w:tcPr>
            <w:tcW w:w="941" w:type="pct"/>
            <w:vAlign w:val="center"/>
          </w:tcPr>
          <w:p w14:paraId="2C53BC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0.886</w:t>
            </w:r>
          </w:p>
        </w:tc>
        <w:tc>
          <w:tcPr>
            <w:tcW w:w="1090" w:type="pct"/>
            <w:vAlign w:val="center"/>
          </w:tcPr>
          <w:p w14:paraId="7E7B8B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0.766</w:t>
            </w:r>
          </w:p>
        </w:tc>
        <w:tc>
          <w:tcPr>
            <w:tcW w:w="523" w:type="pct"/>
            <w:vAlign w:val="center"/>
          </w:tcPr>
          <w:p w14:paraId="6CE3DE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+0.120</w:t>
            </w:r>
          </w:p>
        </w:tc>
        <w:tc>
          <w:tcPr>
            <w:tcW w:w="825" w:type="pct"/>
            <w:vAlign w:val="center"/>
          </w:tcPr>
          <w:p w14:paraId="46340E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0.123</w:t>
            </w:r>
          </w:p>
        </w:tc>
      </w:tr>
      <w:tr w14:paraId="773AD7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vAlign w:val="center"/>
          </w:tcPr>
          <w:p w14:paraId="142C8A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XGBoost vs WBC</w:t>
            </w:r>
          </w:p>
        </w:tc>
        <w:tc>
          <w:tcPr>
            <w:tcW w:w="941" w:type="pct"/>
            <w:vAlign w:val="center"/>
          </w:tcPr>
          <w:p w14:paraId="5257D9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0.886</w:t>
            </w:r>
          </w:p>
        </w:tc>
        <w:tc>
          <w:tcPr>
            <w:tcW w:w="1090" w:type="pct"/>
            <w:vAlign w:val="center"/>
          </w:tcPr>
          <w:p w14:paraId="1C4B1D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0.713</w:t>
            </w:r>
          </w:p>
        </w:tc>
        <w:tc>
          <w:tcPr>
            <w:tcW w:w="523" w:type="pct"/>
            <w:vAlign w:val="center"/>
          </w:tcPr>
          <w:p w14:paraId="0FDCD6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+0.173</w:t>
            </w:r>
          </w:p>
        </w:tc>
        <w:tc>
          <w:tcPr>
            <w:tcW w:w="825" w:type="pct"/>
            <w:vAlign w:val="center"/>
          </w:tcPr>
          <w:p w14:paraId="26C974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0.039</w:t>
            </w:r>
          </w:p>
        </w:tc>
      </w:tr>
      <w:tr w14:paraId="431B7D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vAlign w:val="center"/>
          </w:tcPr>
          <w:p w14:paraId="233B44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XGBoost vs Eosinophils</w:t>
            </w:r>
          </w:p>
        </w:tc>
        <w:tc>
          <w:tcPr>
            <w:tcW w:w="941" w:type="pct"/>
            <w:vAlign w:val="center"/>
          </w:tcPr>
          <w:p w14:paraId="0D50B3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0.886</w:t>
            </w:r>
          </w:p>
        </w:tc>
        <w:tc>
          <w:tcPr>
            <w:tcW w:w="1090" w:type="pct"/>
            <w:vAlign w:val="center"/>
          </w:tcPr>
          <w:p w14:paraId="047E81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0.711</w:t>
            </w:r>
          </w:p>
        </w:tc>
        <w:tc>
          <w:tcPr>
            <w:tcW w:w="523" w:type="pct"/>
            <w:vAlign w:val="center"/>
          </w:tcPr>
          <w:p w14:paraId="79C7F2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+0.175</w:t>
            </w:r>
          </w:p>
        </w:tc>
        <w:tc>
          <w:tcPr>
            <w:tcW w:w="825" w:type="pct"/>
            <w:vAlign w:val="center"/>
          </w:tcPr>
          <w:p w14:paraId="436C6F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0.013</w:t>
            </w:r>
          </w:p>
        </w:tc>
      </w:tr>
      <w:tr w14:paraId="47C3B0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19" w:type="pct"/>
            <w:vAlign w:val="center"/>
          </w:tcPr>
          <w:p w14:paraId="2D0CFB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XGBoost vs RDW</w:t>
            </w:r>
          </w:p>
        </w:tc>
        <w:tc>
          <w:tcPr>
            <w:tcW w:w="941" w:type="pct"/>
            <w:vAlign w:val="center"/>
          </w:tcPr>
          <w:p w14:paraId="35A12B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0.886</w:t>
            </w:r>
          </w:p>
        </w:tc>
        <w:tc>
          <w:tcPr>
            <w:tcW w:w="1090" w:type="pct"/>
            <w:vAlign w:val="center"/>
          </w:tcPr>
          <w:p w14:paraId="64B5CE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0.697</w:t>
            </w:r>
          </w:p>
        </w:tc>
        <w:tc>
          <w:tcPr>
            <w:tcW w:w="523" w:type="pct"/>
            <w:vAlign w:val="center"/>
          </w:tcPr>
          <w:p w14:paraId="093CDA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+0.189</w:t>
            </w:r>
          </w:p>
        </w:tc>
        <w:tc>
          <w:tcPr>
            <w:tcW w:w="825" w:type="pct"/>
            <w:vAlign w:val="center"/>
          </w:tcPr>
          <w:p w14:paraId="34FC74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0.078</w:t>
            </w:r>
          </w:p>
        </w:tc>
      </w:tr>
    </w:tbl>
    <w:p w14:paraId="4F316DA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Notes: DeLong’s test was used to compare correlated ROC curves derived from the same held-out test set (n = 37; positives = 18). AUC values were computed on the test set. Reported P values are two-sided; P &lt; 0.05 indicates a statistically significant difference in AUC. Single-marker AUCs were calculated using the marker value as the decision score, with the direction standardized so that higher values indicate higher predicted risk when applicable. Multiple comparisons were performed; P values are presented without adjustment and should be interpreted as exploratory.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ROC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receiver operating characteristic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AUC, the area under ROC; RF, random forest; LR, logistic regression; PCT, p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rocalcitonin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WBC,w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hite blood cell count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RDW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ed cell distribution width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30001"/>
    <w:rsid w:val="08E82551"/>
    <w:rsid w:val="18A54983"/>
    <w:rsid w:val="1CCC2BE7"/>
    <w:rsid w:val="24411BAA"/>
    <w:rsid w:val="2D0D0FDB"/>
    <w:rsid w:val="63497970"/>
    <w:rsid w:val="6AFA6F8C"/>
    <w:rsid w:val="76602BD1"/>
    <w:rsid w:val="7B0703B8"/>
    <w:rsid w:val="7BE20509"/>
    <w:rsid w:val="7FAB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836</Characters>
  <Lines>0</Lines>
  <Paragraphs>0</Paragraphs>
  <TotalTime>11</TotalTime>
  <ScaleCrop>false</ScaleCrop>
  <LinksUpToDate>false</LinksUpToDate>
  <CharactersWithSpaces>926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2026-01-20T01:29:00Z</dcterms:created>
  <dc:creator>Administrator</dc:creator>
  <cp:lastModifiedBy>Seth</cp:lastModifiedBy>
  <dcterms:modified xsi:type="dcterms:W3CDTF">2026-01-30T00:21:05Z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eyJoZGlkIjoiZmNhN2FhOWFmZDcyZTM3NTFhOTJiYWFmMDI3MTUxMDYiLCJ1c2VySWQiOiI1NDY0NDc1MDQifQ==</vt:lpwstr>
  </property>
  <property fmtid="{D5CDD505-2E9C-101B-9397-08002B2CF9AE}" pid="4" name="ICV">
    <vt:lpwstr>A041D8A08A9B4470927E1CE9F20F089D_12</vt:lpwstr>
  </property>
</Properties>
</file>